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AD402D">
      <w:pPr>
        <w:spacing w:line="278" w:lineRule="auto"/>
        <w:rPr>
          <w:rFonts w:ascii="Arial"/>
          <w:sz w:val="21"/>
        </w:rPr>
      </w:pPr>
    </w:p>
    <w:p w14:paraId="1E0D45D7">
      <w:pPr>
        <w:spacing w:line="278" w:lineRule="auto"/>
        <w:rPr>
          <w:rFonts w:ascii="Arial"/>
          <w:sz w:val="21"/>
        </w:rPr>
      </w:pPr>
    </w:p>
    <w:p w14:paraId="0990C6B6">
      <w:pPr>
        <w:spacing w:line="278" w:lineRule="auto"/>
        <w:rPr>
          <w:rFonts w:ascii="Arial"/>
          <w:sz w:val="21"/>
        </w:rPr>
      </w:pPr>
    </w:p>
    <w:p w14:paraId="41F5B6F5">
      <w:pPr>
        <w:spacing w:line="278" w:lineRule="auto"/>
        <w:rPr>
          <w:rFonts w:ascii="Arial"/>
          <w:sz w:val="21"/>
        </w:rPr>
      </w:pPr>
    </w:p>
    <w:p w14:paraId="17A1447A">
      <w:pPr>
        <w:spacing w:line="279" w:lineRule="auto"/>
        <w:rPr>
          <w:rFonts w:ascii="Arial"/>
          <w:sz w:val="21"/>
        </w:rPr>
      </w:pPr>
    </w:p>
    <w:p w14:paraId="0CFEC17A">
      <w:pPr>
        <w:spacing w:line="279" w:lineRule="auto"/>
        <w:rPr>
          <w:rFonts w:ascii="Arial"/>
          <w:sz w:val="21"/>
        </w:rPr>
      </w:pPr>
    </w:p>
    <w:p w14:paraId="2407C6B4">
      <w:pPr>
        <w:spacing w:line="12773" w:lineRule="exact"/>
      </w:pPr>
      <w:r>
        <w:pict>
          <v:shape id="_x0000_s1026" o:spid="_x0000_s1026" style="position:absolute;left:0pt;margin-left:166.7pt;margin-top:315.45pt;height:0.85pt;width:279pt;z-index:-251656192;mso-width-relative:page;mso-height-relative:page;" filled="f" stroked="t" coordsize="5580,17" path="m0,8l5580,8e">
            <v:fill on="f" focussize="0,0"/>
            <v:stroke weight="0.84pt" color="#000000" miterlimit="2" joinstyle="bevel"/>
            <v:imagedata o:title=""/>
            <o:lock v:ext="edit"/>
          </v:shape>
        </w:pict>
      </w:r>
      <w:r>
        <w:pict>
          <v:shape id="_x0000_s1027" o:spid="_x0000_s1027" style="position:absolute;left:0pt;margin-left:166.7pt;margin-top:443.85pt;height:0.85pt;width:274.5pt;z-index:-251655168;mso-width-relative:page;mso-height-relative:page;" filled="f" stroked="t" coordsize="5490,17" path="m0,8l5489,8e">
            <v:fill on="f" focussize="0,0"/>
            <v:stroke weight="0.84pt" color="#000000" miterlimit="2" joinstyle="bevel"/>
            <v:imagedata o:title=""/>
            <o:lock v:ext="edit"/>
          </v:shape>
        </w:pict>
      </w:r>
      <w:r>
        <w:rPr>
          <w:position w:val="-255"/>
        </w:rPr>
        <w:drawing>
          <wp:inline distT="0" distB="0" distL="0" distR="0">
            <wp:extent cx="6493510" cy="811022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22"/>
                    <a:stretch>
                      <a:fillRect/>
                    </a:stretch>
                  </pic:blipFill>
                  <pic:spPr>
                    <a:xfrm>
                      <a:off x="0" y="0"/>
                      <a:ext cx="6493764" cy="8110727"/>
                    </a:xfrm>
                    <a:prstGeom prst="rect">
                      <a:avLst/>
                    </a:prstGeom>
                  </pic:spPr>
                </pic:pic>
              </a:graphicData>
            </a:graphic>
          </wp:inline>
        </w:drawing>
      </w:r>
    </w:p>
    <w:p w14:paraId="3606774F">
      <w:pPr>
        <w:spacing w:line="12773" w:lineRule="exact"/>
        <w:sectPr>
          <w:headerReference r:id="rId5" w:type="default"/>
          <w:pgSz w:w="11906" w:h="16839"/>
          <w:pgMar w:top="400" w:right="594" w:bottom="0" w:left="1084" w:header="0" w:footer="0" w:gutter="0"/>
          <w:cols w:space="720" w:num="1"/>
        </w:sectPr>
      </w:pPr>
    </w:p>
    <w:p w14:paraId="05358ACF">
      <w:pPr>
        <w:pStyle w:val="2"/>
        <w:spacing w:line="241" w:lineRule="auto"/>
      </w:pPr>
    </w:p>
    <w:p w14:paraId="3DC55521">
      <w:pPr>
        <w:pStyle w:val="2"/>
        <w:spacing w:line="242" w:lineRule="auto"/>
      </w:pPr>
    </w:p>
    <w:p w14:paraId="0E8CB70D">
      <w:pPr>
        <w:pStyle w:val="2"/>
        <w:spacing w:line="242" w:lineRule="auto"/>
      </w:pPr>
    </w:p>
    <w:p w14:paraId="3BFAC62C">
      <w:pPr>
        <w:pStyle w:val="2"/>
        <w:spacing w:line="242" w:lineRule="auto"/>
      </w:pPr>
    </w:p>
    <w:p w14:paraId="4A79ED29">
      <w:pPr>
        <w:pStyle w:val="2"/>
        <w:spacing w:line="242" w:lineRule="auto"/>
      </w:pPr>
    </w:p>
    <w:p w14:paraId="498C60C8">
      <w:pPr>
        <w:pStyle w:val="2"/>
        <w:spacing w:line="242" w:lineRule="auto"/>
      </w:pPr>
    </w:p>
    <w:p w14:paraId="1C9E0793">
      <w:pPr>
        <w:spacing w:line="13044" w:lineRule="exact"/>
      </w:pPr>
    </w:p>
    <w:p w14:paraId="72A1CD3A">
      <w:pPr>
        <w:spacing w:line="13044" w:lineRule="exact"/>
        <w:sectPr>
          <w:headerReference r:id="rId6" w:type="default"/>
          <w:pgSz w:w="11906" w:h="16839"/>
          <w:pgMar w:top="400" w:right="1149" w:bottom="0" w:left="1449" w:header="0" w:footer="0" w:gutter="0"/>
          <w:cols w:space="720" w:num="1"/>
        </w:sectPr>
      </w:pPr>
    </w:p>
    <w:p w14:paraId="4C2E2538">
      <w:pPr>
        <w:pStyle w:val="2"/>
        <w:spacing w:line="278" w:lineRule="auto"/>
      </w:pPr>
    </w:p>
    <w:p w14:paraId="651A3BB6">
      <w:pPr>
        <w:pStyle w:val="2"/>
        <w:spacing w:line="278" w:lineRule="auto"/>
      </w:pPr>
    </w:p>
    <w:p w14:paraId="1F36A7C2">
      <w:pPr>
        <w:pStyle w:val="2"/>
        <w:spacing w:line="279" w:lineRule="auto"/>
      </w:pPr>
    </w:p>
    <w:p w14:paraId="7DD27E61">
      <w:pPr>
        <w:pStyle w:val="2"/>
        <w:spacing w:line="279" w:lineRule="auto"/>
      </w:pPr>
    </w:p>
    <w:p w14:paraId="3509AE6D">
      <w:pPr>
        <w:spacing w:line="13778" w:lineRule="exact"/>
      </w:pPr>
    </w:p>
    <w:p w14:paraId="01BC0D32">
      <w:pPr>
        <w:spacing w:line="13778" w:lineRule="exact"/>
        <w:sectPr>
          <w:pgSz w:w="11906" w:h="16839"/>
          <w:pgMar w:top="400" w:right="628" w:bottom="0" w:left="1300" w:header="0" w:footer="0" w:gutter="0"/>
          <w:cols w:space="720" w:num="1"/>
        </w:sectPr>
      </w:pPr>
    </w:p>
    <w:p w14:paraId="6652C5FE">
      <w:pPr>
        <w:pStyle w:val="2"/>
        <w:spacing w:line="279" w:lineRule="auto"/>
      </w:pPr>
    </w:p>
    <w:p w14:paraId="0F08D8FF">
      <w:pPr>
        <w:pStyle w:val="2"/>
        <w:spacing w:line="279" w:lineRule="auto"/>
      </w:pPr>
    </w:p>
    <w:p w14:paraId="335D05BA">
      <w:pPr>
        <w:pStyle w:val="2"/>
        <w:spacing w:line="280" w:lineRule="auto"/>
      </w:pPr>
    </w:p>
    <w:p w14:paraId="67383FED">
      <w:pPr>
        <w:pStyle w:val="2"/>
        <w:spacing w:line="280" w:lineRule="auto"/>
      </w:pPr>
    </w:p>
    <w:p w14:paraId="66C631A1">
      <w:pPr>
        <w:pStyle w:val="2"/>
        <w:spacing w:line="280" w:lineRule="auto"/>
      </w:pPr>
    </w:p>
    <w:p w14:paraId="5B850FC3">
      <w:pPr>
        <w:spacing w:line="13063" w:lineRule="exact"/>
      </w:pPr>
    </w:p>
    <w:p w14:paraId="642CCC05">
      <w:pPr>
        <w:spacing w:line="13063" w:lineRule="exact"/>
        <w:sectPr>
          <w:pgSz w:w="11906" w:h="16839"/>
          <w:pgMar w:top="400" w:right="950" w:bottom="0" w:left="1173" w:header="0" w:footer="0" w:gutter="0"/>
          <w:cols w:space="720" w:num="1"/>
        </w:sectPr>
      </w:pPr>
    </w:p>
    <w:p w14:paraId="538CC664">
      <w:pPr>
        <w:pStyle w:val="2"/>
        <w:spacing w:line="259" w:lineRule="auto"/>
      </w:pPr>
    </w:p>
    <w:p w14:paraId="7D28C433">
      <w:pPr>
        <w:pStyle w:val="2"/>
        <w:spacing w:line="259" w:lineRule="auto"/>
      </w:pPr>
    </w:p>
    <w:p w14:paraId="23D8EF9C">
      <w:pPr>
        <w:spacing w:line="14062" w:lineRule="exact"/>
        <w:ind w:firstLine="218"/>
      </w:pPr>
    </w:p>
    <w:p w14:paraId="0E5E23AD">
      <w:pPr>
        <w:pStyle w:val="2"/>
        <w:spacing w:line="253" w:lineRule="auto"/>
      </w:pPr>
    </w:p>
    <w:p w14:paraId="65C1854E">
      <w:pPr>
        <w:pStyle w:val="2"/>
        <w:spacing w:line="253" w:lineRule="auto"/>
      </w:pPr>
    </w:p>
    <w:p w14:paraId="6BB85A69">
      <w:pPr>
        <w:pStyle w:val="2"/>
        <w:spacing w:line="253" w:lineRule="auto"/>
      </w:pPr>
    </w:p>
    <w:p w14:paraId="38198505">
      <w:pPr>
        <w:pStyle w:val="2"/>
        <w:spacing w:line="253" w:lineRule="auto"/>
      </w:pPr>
    </w:p>
    <w:p w14:paraId="67C3695A">
      <w:pPr>
        <w:pStyle w:val="2"/>
        <w:spacing w:line="254" w:lineRule="auto"/>
      </w:pPr>
    </w:p>
    <w:p w14:paraId="2F53AD73">
      <w:pPr>
        <w:pStyle w:val="2"/>
        <w:spacing w:line="254" w:lineRule="auto"/>
      </w:pPr>
    </w:p>
    <w:p w14:paraId="1BFCB755">
      <w:pPr>
        <w:pStyle w:val="2"/>
        <w:spacing w:line="254" w:lineRule="auto"/>
      </w:pPr>
    </w:p>
    <w:p w14:paraId="0BDB3C4A">
      <w:pPr>
        <w:pStyle w:val="2"/>
        <w:spacing w:line="254" w:lineRule="auto"/>
      </w:pPr>
    </w:p>
    <w:p w14:paraId="13776AE3">
      <w:pPr>
        <w:spacing w:line="10951" w:lineRule="exact"/>
      </w:pPr>
    </w:p>
    <w:p w14:paraId="5780A42F">
      <w:pPr>
        <w:spacing w:line="10951" w:lineRule="exact"/>
        <w:sectPr>
          <w:pgSz w:w="11906" w:h="16839"/>
          <w:pgMar w:top="400" w:right="875" w:bottom="0" w:left="1531" w:header="0" w:footer="0" w:gutter="0"/>
          <w:cols w:space="720" w:num="1"/>
        </w:sectPr>
      </w:pPr>
    </w:p>
    <w:p w14:paraId="6FFC3096">
      <w:pPr>
        <w:pStyle w:val="2"/>
        <w:spacing w:line="258" w:lineRule="auto"/>
      </w:pPr>
    </w:p>
    <w:p w14:paraId="41EA6B05">
      <w:pPr>
        <w:pStyle w:val="2"/>
        <w:spacing w:line="258" w:lineRule="auto"/>
      </w:pPr>
    </w:p>
    <w:p w14:paraId="0C33AC89">
      <w:pPr>
        <w:pStyle w:val="2"/>
        <w:spacing w:line="259" w:lineRule="auto"/>
      </w:pPr>
    </w:p>
    <w:p w14:paraId="0B1CE747">
      <w:pPr>
        <w:pStyle w:val="2"/>
        <w:spacing w:line="259" w:lineRule="auto"/>
      </w:pPr>
    </w:p>
    <w:p w14:paraId="00873F69">
      <w:pPr>
        <w:pStyle w:val="2"/>
        <w:spacing w:line="259" w:lineRule="auto"/>
      </w:pPr>
    </w:p>
    <w:p w14:paraId="42361388">
      <w:pPr>
        <w:spacing w:line="11760" w:lineRule="exact"/>
      </w:pPr>
    </w:p>
    <w:p w14:paraId="1D54B5F0">
      <w:pPr>
        <w:spacing w:line="11760" w:lineRule="exact"/>
        <w:sectPr>
          <w:pgSz w:w="11906" w:h="16839"/>
          <w:pgMar w:top="400" w:right="959" w:bottom="0" w:left="1531" w:header="0" w:footer="0" w:gutter="0"/>
          <w:cols w:space="720" w:num="1"/>
        </w:sectPr>
      </w:pPr>
    </w:p>
    <w:p w14:paraId="1E13247C">
      <w:pPr>
        <w:pStyle w:val="2"/>
        <w:spacing w:line="242" w:lineRule="auto"/>
      </w:pPr>
    </w:p>
    <w:p w14:paraId="439041E1">
      <w:pPr>
        <w:pStyle w:val="2"/>
        <w:spacing w:line="242" w:lineRule="auto"/>
      </w:pPr>
    </w:p>
    <w:p w14:paraId="042FED5F">
      <w:pPr>
        <w:pStyle w:val="2"/>
        <w:spacing w:line="242" w:lineRule="auto"/>
      </w:pPr>
    </w:p>
    <w:p w14:paraId="3F9F254F">
      <w:pPr>
        <w:pStyle w:val="2"/>
        <w:spacing w:line="242" w:lineRule="auto"/>
      </w:pPr>
    </w:p>
    <w:p w14:paraId="20FD00E1">
      <w:pPr>
        <w:spacing w:line="13755" w:lineRule="exact"/>
        <w:ind w:firstLine="263"/>
      </w:pPr>
    </w:p>
    <w:p w14:paraId="6DEC6CA2">
      <w:pPr>
        <w:spacing w:line="13755" w:lineRule="exact"/>
        <w:sectPr>
          <w:pgSz w:w="11906" w:h="16839"/>
          <w:pgMar w:top="400" w:right="1497" w:bottom="0" w:left="1785" w:header="0" w:footer="0" w:gutter="0"/>
          <w:cols w:space="720" w:num="1"/>
        </w:sectPr>
      </w:pPr>
    </w:p>
    <w:p w14:paraId="5C6B04D4">
      <w:pPr>
        <w:pStyle w:val="2"/>
        <w:spacing w:line="249" w:lineRule="auto"/>
      </w:pPr>
    </w:p>
    <w:p w14:paraId="41AD0219">
      <w:pPr>
        <w:pStyle w:val="2"/>
        <w:spacing w:line="249" w:lineRule="auto"/>
      </w:pPr>
    </w:p>
    <w:p w14:paraId="6350EA66">
      <w:pPr>
        <w:pStyle w:val="2"/>
        <w:spacing w:line="249" w:lineRule="auto"/>
      </w:pPr>
    </w:p>
    <w:p w14:paraId="305420A3">
      <w:pPr>
        <w:pStyle w:val="2"/>
        <w:spacing w:line="249" w:lineRule="auto"/>
      </w:pPr>
    </w:p>
    <w:p w14:paraId="656860CC">
      <w:pPr>
        <w:pStyle w:val="2"/>
        <w:spacing w:line="249" w:lineRule="auto"/>
      </w:pPr>
    </w:p>
    <w:p w14:paraId="461672F8">
      <w:pPr>
        <w:spacing w:line="13917" w:lineRule="exact"/>
        <w:ind w:firstLine="143"/>
      </w:pPr>
    </w:p>
    <w:p w14:paraId="3A83E4E5">
      <w:pPr>
        <w:spacing w:line="13917" w:lineRule="exact"/>
        <w:sectPr>
          <w:pgSz w:w="11906" w:h="16839"/>
          <w:pgMar w:top="400" w:right="1545" w:bottom="0" w:left="1785" w:header="0" w:footer="0" w:gutter="0"/>
          <w:cols w:space="720" w:num="1"/>
        </w:sectPr>
      </w:pPr>
    </w:p>
    <w:p w14:paraId="49666F65">
      <w:pPr>
        <w:pStyle w:val="2"/>
        <w:spacing w:line="248" w:lineRule="auto"/>
      </w:pPr>
    </w:p>
    <w:p w14:paraId="69E2315E">
      <w:pPr>
        <w:pStyle w:val="2"/>
        <w:spacing w:line="248" w:lineRule="auto"/>
      </w:pPr>
    </w:p>
    <w:p w14:paraId="49642511">
      <w:pPr>
        <w:pStyle w:val="2"/>
        <w:spacing w:line="249" w:lineRule="auto"/>
      </w:pPr>
    </w:p>
    <w:p w14:paraId="7B957F1B">
      <w:pPr>
        <w:pStyle w:val="2"/>
        <w:spacing w:line="249" w:lineRule="auto"/>
      </w:pPr>
    </w:p>
    <w:p w14:paraId="43B6CBB2">
      <w:pPr>
        <w:pStyle w:val="2"/>
        <w:spacing w:line="249" w:lineRule="auto"/>
      </w:pPr>
    </w:p>
    <w:sdt>
      <w:sdtPr>
        <w:rPr>
          <w:rFonts w:ascii="宋体" w:hAnsi="宋体" w:eastAsia="宋体" w:cs="宋体"/>
          <w:sz w:val="28"/>
          <w:szCs w:val="28"/>
        </w:rPr>
        <w:id w:val="147467187"/>
        <w:docPartObj>
          <w:docPartGallery w:val="Table of Contents"/>
          <w:docPartUnique/>
        </w:docPartObj>
      </w:sdtPr>
      <w:sdtEndPr>
        <w:rPr>
          <w:rFonts w:ascii="Times New Roman" w:hAnsi="Times New Roman" w:eastAsia="Times New Roman" w:cs="Times New Roman"/>
          <w:position w:val="1"/>
          <w:sz w:val="24"/>
          <w:szCs w:val="24"/>
        </w:rPr>
      </w:sdtEndPr>
      <w:sdtContent>
        <w:p w14:paraId="31901D99">
          <w:pPr>
            <w:spacing w:before="91" w:line="223" w:lineRule="auto"/>
            <w:ind w:left="4135"/>
            <w:rPr>
              <w:rFonts w:ascii="宋体" w:hAnsi="宋体" w:eastAsia="宋体" w:cs="宋体"/>
              <w:sz w:val="28"/>
              <w:szCs w:val="28"/>
            </w:rPr>
          </w:pPr>
          <w:r>
            <w:rPr>
              <w:rFonts w:ascii="宋体" w:hAnsi="宋体" w:eastAsia="宋体" w:cs="宋体"/>
              <w:b/>
              <w:bCs/>
              <w:spacing w:val="-35"/>
              <w:sz w:val="28"/>
              <w:szCs w:val="28"/>
            </w:rPr>
            <w:t>目</w:t>
          </w:r>
          <w:r>
            <w:rPr>
              <w:rFonts w:ascii="宋体" w:hAnsi="宋体" w:eastAsia="宋体" w:cs="宋体"/>
              <w:spacing w:val="13"/>
              <w:sz w:val="28"/>
              <w:szCs w:val="28"/>
            </w:rPr>
            <w:t xml:space="preserve"> </w:t>
          </w:r>
          <w:r>
            <w:rPr>
              <w:rFonts w:ascii="宋体" w:hAnsi="宋体" w:eastAsia="宋体" w:cs="宋体"/>
              <w:b/>
              <w:bCs/>
              <w:spacing w:val="-35"/>
              <w:sz w:val="28"/>
              <w:szCs w:val="28"/>
            </w:rPr>
            <w:t>录</w:t>
          </w:r>
        </w:p>
        <w:p w14:paraId="71301370">
          <w:pPr>
            <w:pStyle w:val="2"/>
            <w:spacing w:line="248" w:lineRule="auto"/>
          </w:pPr>
        </w:p>
        <w:p w14:paraId="7F69B687">
          <w:pPr>
            <w:pStyle w:val="2"/>
            <w:spacing w:line="249" w:lineRule="auto"/>
          </w:pPr>
        </w:p>
        <w:p w14:paraId="5E1ECEF8">
          <w:pPr>
            <w:tabs>
              <w:tab w:val="right" w:leader="dot" w:pos="8844"/>
            </w:tabs>
            <w:spacing w:before="78" w:line="242" w:lineRule="auto"/>
            <w:ind w:left="13"/>
            <w:rPr>
              <w:rFonts w:ascii="Times New Roman" w:hAnsi="Times New Roman" w:eastAsia="Times New Roman" w:cs="Times New Roman"/>
              <w:sz w:val="24"/>
              <w:szCs w:val="24"/>
            </w:rPr>
          </w:pPr>
          <w:r>
            <w:fldChar w:fldCharType="begin"/>
          </w:r>
          <w:r>
            <w:instrText xml:space="preserve"> HYPERLINK \l "bookmark2" </w:instrText>
          </w:r>
          <w:r>
            <w:fldChar w:fldCharType="separate"/>
          </w:r>
          <w:r>
            <w:rPr>
              <w:rFonts w:ascii="宋体" w:hAnsi="宋体" w:eastAsia="宋体" w:cs="宋体"/>
              <w:spacing w:val="-2"/>
              <w:sz w:val="24"/>
              <w:szCs w:val="24"/>
            </w:rPr>
            <w:t>一、建设项目基本情况</w:t>
          </w:r>
          <w:r>
            <w:rPr>
              <w:rFonts w:ascii="宋体" w:hAnsi="宋体" w:eastAsia="宋体" w:cs="宋体"/>
              <w:spacing w:val="-69"/>
              <w:sz w:val="24"/>
              <w:szCs w:val="24"/>
            </w:rPr>
            <w:t xml:space="preserve"> </w:t>
          </w:r>
          <w:r>
            <w:rPr>
              <w:rFonts w:ascii="宋体" w:hAnsi="宋体" w:eastAsia="宋体" w:cs="宋体"/>
              <w:sz w:val="24"/>
              <w:szCs w:val="24"/>
            </w:rPr>
            <w:tab/>
          </w:r>
          <w:r>
            <w:rPr>
              <w:rFonts w:ascii="宋体" w:hAnsi="宋体" w:eastAsia="宋体" w:cs="宋体"/>
              <w:sz w:val="24"/>
              <w:szCs w:val="24"/>
            </w:rPr>
            <w:fldChar w:fldCharType="end"/>
          </w:r>
          <w:r>
            <w:fldChar w:fldCharType="begin"/>
          </w:r>
          <w:r>
            <w:instrText xml:space="preserve"> HYPERLINK \l "bookmark1" </w:instrText>
          </w:r>
          <w:r>
            <w:fldChar w:fldCharType="separate"/>
          </w:r>
          <w:r>
            <w:rPr>
              <w:rFonts w:ascii="宋体" w:hAnsi="宋体" w:eastAsia="宋体" w:cs="宋体"/>
              <w:spacing w:val="-36"/>
              <w:sz w:val="24"/>
              <w:szCs w:val="24"/>
            </w:rPr>
            <w:t xml:space="preserve"> </w:t>
          </w:r>
          <w:r>
            <w:rPr>
              <w:rFonts w:ascii="Times New Roman" w:hAnsi="Times New Roman" w:eastAsia="Times New Roman" w:cs="Times New Roman"/>
              <w:spacing w:val="-29"/>
              <w:sz w:val="24"/>
              <w:szCs w:val="24"/>
            </w:rPr>
            <w:t>1</w:t>
          </w:r>
          <w:r>
            <w:rPr>
              <w:rFonts w:ascii="Times New Roman" w:hAnsi="Times New Roman" w:eastAsia="Times New Roman" w:cs="Times New Roman"/>
              <w:spacing w:val="-29"/>
              <w:sz w:val="24"/>
              <w:szCs w:val="24"/>
            </w:rPr>
            <w:fldChar w:fldCharType="end"/>
          </w:r>
        </w:p>
        <w:p w14:paraId="27F6C11F">
          <w:pPr>
            <w:tabs>
              <w:tab w:val="right" w:leader="dot" w:pos="8844"/>
            </w:tabs>
            <w:spacing w:before="151" w:line="242" w:lineRule="auto"/>
            <w:ind w:left="13"/>
            <w:rPr>
              <w:rFonts w:ascii="Times New Roman" w:hAnsi="Times New Roman" w:eastAsia="Times New Roman" w:cs="Times New Roman"/>
              <w:sz w:val="24"/>
              <w:szCs w:val="24"/>
            </w:rPr>
          </w:pPr>
          <w:r>
            <w:fldChar w:fldCharType="begin"/>
          </w:r>
          <w:r>
            <w:instrText xml:space="preserve"> HYPERLINK \l "bookmark4" </w:instrText>
          </w:r>
          <w:r>
            <w:fldChar w:fldCharType="separate"/>
          </w:r>
          <w:r>
            <w:rPr>
              <w:rFonts w:ascii="宋体" w:hAnsi="宋体" w:eastAsia="宋体" w:cs="宋体"/>
              <w:spacing w:val="-2"/>
              <w:sz w:val="24"/>
              <w:szCs w:val="24"/>
            </w:rPr>
            <w:t>二、建设项目工程分析</w:t>
          </w:r>
          <w:r>
            <w:rPr>
              <w:rFonts w:ascii="宋体" w:hAnsi="宋体" w:eastAsia="宋体" w:cs="宋体"/>
              <w:spacing w:val="-69"/>
              <w:sz w:val="24"/>
              <w:szCs w:val="24"/>
            </w:rPr>
            <w:t xml:space="preserve"> </w:t>
          </w:r>
          <w:r>
            <w:rPr>
              <w:rFonts w:ascii="宋体" w:hAnsi="宋体" w:eastAsia="宋体" w:cs="宋体"/>
              <w:sz w:val="24"/>
              <w:szCs w:val="24"/>
            </w:rPr>
            <w:tab/>
          </w:r>
          <w:r>
            <w:rPr>
              <w:rFonts w:ascii="宋体" w:hAnsi="宋体" w:eastAsia="宋体" w:cs="宋体"/>
              <w:sz w:val="24"/>
              <w:szCs w:val="24"/>
            </w:rPr>
            <w:fldChar w:fldCharType="end"/>
          </w:r>
          <w:r>
            <w:fldChar w:fldCharType="begin"/>
          </w:r>
          <w:r>
            <w:instrText xml:space="preserve"> HYPERLINK \l "bookmark3" </w:instrText>
          </w:r>
          <w:r>
            <w:fldChar w:fldCharType="separate"/>
          </w:r>
          <w:r>
            <w:rPr>
              <w:rFonts w:ascii="宋体" w:hAnsi="宋体" w:eastAsia="宋体" w:cs="宋体"/>
              <w:spacing w:val="-54"/>
              <w:sz w:val="24"/>
              <w:szCs w:val="24"/>
            </w:rPr>
            <w:t xml:space="preserve"> </w:t>
          </w:r>
          <w:r>
            <w:rPr>
              <w:rFonts w:ascii="Times New Roman" w:hAnsi="Times New Roman" w:eastAsia="Times New Roman" w:cs="Times New Roman"/>
              <w:spacing w:val="-5"/>
              <w:sz w:val="24"/>
              <w:szCs w:val="24"/>
            </w:rPr>
            <w:t>30</w:t>
          </w:r>
          <w:r>
            <w:rPr>
              <w:rFonts w:ascii="Times New Roman" w:hAnsi="Times New Roman" w:eastAsia="Times New Roman" w:cs="Times New Roman"/>
              <w:spacing w:val="-5"/>
              <w:sz w:val="24"/>
              <w:szCs w:val="24"/>
            </w:rPr>
            <w:fldChar w:fldCharType="end"/>
          </w:r>
        </w:p>
        <w:p w14:paraId="0E4C55DB">
          <w:pPr>
            <w:tabs>
              <w:tab w:val="right" w:leader="dot" w:pos="8844"/>
            </w:tabs>
            <w:spacing w:before="152" w:line="316" w:lineRule="exact"/>
            <w:ind w:left="9"/>
            <w:rPr>
              <w:rFonts w:ascii="Times New Roman" w:hAnsi="Times New Roman" w:eastAsia="Times New Roman" w:cs="Times New Roman"/>
              <w:sz w:val="24"/>
              <w:szCs w:val="24"/>
            </w:rPr>
          </w:pPr>
          <w:r>
            <w:fldChar w:fldCharType="begin"/>
          </w:r>
          <w:r>
            <w:instrText xml:space="preserve"> HYPERLINK \l "bookmark6" </w:instrText>
          </w:r>
          <w:r>
            <w:fldChar w:fldCharType="separate"/>
          </w:r>
          <w:r>
            <w:rPr>
              <w:rFonts w:ascii="宋体" w:hAnsi="宋体" w:eastAsia="宋体" w:cs="宋体"/>
              <w:spacing w:val="-1"/>
              <w:position w:val="1"/>
              <w:sz w:val="24"/>
              <w:szCs w:val="24"/>
            </w:rPr>
            <w:t>三、区域环境质量现状、环境保护目标及评价标准</w:t>
          </w:r>
          <w:r>
            <w:rPr>
              <w:rFonts w:ascii="宋体" w:hAnsi="宋体" w:eastAsia="宋体" w:cs="宋体"/>
              <w:spacing w:val="-63"/>
              <w:position w:val="1"/>
              <w:sz w:val="24"/>
              <w:szCs w:val="24"/>
            </w:rPr>
            <w:t xml:space="preserve"> </w:t>
          </w:r>
          <w:r>
            <w:rPr>
              <w:rFonts w:ascii="宋体" w:hAnsi="宋体" w:eastAsia="宋体" w:cs="宋体"/>
              <w:position w:val="1"/>
              <w:sz w:val="24"/>
              <w:szCs w:val="24"/>
            </w:rPr>
            <w:tab/>
          </w:r>
          <w:r>
            <w:rPr>
              <w:rFonts w:ascii="宋体" w:hAnsi="宋体" w:eastAsia="宋体" w:cs="宋体"/>
              <w:position w:val="1"/>
              <w:sz w:val="24"/>
              <w:szCs w:val="24"/>
            </w:rPr>
            <w:fldChar w:fldCharType="end"/>
          </w:r>
          <w:r>
            <w:fldChar w:fldCharType="begin"/>
          </w:r>
          <w:r>
            <w:instrText xml:space="preserve"> HYPERLINK \l "bookmark5" </w:instrText>
          </w:r>
          <w:r>
            <w:fldChar w:fldCharType="separate"/>
          </w:r>
          <w:r>
            <w:rPr>
              <w:rFonts w:ascii="宋体" w:hAnsi="宋体" w:eastAsia="宋体" w:cs="宋体"/>
              <w:spacing w:val="-53"/>
              <w:position w:val="1"/>
              <w:sz w:val="24"/>
              <w:szCs w:val="24"/>
            </w:rPr>
            <w:t xml:space="preserve"> </w:t>
          </w:r>
          <w:r>
            <w:rPr>
              <w:rFonts w:ascii="Times New Roman" w:hAnsi="Times New Roman" w:eastAsia="Times New Roman" w:cs="Times New Roman"/>
              <w:spacing w:val="-6"/>
              <w:position w:val="1"/>
              <w:sz w:val="24"/>
              <w:szCs w:val="24"/>
            </w:rPr>
            <w:t>51</w:t>
          </w:r>
          <w:r>
            <w:rPr>
              <w:rFonts w:ascii="Times New Roman" w:hAnsi="Times New Roman" w:eastAsia="Times New Roman" w:cs="Times New Roman"/>
              <w:spacing w:val="-6"/>
              <w:position w:val="1"/>
              <w:sz w:val="24"/>
              <w:szCs w:val="24"/>
            </w:rPr>
            <w:fldChar w:fldCharType="end"/>
          </w:r>
        </w:p>
        <w:p w14:paraId="27E3013F">
          <w:pPr>
            <w:tabs>
              <w:tab w:val="left" w:pos="32"/>
              <w:tab w:val="right" w:leader="dot" w:pos="8844"/>
            </w:tabs>
            <w:spacing w:before="152" w:line="242" w:lineRule="auto"/>
            <w:rPr>
              <w:rFonts w:ascii="Times New Roman" w:hAnsi="Times New Roman" w:eastAsia="Times New Roman" w:cs="Times New Roman"/>
              <w:sz w:val="24"/>
              <w:szCs w:val="24"/>
            </w:rPr>
          </w:pPr>
          <w:r>
            <w:fldChar w:fldCharType="begin"/>
          </w:r>
          <w:r>
            <w:instrText xml:space="preserve"> HYPERLINK \l "bookmark8" </w:instrText>
          </w:r>
          <w:r>
            <w:fldChar w:fldCharType="separate"/>
          </w:r>
          <w:r>
            <w:rPr>
              <w:rFonts w:ascii="宋体" w:hAnsi="宋体" w:eastAsia="宋体" w:cs="宋体"/>
              <w:sz w:val="24"/>
              <w:szCs w:val="24"/>
            </w:rPr>
            <w:tab/>
          </w:r>
          <w:r>
            <w:rPr>
              <w:rFonts w:ascii="宋体" w:hAnsi="宋体" w:eastAsia="宋体" w:cs="宋体"/>
              <w:spacing w:val="-3"/>
              <w:sz w:val="24"/>
              <w:szCs w:val="24"/>
            </w:rPr>
            <w:t>四、 主要环影响和保护措施</w:t>
          </w:r>
          <w:r>
            <w:rPr>
              <w:rFonts w:ascii="宋体" w:hAnsi="宋体" w:eastAsia="宋体" w:cs="宋体"/>
              <w:spacing w:val="-68"/>
              <w:sz w:val="24"/>
              <w:szCs w:val="24"/>
            </w:rPr>
            <w:t xml:space="preserve"> </w:t>
          </w:r>
          <w:r>
            <w:rPr>
              <w:rFonts w:ascii="宋体" w:hAnsi="宋体" w:eastAsia="宋体" w:cs="宋体"/>
              <w:sz w:val="24"/>
              <w:szCs w:val="24"/>
            </w:rPr>
            <w:tab/>
          </w:r>
          <w:r>
            <w:rPr>
              <w:rFonts w:ascii="宋体" w:hAnsi="宋体" w:eastAsia="宋体" w:cs="宋体"/>
              <w:sz w:val="24"/>
              <w:szCs w:val="24"/>
            </w:rPr>
            <w:fldChar w:fldCharType="end"/>
          </w:r>
          <w:r>
            <w:fldChar w:fldCharType="begin"/>
          </w:r>
          <w:r>
            <w:instrText xml:space="preserve"> HYPERLINK \l "bookmark7" </w:instrText>
          </w:r>
          <w:r>
            <w:fldChar w:fldCharType="separate"/>
          </w:r>
          <w:r>
            <w:rPr>
              <w:rFonts w:ascii="宋体" w:hAnsi="宋体" w:eastAsia="宋体" w:cs="宋体"/>
              <w:spacing w:val="-53"/>
              <w:sz w:val="24"/>
              <w:szCs w:val="24"/>
            </w:rPr>
            <w:t xml:space="preserve"> </w:t>
          </w:r>
          <w:r>
            <w:rPr>
              <w:rFonts w:ascii="Times New Roman" w:hAnsi="Times New Roman" w:eastAsia="Times New Roman" w:cs="Times New Roman"/>
              <w:spacing w:val="-6"/>
              <w:sz w:val="24"/>
              <w:szCs w:val="24"/>
            </w:rPr>
            <w:t>63</w:t>
          </w:r>
          <w:r>
            <w:rPr>
              <w:rFonts w:ascii="Times New Roman" w:hAnsi="Times New Roman" w:eastAsia="Times New Roman" w:cs="Times New Roman"/>
              <w:spacing w:val="-6"/>
              <w:sz w:val="24"/>
              <w:szCs w:val="24"/>
            </w:rPr>
            <w:fldChar w:fldCharType="end"/>
          </w:r>
        </w:p>
        <w:p w14:paraId="07057E07">
          <w:pPr>
            <w:tabs>
              <w:tab w:val="right" w:leader="dot" w:pos="8844"/>
            </w:tabs>
            <w:spacing w:before="151" w:line="316" w:lineRule="exact"/>
            <w:ind w:left="13"/>
            <w:rPr>
              <w:rFonts w:ascii="Times New Roman" w:hAnsi="Times New Roman" w:eastAsia="Times New Roman" w:cs="Times New Roman"/>
              <w:sz w:val="24"/>
              <w:szCs w:val="24"/>
            </w:rPr>
          </w:pPr>
          <w:r>
            <w:fldChar w:fldCharType="begin"/>
          </w:r>
          <w:r>
            <w:instrText xml:space="preserve"> HYPERLINK \l "bookmark10" </w:instrText>
          </w:r>
          <w:r>
            <w:fldChar w:fldCharType="separate"/>
          </w:r>
          <w:r>
            <w:rPr>
              <w:rFonts w:ascii="宋体" w:hAnsi="宋体" w:eastAsia="宋体" w:cs="宋体"/>
              <w:spacing w:val="-1"/>
              <w:position w:val="1"/>
              <w:sz w:val="24"/>
              <w:szCs w:val="24"/>
            </w:rPr>
            <w:t>五、环境保护措施监督检查清单</w:t>
          </w:r>
          <w:r>
            <w:rPr>
              <w:rFonts w:ascii="宋体" w:hAnsi="宋体" w:eastAsia="宋体" w:cs="宋体"/>
              <w:spacing w:val="-75"/>
              <w:position w:val="1"/>
              <w:sz w:val="24"/>
              <w:szCs w:val="24"/>
            </w:rPr>
            <w:t xml:space="preserve"> </w:t>
          </w:r>
          <w:r>
            <w:rPr>
              <w:rFonts w:ascii="宋体" w:hAnsi="宋体" w:eastAsia="宋体" w:cs="宋体"/>
              <w:position w:val="1"/>
              <w:sz w:val="24"/>
              <w:szCs w:val="24"/>
            </w:rPr>
            <w:tab/>
          </w:r>
          <w:r>
            <w:rPr>
              <w:rFonts w:ascii="宋体" w:hAnsi="宋体" w:eastAsia="宋体" w:cs="宋体"/>
              <w:position w:val="1"/>
              <w:sz w:val="24"/>
              <w:szCs w:val="24"/>
            </w:rPr>
            <w:fldChar w:fldCharType="end"/>
          </w:r>
          <w:r>
            <w:fldChar w:fldCharType="begin"/>
          </w:r>
          <w:r>
            <w:instrText xml:space="preserve"> HYPERLINK \l "bookmark9" </w:instrText>
          </w:r>
          <w:r>
            <w:fldChar w:fldCharType="separate"/>
          </w:r>
          <w:r>
            <w:rPr>
              <w:rFonts w:ascii="宋体" w:hAnsi="宋体" w:eastAsia="宋体" w:cs="宋体"/>
              <w:spacing w:val="-35"/>
              <w:position w:val="1"/>
              <w:sz w:val="24"/>
              <w:szCs w:val="24"/>
            </w:rPr>
            <w:t xml:space="preserve"> </w:t>
          </w:r>
          <w:r>
            <w:rPr>
              <w:rFonts w:ascii="Times New Roman" w:hAnsi="Times New Roman" w:eastAsia="Times New Roman" w:cs="Times New Roman"/>
              <w:spacing w:val="-10"/>
              <w:position w:val="1"/>
              <w:sz w:val="24"/>
              <w:szCs w:val="24"/>
            </w:rPr>
            <w:t>103</w:t>
          </w:r>
          <w:r>
            <w:rPr>
              <w:rFonts w:ascii="Times New Roman" w:hAnsi="Times New Roman" w:eastAsia="Times New Roman" w:cs="Times New Roman"/>
              <w:spacing w:val="-10"/>
              <w:position w:val="1"/>
              <w:sz w:val="24"/>
              <w:szCs w:val="24"/>
            </w:rPr>
            <w:fldChar w:fldCharType="end"/>
          </w:r>
        </w:p>
        <w:p w14:paraId="3709793A">
          <w:pPr>
            <w:tabs>
              <w:tab w:val="right" w:leader="dot" w:pos="8845"/>
            </w:tabs>
            <w:spacing w:before="152" w:line="242" w:lineRule="auto"/>
            <w:ind w:left="11"/>
            <w:rPr>
              <w:rFonts w:ascii="Times New Roman" w:hAnsi="Times New Roman" w:eastAsia="Times New Roman" w:cs="Times New Roman"/>
              <w:sz w:val="24"/>
              <w:szCs w:val="24"/>
            </w:rPr>
          </w:pPr>
          <w:r>
            <w:fldChar w:fldCharType="begin"/>
          </w:r>
          <w:r>
            <w:instrText xml:space="preserve"> HYPERLINK \l "bookmark12" </w:instrText>
          </w:r>
          <w:r>
            <w:fldChar w:fldCharType="separate"/>
          </w:r>
          <w:r>
            <w:rPr>
              <w:rFonts w:ascii="宋体" w:hAnsi="宋体" w:eastAsia="宋体" w:cs="宋体"/>
              <w:spacing w:val="-3"/>
              <w:sz w:val="24"/>
              <w:szCs w:val="24"/>
            </w:rPr>
            <w:t>六、结论</w:t>
          </w:r>
          <w:r>
            <w:rPr>
              <w:rFonts w:ascii="宋体" w:hAnsi="宋体" w:eastAsia="宋体" w:cs="宋体"/>
              <w:spacing w:val="-75"/>
              <w:sz w:val="24"/>
              <w:szCs w:val="24"/>
            </w:rPr>
            <w:t xml:space="preserve"> </w:t>
          </w:r>
          <w:r>
            <w:rPr>
              <w:rFonts w:ascii="宋体" w:hAnsi="宋体" w:eastAsia="宋体" w:cs="宋体"/>
              <w:sz w:val="24"/>
              <w:szCs w:val="24"/>
            </w:rPr>
            <w:tab/>
          </w:r>
          <w:r>
            <w:rPr>
              <w:rFonts w:ascii="宋体" w:hAnsi="宋体" w:eastAsia="宋体" w:cs="宋体"/>
              <w:sz w:val="24"/>
              <w:szCs w:val="24"/>
            </w:rPr>
            <w:fldChar w:fldCharType="end"/>
          </w:r>
          <w:r>
            <w:fldChar w:fldCharType="begin"/>
          </w:r>
          <w:r>
            <w:instrText xml:space="preserve"> HYPERLINK \l "bookmark11" </w:instrText>
          </w:r>
          <w:r>
            <w:fldChar w:fldCharType="separate"/>
          </w:r>
          <w:r>
            <w:rPr>
              <w:rFonts w:ascii="宋体" w:hAnsi="宋体" w:eastAsia="宋体" w:cs="宋体"/>
              <w:spacing w:val="-78"/>
              <w:sz w:val="24"/>
              <w:szCs w:val="24"/>
            </w:rPr>
            <w:t xml:space="preserve"> </w:t>
          </w:r>
          <w:r>
            <w:rPr>
              <w:rFonts w:ascii="Times New Roman" w:hAnsi="Times New Roman" w:eastAsia="Times New Roman" w:cs="Times New Roman"/>
              <w:spacing w:val="-15"/>
              <w:sz w:val="24"/>
              <w:szCs w:val="24"/>
            </w:rPr>
            <w:t>111</w:t>
          </w:r>
          <w:r>
            <w:rPr>
              <w:rFonts w:ascii="Times New Roman" w:hAnsi="Times New Roman" w:eastAsia="Times New Roman" w:cs="Times New Roman"/>
              <w:spacing w:val="-15"/>
              <w:sz w:val="24"/>
              <w:szCs w:val="24"/>
            </w:rPr>
            <w:fldChar w:fldCharType="end"/>
          </w:r>
        </w:p>
        <w:p w14:paraId="41834C15">
          <w:pPr>
            <w:tabs>
              <w:tab w:val="right" w:leader="dot" w:pos="8844"/>
            </w:tabs>
            <w:spacing w:before="151" w:line="466" w:lineRule="exact"/>
            <w:ind w:left="28"/>
            <w:rPr>
              <w:rFonts w:ascii="Times New Roman" w:hAnsi="Times New Roman" w:eastAsia="Times New Roman" w:cs="Times New Roman"/>
              <w:sz w:val="24"/>
              <w:szCs w:val="24"/>
            </w:rPr>
          </w:pPr>
          <w:r>
            <w:fldChar w:fldCharType="begin"/>
          </w:r>
          <w:r>
            <w:instrText xml:space="preserve"> HYPERLINK \l "bookmark13" </w:instrText>
          </w:r>
          <w:r>
            <w:fldChar w:fldCharType="separate"/>
          </w:r>
          <w:r>
            <w:rPr>
              <w:rFonts w:ascii="宋体" w:hAnsi="宋体" w:eastAsia="宋体" w:cs="宋体"/>
              <w:spacing w:val="-2"/>
              <w:position w:val="5"/>
              <w:sz w:val="24"/>
              <w:szCs w:val="24"/>
            </w:rPr>
            <w:t>附表：建设项目污染物排放量汇总表</w:t>
          </w:r>
          <w:r>
            <w:rPr>
              <w:rFonts w:ascii="宋体" w:hAnsi="宋体" w:eastAsia="宋体" w:cs="宋体"/>
              <w:spacing w:val="-72"/>
              <w:position w:val="5"/>
              <w:sz w:val="24"/>
              <w:szCs w:val="24"/>
            </w:rPr>
            <w:t xml:space="preserve"> </w:t>
          </w:r>
          <w:r>
            <w:rPr>
              <w:rFonts w:ascii="宋体" w:hAnsi="宋体" w:eastAsia="宋体" w:cs="宋体"/>
              <w:position w:val="5"/>
              <w:sz w:val="24"/>
              <w:szCs w:val="24"/>
            </w:rPr>
            <w:tab/>
          </w:r>
          <w:r>
            <w:rPr>
              <w:rFonts w:ascii="宋体" w:hAnsi="宋体" w:eastAsia="宋体" w:cs="宋体"/>
              <w:spacing w:val="-86"/>
              <w:position w:val="5"/>
              <w:sz w:val="24"/>
              <w:szCs w:val="24"/>
            </w:rPr>
            <w:t xml:space="preserve"> </w:t>
          </w:r>
          <w:r>
            <w:rPr>
              <w:rFonts w:ascii="Times New Roman" w:hAnsi="Times New Roman" w:eastAsia="Times New Roman" w:cs="Times New Roman"/>
              <w:spacing w:val="-15"/>
              <w:position w:val="5"/>
              <w:sz w:val="24"/>
              <w:szCs w:val="24"/>
            </w:rPr>
            <w:t>1</w:t>
          </w:r>
          <w:r>
            <w:rPr>
              <w:rFonts w:ascii="Times New Roman" w:hAnsi="Times New Roman" w:eastAsia="Times New Roman" w:cs="Times New Roman"/>
              <w:spacing w:val="-14"/>
              <w:position w:val="5"/>
              <w:sz w:val="24"/>
              <w:szCs w:val="24"/>
            </w:rPr>
            <w:t>1</w:t>
          </w:r>
          <w:r>
            <w:rPr>
              <w:rFonts w:ascii="Times New Roman" w:hAnsi="Times New Roman" w:eastAsia="Times New Roman" w:cs="Times New Roman"/>
              <w:spacing w:val="-10"/>
              <w:position w:val="5"/>
              <w:sz w:val="24"/>
              <w:szCs w:val="24"/>
            </w:rPr>
            <w:t>2</w:t>
          </w:r>
          <w:r>
            <w:rPr>
              <w:rFonts w:ascii="Times New Roman" w:hAnsi="Times New Roman" w:eastAsia="Times New Roman" w:cs="Times New Roman"/>
              <w:spacing w:val="-10"/>
              <w:position w:val="5"/>
              <w:sz w:val="24"/>
              <w:szCs w:val="24"/>
            </w:rPr>
            <w:fldChar w:fldCharType="end"/>
          </w:r>
        </w:p>
        <w:p w14:paraId="314A6641">
          <w:pPr>
            <w:tabs>
              <w:tab w:val="right" w:leader="dot" w:pos="8844"/>
            </w:tabs>
            <w:spacing w:before="2" w:line="242" w:lineRule="auto"/>
            <w:ind w:left="28"/>
            <w:rPr>
              <w:rFonts w:ascii="Times New Roman" w:hAnsi="Times New Roman" w:eastAsia="Times New Roman" w:cs="Times New Roman"/>
              <w:sz w:val="24"/>
              <w:szCs w:val="24"/>
            </w:rPr>
          </w:pPr>
          <w:r>
            <w:fldChar w:fldCharType="begin"/>
          </w:r>
          <w:r>
            <w:instrText xml:space="preserve"> HYPERLINK \l "bookmark14" </w:instrText>
          </w:r>
          <w:r>
            <w:fldChar w:fldCharType="separate"/>
          </w:r>
          <w:r>
            <w:rPr>
              <w:rFonts w:ascii="宋体" w:hAnsi="宋体" w:eastAsia="宋体" w:cs="宋体"/>
              <w:spacing w:val="-5"/>
              <w:sz w:val="24"/>
              <w:szCs w:val="24"/>
            </w:rPr>
            <w:t>附图：附图</w:t>
          </w:r>
          <w:r>
            <w:rPr>
              <w:rFonts w:ascii="宋体" w:hAnsi="宋体" w:eastAsia="宋体" w:cs="宋体"/>
              <w:spacing w:val="-20"/>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项目地理位置</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86"/>
              <w:sz w:val="24"/>
              <w:szCs w:val="24"/>
            </w:rPr>
            <w:t xml:space="preserve"> </w:t>
          </w:r>
          <w:r>
            <w:rPr>
              <w:rFonts w:ascii="Times New Roman" w:hAnsi="Times New Roman" w:eastAsia="Times New Roman" w:cs="Times New Roman"/>
              <w:spacing w:val="-13"/>
              <w:sz w:val="24"/>
              <w:szCs w:val="24"/>
            </w:rPr>
            <w:t>113</w:t>
          </w:r>
          <w:r>
            <w:rPr>
              <w:rFonts w:ascii="Times New Roman" w:hAnsi="Times New Roman" w:eastAsia="Times New Roman" w:cs="Times New Roman"/>
              <w:spacing w:val="-13"/>
              <w:sz w:val="24"/>
              <w:szCs w:val="24"/>
            </w:rPr>
            <w:fldChar w:fldCharType="end"/>
          </w:r>
        </w:p>
        <w:p w14:paraId="4FA0E24D">
          <w:pPr>
            <w:tabs>
              <w:tab w:val="left" w:pos="748"/>
              <w:tab w:val="right" w:leader="dot" w:pos="8844"/>
            </w:tabs>
            <w:spacing w:before="151" w:line="316" w:lineRule="exact"/>
            <w:ind w:left="720"/>
            <w:rPr>
              <w:rFonts w:ascii="Times New Roman" w:hAnsi="Times New Roman" w:eastAsia="Times New Roman" w:cs="Times New Roman"/>
              <w:sz w:val="24"/>
              <w:szCs w:val="24"/>
            </w:rPr>
          </w:pPr>
          <w:r>
            <w:fldChar w:fldCharType="begin"/>
          </w:r>
          <w:r>
            <w:instrText xml:space="preserve"> HYPERLINK \l "bookmark15" </w:instrText>
          </w:r>
          <w:r>
            <w:fldChar w:fldCharType="separate"/>
          </w:r>
          <w:r>
            <w:rPr>
              <w:rFonts w:ascii="宋体" w:hAnsi="宋体" w:eastAsia="宋体" w:cs="宋体"/>
              <w:position w:val="1"/>
              <w:sz w:val="24"/>
              <w:szCs w:val="24"/>
            </w:rPr>
            <w:tab/>
          </w:r>
          <w:r>
            <w:rPr>
              <w:rFonts w:ascii="宋体" w:hAnsi="宋体" w:eastAsia="宋体" w:cs="宋体"/>
              <w:spacing w:val="-3"/>
              <w:position w:val="1"/>
              <w:sz w:val="24"/>
              <w:szCs w:val="24"/>
            </w:rPr>
            <w:t>附图</w:t>
          </w:r>
          <w:r>
            <w:rPr>
              <w:rFonts w:ascii="宋体" w:hAnsi="宋体" w:eastAsia="宋体" w:cs="宋体"/>
              <w:spacing w:val="-53"/>
              <w:position w:val="1"/>
              <w:sz w:val="24"/>
              <w:szCs w:val="24"/>
            </w:rPr>
            <w:t xml:space="preserve"> </w:t>
          </w:r>
          <w:r>
            <w:rPr>
              <w:rFonts w:ascii="Times New Roman" w:hAnsi="Times New Roman" w:eastAsia="Times New Roman" w:cs="Times New Roman"/>
              <w:spacing w:val="-3"/>
              <w:position w:val="1"/>
              <w:sz w:val="24"/>
              <w:szCs w:val="24"/>
            </w:rPr>
            <w:t xml:space="preserve">2  </w:t>
          </w:r>
          <w:r>
            <w:rPr>
              <w:rFonts w:ascii="宋体" w:hAnsi="宋体" w:eastAsia="宋体" w:cs="宋体"/>
              <w:spacing w:val="-3"/>
              <w:position w:val="1"/>
              <w:sz w:val="24"/>
              <w:szCs w:val="24"/>
            </w:rPr>
            <w:t>项目周边关系图</w:t>
          </w:r>
          <w:r>
            <w:rPr>
              <w:rFonts w:ascii="宋体" w:hAnsi="宋体" w:eastAsia="宋体" w:cs="宋体"/>
              <w:spacing w:val="-74"/>
              <w:position w:val="1"/>
              <w:sz w:val="24"/>
              <w:szCs w:val="24"/>
            </w:rPr>
            <w:t xml:space="preserve"> </w:t>
          </w:r>
          <w:r>
            <w:rPr>
              <w:rFonts w:ascii="宋体" w:hAnsi="宋体" w:eastAsia="宋体" w:cs="宋体"/>
              <w:position w:val="1"/>
              <w:sz w:val="24"/>
              <w:szCs w:val="24"/>
            </w:rPr>
            <w:tab/>
          </w:r>
          <w:r>
            <w:rPr>
              <w:rFonts w:ascii="宋体" w:hAnsi="宋体" w:eastAsia="宋体" w:cs="宋体"/>
              <w:spacing w:val="-86"/>
              <w:position w:val="1"/>
              <w:sz w:val="24"/>
              <w:szCs w:val="24"/>
            </w:rPr>
            <w:t xml:space="preserve"> </w:t>
          </w:r>
          <w:r>
            <w:rPr>
              <w:rFonts w:ascii="Times New Roman" w:hAnsi="Times New Roman" w:eastAsia="Times New Roman" w:cs="Times New Roman"/>
              <w:spacing w:val="-15"/>
              <w:position w:val="1"/>
              <w:sz w:val="24"/>
              <w:szCs w:val="24"/>
            </w:rPr>
            <w:t>11</w:t>
          </w:r>
          <w:r>
            <w:rPr>
              <w:rFonts w:ascii="Times New Roman" w:hAnsi="Times New Roman" w:eastAsia="Times New Roman" w:cs="Times New Roman"/>
              <w:spacing w:val="-9"/>
              <w:position w:val="1"/>
              <w:sz w:val="24"/>
              <w:szCs w:val="24"/>
            </w:rPr>
            <w:t>4</w:t>
          </w:r>
          <w:r>
            <w:rPr>
              <w:rFonts w:ascii="Times New Roman" w:hAnsi="Times New Roman" w:eastAsia="Times New Roman" w:cs="Times New Roman"/>
              <w:spacing w:val="-9"/>
              <w:position w:val="1"/>
              <w:sz w:val="24"/>
              <w:szCs w:val="24"/>
            </w:rPr>
            <w:fldChar w:fldCharType="end"/>
          </w:r>
        </w:p>
        <w:p w14:paraId="03D72DD5">
          <w:pPr>
            <w:tabs>
              <w:tab w:val="right" w:leader="dot" w:pos="8844"/>
            </w:tabs>
            <w:spacing w:before="152" w:line="242" w:lineRule="auto"/>
            <w:ind w:left="748"/>
            <w:rPr>
              <w:rFonts w:ascii="Times New Roman" w:hAnsi="Times New Roman" w:eastAsia="Times New Roman" w:cs="Times New Roman"/>
              <w:sz w:val="24"/>
              <w:szCs w:val="24"/>
            </w:rPr>
          </w:pPr>
          <w:r>
            <w:fldChar w:fldCharType="begin"/>
          </w:r>
          <w:r>
            <w:instrText xml:space="preserve"> HYPERLINK \l "bookmark16" </w:instrText>
          </w:r>
          <w:r>
            <w:fldChar w:fldCharType="separate"/>
          </w:r>
          <w:r>
            <w:rPr>
              <w:rFonts w:ascii="宋体" w:hAnsi="宋体" w:eastAsia="宋体" w:cs="宋体"/>
              <w:spacing w:val="-3"/>
              <w:sz w:val="24"/>
              <w:szCs w:val="24"/>
            </w:rPr>
            <w:t>附图</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房东厂区总平面图</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86"/>
              <w:sz w:val="24"/>
              <w:szCs w:val="24"/>
            </w:rPr>
            <w:t xml:space="preserve"> </w:t>
          </w:r>
          <w:r>
            <w:rPr>
              <w:rFonts w:ascii="Times New Roman" w:hAnsi="Times New Roman" w:eastAsia="Times New Roman" w:cs="Times New Roman"/>
              <w:spacing w:val="-13"/>
              <w:sz w:val="24"/>
              <w:szCs w:val="24"/>
            </w:rPr>
            <w:t>115</w:t>
          </w:r>
          <w:r>
            <w:rPr>
              <w:rFonts w:ascii="Times New Roman" w:hAnsi="Times New Roman" w:eastAsia="Times New Roman" w:cs="Times New Roman"/>
              <w:spacing w:val="-13"/>
              <w:sz w:val="24"/>
              <w:szCs w:val="24"/>
            </w:rPr>
            <w:fldChar w:fldCharType="end"/>
          </w:r>
        </w:p>
        <w:p w14:paraId="5EE0FEF5">
          <w:pPr>
            <w:tabs>
              <w:tab w:val="left" w:pos="748"/>
              <w:tab w:val="right" w:leader="dot" w:pos="8844"/>
            </w:tabs>
            <w:spacing w:before="151" w:line="315" w:lineRule="exact"/>
            <w:ind w:left="720"/>
            <w:rPr>
              <w:rFonts w:ascii="Times New Roman" w:hAnsi="Times New Roman" w:eastAsia="Times New Roman" w:cs="Times New Roman"/>
              <w:sz w:val="24"/>
              <w:szCs w:val="24"/>
            </w:rPr>
          </w:pPr>
          <w:r>
            <w:fldChar w:fldCharType="begin"/>
          </w:r>
          <w:r>
            <w:instrText xml:space="preserve"> HYPERLINK \l "bookmark17" </w:instrText>
          </w:r>
          <w:r>
            <w:fldChar w:fldCharType="separate"/>
          </w:r>
          <w:r>
            <w:rPr>
              <w:rFonts w:ascii="宋体" w:hAnsi="宋体" w:eastAsia="宋体" w:cs="宋体"/>
              <w:position w:val="1"/>
              <w:sz w:val="24"/>
              <w:szCs w:val="24"/>
            </w:rPr>
            <w:tab/>
          </w:r>
          <w:r>
            <w:rPr>
              <w:rFonts w:ascii="宋体" w:hAnsi="宋体" w:eastAsia="宋体" w:cs="宋体"/>
              <w:spacing w:val="-3"/>
              <w:position w:val="1"/>
              <w:sz w:val="24"/>
              <w:szCs w:val="24"/>
            </w:rPr>
            <w:t>附图</w:t>
          </w:r>
          <w:r>
            <w:rPr>
              <w:rFonts w:ascii="宋体" w:hAnsi="宋体" w:eastAsia="宋体" w:cs="宋体"/>
              <w:spacing w:val="-53"/>
              <w:position w:val="1"/>
              <w:sz w:val="24"/>
              <w:szCs w:val="24"/>
            </w:rPr>
            <w:t xml:space="preserve"> </w:t>
          </w:r>
          <w:r>
            <w:rPr>
              <w:rFonts w:ascii="Times New Roman" w:hAnsi="Times New Roman" w:eastAsia="Times New Roman" w:cs="Times New Roman"/>
              <w:spacing w:val="-3"/>
              <w:position w:val="1"/>
              <w:sz w:val="24"/>
              <w:szCs w:val="24"/>
            </w:rPr>
            <w:t xml:space="preserve">4  </w:t>
          </w:r>
          <w:r>
            <w:rPr>
              <w:rFonts w:ascii="宋体" w:hAnsi="宋体" w:eastAsia="宋体" w:cs="宋体"/>
              <w:spacing w:val="-3"/>
              <w:position w:val="1"/>
              <w:sz w:val="24"/>
              <w:szCs w:val="24"/>
            </w:rPr>
            <w:t>车间平面布置图</w:t>
          </w:r>
          <w:r>
            <w:rPr>
              <w:rFonts w:ascii="宋体" w:hAnsi="宋体" w:eastAsia="宋体" w:cs="宋体"/>
              <w:spacing w:val="-74"/>
              <w:position w:val="1"/>
              <w:sz w:val="24"/>
              <w:szCs w:val="24"/>
            </w:rPr>
            <w:t xml:space="preserve"> </w:t>
          </w:r>
          <w:r>
            <w:rPr>
              <w:rFonts w:ascii="宋体" w:hAnsi="宋体" w:eastAsia="宋体" w:cs="宋体"/>
              <w:position w:val="1"/>
              <w:sz w:val="24"/>
              <w:szCs w:val="24"/>
            </w:rPr>
            <w:tab/>
          </w:r>
          <w:r>
            <w:rPr>
              <w:rFonts w:ascii="宋体" w:hAnsi="宋体" w:eastAsia="宋体" w:cs="宋体"/>
              <w:spacing w:val="-86"/>
              <w:position w:val="1"/>
              <w:sz w:val="24"/>
              <w:szCs w:val="24"/>
            </w:rPr>
            <w:t xml:space="preserve"> </w:t>
          </w:r>
          <w:r>
            <w:rPr>
              <w:rFonts w:ascii="Times New Roman" w:hAnsi="Times New Roman" w:eastAsia="Times New Roman" w:cs="Times New Roman"/>
              <w:spacing w:val="-15"/>
              <w:position w:val="1"/>
              <w:sz w:val="24"/>
              <w:szCs w:val="24"/>
            </w:rPr>
            <w:t>1</w:t>
          </w:r>
          <w:r>
            <w:rPr>
              <w:rFonts w:ascii="Times New Roman" w:hAnsi="Times New Roman" w:eastAsia="Times New Roman" w:cs="Times New Roman"/>
              <w:spacing w:val="-14"/>
              <w:position w:val="1"/>
              <w:sz w:val="24"/>
              <w:szCs w:val="24"/>
            </w:rPr>
            <w:t>1</w:t>
          </w:r>
          <w:r>
            <w:rPr>
              <w:rFonts w:ascii="Times New Roman" w:hAnsi="Times New Roman" w:eastAsia="Times New Roman" w:cs="Times New Roman"/>
              <w:spacing w:val="-10"/>
              <w:position w:val="1"/>
              <w:sz w:val="24"/>
              <w:szCs w:val="24"/>
            </w:rPr>
            <w:t>6</w:t>
          </w:r>
          <w:r>
            <w:rPr>
              <w:rFonts w:ascii="Times New Roman" w:hAnsi="Times New Roman" w:eastAsia="Times New Roman" w:cs="Times New Roman"/>
              <w:spacing w:val="-10"/>
              <w:position w:val="1"/>
              <w:sz w:val="24"/>
              <w:szCs w:val="24"/>
            </w:rPr>
            <w:fldChar w:fldCharType="end"/>
          </w:r>
        </w:p>
        <w:p w14:paraId="5FFA048A">
          <w:pPr>
            <w:tabs>
              <w:tab w:val="right" w:leader="dot" w:pos="8844"/>
            </w:tabs>
            <w:spacing w:before="153" w:line="242" w:lineRule="auto"/>
            <w:ind w:left="748"/>
            <w:rPr>
              <w:rFonts w:ascii="Times New Roman" w:hAnsi="Times New Roman" w:eastAsia="Times New Roman" w:cs="Times New Roman"/>
              <w:sz w:val="24"/>
              <w:szCs w:val="24"/>
            </w:rPr>
          </w:pPr>
          <w:r>
            <w:fldChar w:fldCharType="begin"/>
          </w:r>
          <w:r>
            <w:instrText xml:space="preserve"> HYPERLINK \l "bookmark18" </w:instrText>
          </w:r>
          <w:r>
            <w:fldChar w:fldCharType="separate"/>
          </w:r>
          <w:r>
            <w:rPr>
              <w:rFonts w:ascii="宋体" w:hAnsi="宋体" w:eastAsia="宋体" w:cs="宋体"/>
              <w:spacing w:val="-2"/>
              <w:sz w:val="24"/>
              <w:szCs w:val="24"/>
            </w:rPr>
            <w:t>附图</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 xml:space="preserve">5  </w:t>
          </w:r>
          <w:r>
            <w:rPr>
              <w:rFonts w:ascii="宋体" w:hAnsi="宋体" w:eastAsia="宋体" w:cs="宋体"/>
              <w:spacing w:val="-2"/>
              <w:sz w:val="24"/>
              <w:szCs w:val="24"/>
            </w:rPr>
            <w:t>本项目与引用的监测点位的位置关系示意图</w:t>
          </w:r>
          <w:r>
            <w:rPr>
              <w:rFonts w:ascii="宋体" w:hAnsi="宋体" w:eastAsia="宋体" w:cs="宋体"/>
              <w:spacing w:val="-74"/>
              <w:sz w:val="24"/>
              <w:szCs w:val="24"/>
            </w:rPr>
            <w:t xml:space="preserve"> </w:t>
          </w:r>
          <w:r>
            <w:rPr>
              <w:rFonts w:ascii="宋体" w:hAnsi="宋体" w:eastAsia="宋体" w:cs="宋体"/>
              <w:sz w:val="24"/>
              <w:szCs w:val="24"/>
            </w:rPr>
            <w:tab/>
          </w:r>
          <w:r>
            <w:rPr>
              <w:rFonts w:ascii="Times New Roman" w:hAnsi="Times New Roman" w:eastAsia="Times New Roman" w:cs="Times New Roman"/>
              <w:spacing w:val="-2"/>
              <w:sz w:val="24"/>
              <w:szCs w:val="24"/>
            </w:rPr>
            <w:t>117</w:t>
          </w:r>
          <w:r>
            <w:rPr>
              <w:rFonts w:ascii="Times New Roman" w:hAnsi="Times New Roman" w:eastAsia="Times New Roman" w:cs="Times New Roman"/>
              <w:spacing w:val="-2"/>
              <w:sz w:val="24"/>
              <w:szCs w:val="24"/>
            </w:rPr>
            <w:fldChar w:fldCharType="end"/>
          </w:r>
        </w:p>
        <w:p w14:paraId="51CBC3EA">
          <w:pPr>
            <w:tabs>
              <w:tab w:val="right" w:leader="dot" w:pos="8844"/>
            </w:tabs>
            <w:spacing w:before="151" w:line="242" w:lineRule="auto"/>
            <w:ind w:left="748"/>
            <w:rPr>
              <w:rFonts w:ascii="Times New Roman" w:hAnsi="Times New Roman" w:eastAsia="Times New Roman" w:cs="Times New Roman"/>
              <w:sz w:val="24"/>
              <w:szCs w:val="24"/>
            </w:rPr>
          </w:pPr>
          <w:r>
            <w:fldChar w:fldCharType="begin"/>
          </w:r>
          <w:r>
            <w:instrText xml:space="preserve"> HYPERLINK \l "bookmark19" </w:instrText>
          </w:r>
          <w:r>
            <w:fldChar w:fldCharType="separate"/>
          </w:r>
          <w:r>
            <w:rPr>
              <w:rFonts w:ascii="宋体" w:hAnsi="宋体" w:eastAsia="宋体" w:cs="宋体"/>
              <w:spacing w:val="-3"/>
              <w:sz w:val="24"/>
              <w:szCs w:val="24"/>
            </w:rPr>
            <w:t>附图</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 xml:space="preserve">6  </w:t>
          </w:r>
          <w:r>
            <w:rPr>
              <w:rFonts w:ascii="宋体" w:hAnsi="宋体" w:eastAsia="宋体" w:cs="宋体"/>
              <w:spacing w:val="-3"/>
              <w:sz w:val="24"/>
              <w:szCs w:val="24"/>
            </w:rPr>
            <w:t>项目周边环境现状拍摄图</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86"/>
              <w:sz w:val="24"/>
              <w:szCs w:val="24"/>
            </w:rPr>
            <w:t xml:space="preserve"> </w:t>
          </w:r>
          <w:r>
            <w:rPr>
              <w:rFonts w:ascii="Times New Roman" w:hAnsi="Times New Roman" w:eastAsia="Times New Roman" w:cs="Times New Roman"/>
              <w:spacing w:val="-13"/>
              <w:sz w:val="24"/>
              <w:szCs w:val="24"/>
            </w:rPr>
            <w:t>118</w:t>
          </w:r>
          <w:r>
            <w:rPr>
              <w:rFonts w:ascii="Times New Roman" w:hAnsi="Times New Roman" w:eastAsia="Times New Roman" w:cs="Times New Roman"/>
              <w:spacing w:val="-13"/>
              <w:sz w:val="24"/>
              <w:szCs w:val="24"/>
            </w:rPr>
            <w:fldChar w:fldCharType="end"/>
          </w:r>
        </w:p>
        <w:p w14:paraId="34DF1CF1">
          <w:pPr>
            <w:tabs>
              <w:tab w:val="right" w:leader="dot" w:pos="8844"/>
            </w:tabs>
            <w:spacing w:before="153" w:line="242" w:lineRule="auto"/>
            <w:ind w:left="28"/>
            <w:rPr>
              <w:rFonts w:ascii="Times New Roman" w:hAnsi="Times New Roman" w:eastAsia="Times New Roman" w:cs="Times New Roman"/>
              <w:sz w:val="24"/>
              <w:szCs w:val="24"/>
            </w:rPr>
          </w:pPr>
          <w:r>
            <w:fldChar w:fldCharType="begin"/>
          </w:r>
          <w:r>
            <w:instrText xml:space="preserve"> HYPERLINK \l "bookmark20" </w:instrText>
          </w:r>
          <w:r>
            <w:fldChar w:fldCharType="separate"/>
          </w:r>
          <w:r>
            <w:rPr>
              <w:rFonts w:ascii="宋体" w:hAnsi="宋体" w:eastAsia="宋体" w:cs="宋体"/>
              <w:spacing w:val="-3"/>
              <w:sz w:val="24"/>
              <w:szCs w:val="24"/>
            </w:rPr>
            <w:t>附件：附件一 委托书</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86"/>
              <w:sz w:val="24"/>
              <w:szCs w:val="24"/>
            </w:rPr>
            <w:t xml:space="preserve"> </w:t>
          </w:r>
          <w:r>
            <w:rPr>
              <w:rFonts w:ascii="Times New Roman" w:hAnsi="Times New Roman" w:eastAsia="Times New Roman" w:cs="Times New Roman"/>
              <w:spacing w:val="-14"/>
              <w:sz w:val="24"/>
              <w:szCs w:val="24"/>
            </w:rPr>
            <w:t>11</w:t>
          </w:r>
          <w:r>
            <w:rPr>
              <w:rFonts w:ascii="Times New Roman" w:hAnsi="Times New Roman" w:eastAsia="Times New Roman" w:cs="Times New Roman"/>
              <w:spacing w:val="-11"/>
              <w:sz w:val="24"/>
              <w:szCs w:val="24"/>
            </w:rPr>
            <w:t>9</w:t>
          </w:r>
          <w:r>
            <w:rPr>
              <w:rFonts w:ascii="Times New Roman" w:hAnsi="Times New Roman" w:eastAsia="Times New Roman" w:cs="Times New Roman"/>
              <w:spacing w:val="-11"/>
              <w:sz w:val="24"/>
              <w:szCs w:val="24"/>
            </w:rPr>
            <w:fldChar w:fldCharType="end"/>
          </w:r>
        </w:p>
        <w:p w14:paraId="704A417C">
          <w:pPr>
            <w:tabs>
              <w:tab w:val="left" w:pos="748"/>
              <w:tab w:val="right" w:leader="dot" w:pos="8844"/>
            </w:tabs>
            <w:spacing w:before="151" w:line="316" w:lineRule="exact"/>
            <w:ind w:left="720"/>
            <w:rPr>
              <w:rFonts w:ascii="Times New Roman" w:hAnsi="Times New Roman" w:eastAsia="Times New Roman" w:cs="Times New Roman"/>
              <w:sz w:val="24"/>
              <w:szCs w:val="24"/>
            </w:rPr>
          </w:pPr>
          <w:r>
            <w:fldChar w:fldCharType="begin"/>
          </w:r>
          <w:r>
            <w:instrText xml:space="preserve"> HYPERLINK \l "bookmark21" </w:instrText>
          </w:r>
          <w:r>
            <w:fldChar w:fldCharType="separate"/>
          </w:r>
          <w:r>
            <w:rPr>
              <w:rFonts w:ascii="宋体" w:hAnsi="宋体" w:eastAsia="宋体" w:cs="宋体"/>
              <w:position w:val="1"/>
              <w:sz w:val="24"/>
              <w:szCs w:val="24"/>
            </w:rPr>
            <w:tab/>
          </w:r>
          <w:r>
            <w:rPr>
              <w:rFonts w:ascii="宋体" w:hAnsi="宋体" w:eastAsia="宋体" w:cs="宋体"/>
              <w:spacing w:val="-7"/>
              <w:position w:val="1"/>
              <w:sz w:val="24"/>
              <w:szCs w:val="24"/>
            </w:rPr>
            <w:t>附件二</w:t>
          </w:r>
          <w:r>
            <w:rPr>
              <w:rFonts w:ascii="宋体" w:hAnsi="宋体" w:eastAsia="宋体" w:cs="宋体"/>
              <w:spacing w:val="13"/>
              <w:position w:val="1"/>
              <w:sz w:val="24"/>
              <w:szCs w:val="24"/>
            </w:rPr>
            <w:t xml:space="preserve"> </w:t>
          </w:r>
          <w:r>
            <w:rPr>
              <w:rFonts w:ascii="宋体" w:hAnsi="宋体" w:eastAsia="宋体" w:cs="宋体"/>
              <w:spacing w:val="-7"/>
              <w:position w:val="1"/>
              <w:sz w:val="24"/>
              <w:szCs w:val="24"/>
            </w:rPr>
            <w:t>备案表</w:t>
          </w:r>
          <w:r>
            <w:rPr>
              <w:rFonts w:ascii="宋体" w:hAnsi="宋体" w:eastAsia="宋体" w:cs="宋体"/>
              <w:spacing w:val="-74"/>
              <w:position w:val="1"/>
              <w:sz w:val="24"/>
              <w:szCs w:val="24"/>
            </w:rPr>
            <w:t xml:space="preserve"> </w:t>
          </w:r>
          <w:r>
            <w:rPr>
              <w:rFonts w:ascii="宋体" w:hAnsi="宋体" w:eastAsia="宋体" w:cs="宋体"/>
              <w:position w:val="1"/>
              <w:sz w:val="24"/>
              <w:szCs w:val="24"/>
            </w:rPr>
            <w:tab/>
          </w:r>
          <w:r>
            <w:rPr>
              <w:rFonts w:ascii="宋体" w:hAnsi="宋体" w:eastAsia="宋体" w:cs="宋体"/>
              <w:spacing w:val="-35"/>
              <w:position w:val="1"/>
              <w:sz w:val="24"/>
              <w:szCs w:val="24"/>
            </w:rPr>
            <w:t xml:space="preserve"> </w:t>
          </w:r>
          <w:r>
            <w:rPr>
              <w:rFonts w:ascii="Times New Roman" w:hAnsi="Times New Roman" w:eastAsia="Times New Roman" w:cs="Times New Roman"/>
              <w:spacing w:val="-10"/>
              <w:position w:val="1"/>
              <w:sz w:val="24"/>
              <w:szCs w:val="24"/>
            </w:rPr>
            <w:t>120</w:t>
          </w:r>
          <w:r>
            <w:rPr>
              <w:rFonts w:ascii="Times New Roman" w:hAnsi="Times New Roman" w:eastAsia="Times New Roman" w:cs="Times New Roman"/>
              <w:spacing w:val="-10"/>
              <w:position w:val="1"/>
              <w:sz w:val="24"/>
              <w:szCs w:val="24"/>
            </w:rPr>
            <w:fldChar w:fldCharType="end"/>
          </w:r>
        </w:p>
        <w:p w14:paraId="25375BD4">
          <w:pPr>
            <w:tabs>
              <w:tab w:val="right" w:leader="dot" w:pos="8844"/>
            </w:tabs>
            <w:spacing w:before="152" w:line="242" w:lineRule="auto"/>
            <w:ind w:left="748"/>
            <w:rPr>
              <w:rFonts w:ascii="Times New Roman" w:hAnsi="Times New Roman" w:eastAsia="Times New Roman" w:cs="Times New Roman"/>
              <w:sz w:val="24"/>
              <w:szCs w:val="24"/>
            </w:rPr>
          </w:pPr>
          <w:r>
            <w:fldChar w:fldCharType="begin"/>
          </w:r>
          <w:r>
            <w:instrText xml:space="preserve"> HYPERLINK \l "bookmark22" </w:instrText>
          </w:r>
          <w:r>
            <w:fldChar w:fldCharType="separate"/>
          </w:r>
          <w:r>
            <w:rPr>
              <w:rFonts w:ascii="宋体" w:hAnsi="宋体" w:eastAsia="宋体" w:cs="宋体"/>
              <w:spacing w:val="-3"/>
              <w:sz w:val="24"/>
              <w:szCs w:val="24"/>
            </w:rPr>
            <w:t>附件三 营业执照及法人身份证</w:t>
          </w:r>
          <w:r>
            <w:rPr>
              <w:rFonts w:ascii="宋体" w:hAnsi="宋体" w:eastAsia="宋体" w:cs="宋体"/>
              <w:spacing w:val="-62"/>
              <w:sz w:val="24"/>
              <w:szCs w:val="24"/>
            </w:rPr>
            <w:t xml:space="preserve"> </w:t>
          </w:r>
          <w:r>
            <w:rPr>
              <w:rFonts w:ascii="宋体" w:hAnsi="宋体" w:eastAsia="宋体" w:cs="宋体"/>
              <w:sz w:val="24"/>
              <w:szCs w:val="24"/>
            </w:rPr>
            <w:tab/>
          </w:r>
          <w:r>
            <w:rPr>
              <w:rFonts w:ascii="宋体" w:hAnsi="宋体" w:eastAsia="宋体" w:cs="宋体"/>
              <w:spacing w:val="-35"/>
              <w:sz w:val="24"/>
              <w:szCs w:val="24"/>
            </w:rPr>
            <w:t xml:space="preserve"> </w:t>
          </w:r>
          <w:r>
            <w:rPr>
              <w:rFonts w:ascii="Times New Roman" w:hAnsi="Times New Roman" w:eastAsia="Times New Roman" w:cs="Times New Roman"/>
              <w:spacing w:val="-10"/>
              <w:sz w:val="24"/>
              <w:szCs w:val="24"/>
            </w:rPr>
            <w:t>121</w:t>
          </w:r>
          <w:r>
            <w:rPr>
              <w:rFonts w:ascii="Times New Roman" w:hAnsi="Times New Roman" w:eastAsia="Times New Roman" w:cs="Times New Roman"/>
              <w:spacing w:val="-10"/>
              <w:sz w:val="24"/>
              <w:szCs w:val="24"/>
            </w:rPr>
            <w:fldChar w:fldCharType="end"/>
          </w:r>
        </w:p>
        <w:p w14:paraId="7798A163">
          <w:pPr>
            <w:tabs>
              <w:tab w:val="left" w:pos="748"/>
              <w:tab w:val="right" w:leader="dot" w:pos="8844"/>
            </w:tabs>
            <w:spacing w:before="151" w:line="316" w:lineRule="exact"/>
            <w:ind w:left="720"/>
            <w:rPr>
              <w:rFonts w:ascii="Times New Roman" w:hAnsi="Times New Roman" w:eastAsia="Times New Roman" w:cs="Times New Roman"/>
              <w:sz w:val="24"/>
              <w:szCs w:val="24"/>
            </w:rPr>
          </w:pPr>
          <w:r>
            <w:fldChar w:fldCharType="begin"/>
          </w:r>
          <w:r>
            <w:instrText xml:space="preserve"> HYPERLINK \l "bookmark23" </w:instrText>
          </w:r>
          <w:r>
            <w:fldChar w:fldCharType="separate"/>
          </w:r>
          <w:r>
            <w:rPr>
              <w:rFonts w:ascii="宋体" w:hAnsi="宋体" w:eastAsia="宋体" w:cs="宋体"/>
              <w:position w:val="1"/>
              <w:sz w:val="24"/>
              <w:szCs w:val="24"/>
            </w:rPr>
            <w:tab/>
          </w:r>
          <w:r>
            <w:rPr>
              <w:rFonts w:ascii="宋体" w:hAnsi="宋体" w:eastAsia="宋体" w:cs="宋体"/>
              <w:spacing w:val="-4"/>
              <w:position w:val="1"/>
              <w:sz w:val="24"/>
              <w:szCs w:val="24"/>
            </w:rPr>
            <w:t>附件四 租赁合同</w:t>
          </w:r>
          <w:r>
            <w:rPr>
              <w:rFonts w:ascii="宋体" w:hAnsi="宋体" w:eastAsia="宋体" w:cs="宋体"/>
              <w:spacing w:val="-71"/>
              <w:position w:val="1"/>
              <w:sz w:val="24"/>
              <w:szCs w:val="24"/>
            </w:rPr>
            <w:t xml:space="preserve"> </w:t>
          </w:r>
          <w:r>
            <w:rPr>
              <w:rFonts w:ascii="宋体" w:hAnsi="宋体" w:eastAsia="宋体" w:cs="宋体"/>
              <w:position w:val="1"/>
              <w:sz w:val="24"/>
              <w:szCs w:val="24"/>
            </w:rPr>
            <w:tab/>
          </w:r>
          <w:r>
            <w:rPr>
              <w:rFonts w:ascii="宋体" w:hAnsi="宋体" w:eastAsia="宋体" w:cs="宋体"/>
              <w:spacing w:val="-35"/>
              <w:position w:val="1"/>
              <w:sz w:val="24"/>
              <w:szCs w:val="24"/>
            </w:rPr>
            <w:t xml:space="preserve"> </w:t>
          </w:r>
          <w:r>
            <w:rPr>
              <w:rFonts w:ascii="Times New Roman" w:hAnsi="Times New Roman" w:eastAsia="Times New Roman" w:cs="Times New Roman"/>
              <w:spacing w:val="-10"/>
              <w:position w:val="1"/>
              <w:sz w:val="24"/>
              <w:szCs w:val="24"/>
            </w:rPr>
            <w:t>123</w:t>
          </w:r>
          <w:r>
            <w:rPr>
              <w:rFonts w:ascii="Times New Roman" w:hAnsi="Times New Roman" w:eastAsia="Times New Roman" w:cs="Times New Roman"/>
              <w:spacing w:val="-10"/>
              <w:position w:val="1"/>
              <w:sz w:val="24"/>
              <w:szCs w:val="24"/>
            </w:rPr>
            <w:fldChar w:fldCharType="end"/>
          </w:r>
        </w:p>
        <w:p w14:paraId="2C05579E">
          <w:pPr>
            <w:tabs>
              <w:tab w:val="left" w:pos="748"/>
              <w:tab w:val="right" w:leader="dot" w:pos="8844"/>
            </w:tabs>
            <w:spacing w:before="152" w:line="316" w:lineRule="exact"/>
            <w:ind w:left="720"/>
            <w:rPr>
              <w:rFonts w:ascii="Times New Roman" w:hAnsi="Times New Roman" w:eastAsia="Times New Roman" w:cs="Times New Roman"/>
              <w:sz w:val="24"/>
              <w:szCs w:val="24"/>
            </w:rPr>
          </w:pPr>
          <w:r>
            <w:fldChar w:fldCharType="begin"/>
          </w:r>
          <w:r>
            <w:instrText xml:space="preserve"> HYPERLINK \l "bookmark24" </w:instrText>
          </w:r>
          <w:r>
            <w:fldChar w:fldCharType="separate"/>
          </w:r>
          <w:r>
            <w:rPr>
              <w:rFonts w:ascii="宋体" w:hAnsi="宋体" w:eastAsia="宋体" w:cs="宋体"/>
              <w:position w:val="1"/>
              <w:sz w:val="24"/>
              <w:szCs w:val="24"/>
            </w:rPr>
            <w:tab/>
          </w:r>
          <w:r>
            <w:rPr>
              <w:rFonts w:ascii="宋体" w:hAnsi="宋体" w:eastAsia="宋体" w:cs="宋体"/>
              <w:spacing w:val="-4"/>
              <w:position w:val="1"/>
              <w:sz w:val="24"/>
              <w:szCs w:val="24"/>
            </w:rPr>
            <w:t>附件五 不动产权证</w:t>
          </w:r>
          <w:r>
            <w:rPr>
              <w:rFonts w:ascii="宋体" w:hAnsi="宋体" w:eastAsia="宋体" w:cs="宋体"/>
              <w:spacing w:val="-67"/>
              <w:position w:val="1"/>
              <w:sz w:val="24"/>
              <w:szCs w:val="24"/>
            </w:rPr>
            <w:t xml:space="preserve"> </w:t>
          </w:r>
          <w:r>
            <w:rPr>
              <w:rFonts w:ascii="宋体" w:hAnsi="宋体" w:eastAsia="宋体" w:cs="宋体"/>
              <w:position w:val="1"/>
              <w:sz w:val="24"/>
              <w:szCs w:val="24"/>
            </w:rPr>
            <w:tab/>
          </w:r>
          <w:r>
            <w:rPr>
              <w:rFonts w:ascii="宋体" w:hAnsi="宋体" w:eastAsia="宋体" w:cs="宋体"/>
              <w:spacing w:val="-35"/>
              <w:position w:val="1"/>
              <w:sz w:val="24"/>
              <w:szCs w:val="24"/>
            </w:rPr>
            <w:t xml:space="preserve"> </w:t>
          </w:r>
          <w:r>
            <w:rPr>
              <w:rFonts w:ascii="Times New Roman" w:hAnsi="Times New Roman" w:eastAsia="Times New Roman" w:cs="Times New Roman"/>
              <w:spacing w:val="-10"/>
              <w:position w:val="1"/>
              <w:sz w:val="24"/>
              <w:szCs w:val="24"/>
            </w:rPr>
            <w:t>132</w:t>
          </w:r>
          <w:r>
            <w:rPr>
              <w:rFonts w:ascii="Times New Roman" w:hAnsi="Times New Roman" w:eastAsia="Times New Roman" w:cs="Times New Roman"/>
              <w:spacing w:val="-10"/>
              <w:position w:val="1"/>
              <w:sz w:val="24"/>
              <w:szCs w:val="24"/>
            </w:rPr>
            <w:fldChar w:fldCharType="end"/>
          </w:r>
        </w:p>
        <w:p w14:paraId="3434540D">
          <w:pPr>
            <w:tabs>
              <w:tab w:val="right" w:leader="dot" w:pos="8844"/>
            </w:tabs>
            <w:spacing w:before="153" w:line="242" w:lineRule="auto"/>
            <w:ind w:left="748"/>
            <w:rPr>
              <w:rFonts w:ascii="Times New Roman" w:hAnsi="Times New Roman" w:eastAsia="Times New Roman" w:cs="Times New Roman"/>
              <w:sz w:val="24"/>
              <w:szCs w:val="24"/>
            </w:rPr>
          </w:pPr>
          <w:r>
            <w:fldChar w:fldCharType="begin"/>
          </w:r>
          <w:r>
            <w:instrText xml:space="preserve"> HYPERLINK \l "bookmark25" </w:instrText>
          </w:r>
          <w:r>
            <w:fldChar w:fldCharType="separate"/>
          </w:r>
          <w:r>
            <w:rPr>
              <w:rFonts w:ascii="宋体" w:hAnsi="宋体" w:eastAsia="宋体" w:cs="宋体"/>
              <w:spacing w:val="-2"/>
              <w:sz w:val="24"/>
              <w:szCs w:val="24"/>
            </w:rPr>
            <w:t>附件六 引用大气环境现状监测报告</w:t>
          </w:r>
          <w:r>
            <w:rPr>
              <w:rFonts w:ascii="宋体" w:hAnsi="宋体" w:eastAsia="宋体" w:cs="宋体"/>
              <w:spacing w:val="-72"/>
              <w:sz w:val="24"/>
              <w:szCs w:val="24"/>
            </w:rPr>
            <w:t xml:space="preserve"> </w:t>
          </w:r>
          <w:r>
            <w:rPr>
              <w:rFonts w:ascii="宋体" w:hAnsi="宋体" w:eastAsia="宋体" w:cs="宋体"/>
              <w:sz w:val="24"/>
              <w:szCs w:val="24"/>
            </w:rPr>
            <w:tab/>
          </w:r>
          <w:r>
            <w:rPr>
              <w:rFonts w:ascii="宋体" w:hAnsi="宋体" w:eastAsia="宋体" w:cs="宋体"/>
              <w:spacing w:val="-35"/>
              <w:sz w:val="24"/>
              <w:szCs w:val="24"/>
            </w:rPr>
            <w:t xml:space="preserve"> </w:t>
          </w:r>
          <w:r>
            <w:rPr>
              <w:rFonts w:ascii="Times New Roman" w:hAnsi="Times New Roman" w:eastAsia="Times New Roman" w:cs="Times New Roman"/>
              <w:spacing w:val="-10"/>
              <w:sz w:val="24"/>
              <w:szCs w:val="24"/>
            </w:rPr>
            <w:t>136</w:t>
          </w:r>
          <w:r>
            <w:rPr>
              <w:rFonts w:ascii="Times New Roman" w:hAnsi="Times New Roman" w:eastAsia="Times New Roman" w:cs="Times New Roman"/>
              <w:spacing w:val="-10"/>
              <w:sz w:val="24"/>
              <w:szCs w:val="24"/>
            </w:rPr>
            <w:fldChar w:fldCharType="end"/>
          </w:r>
        </w:p>
        <w:p w14:paraId="68075E55">
          <w:pPr>
            <w:tabs>
              <w:tab w:val="left" w:pos="748"/>
              <w:tab w:val="right" w:leader="dot" w:pos="8844"/>
            </w:tabs>
            <w:spacing w:before="150" w:line="316" w:lineRule="exact"/>
            <w:ind w:left="720"/>
            <w:rPr>
              <w:rFonts w:ascii="Times New Roman" w:hAnsi="Times New Roman" w:eastAsia="Times New Roman" w:cs="Times New Roman"/>
              <w:sz w:val="24"/>
              <w:szCs w:val="24"/>
            </w:rPr>
          </w:pPr>
          <w:r>
            <w:fldChar w:fldCharType="begin"/>
          </w:r>
          <w:r>
            <w:instrText xml:space="preserve"> HYPERLINK \l "bookmark26" </w:instrText>
          </w:r>
          <w:r>
            <w:fldChar w:fldCharType="separate"/>
          </w:r>
          <w:r>
            <w:rPr>
              <w:rFonts w:ascii="宋体" w:hAnsi="宋体" w:eastAsia="宋体" w:cs="宋体"/>
              <w:position w:val="1"/>
              <w:sz w:val="24"/>
              <w:szCs w:val="24"/>
            </w:rPr>
            <w:tab/>
          </w:r>
          <w:r>
            <w:rPr>
              <w:rFonts w:ascii="宋体" w:hAnsi="宋体" w:eastAsia="宋体" w:cs="宋体"/>
              <w:spacing w:val="-3"/>
              <w:position w:val="1"/>
              <w:sz w:val="24"/>
              <w:szCs w:val="24"/>
            </w:rPr>
            <w:t xml:space="preserve">附件七 </w:t>
          </w:r>
          <w:r>
            <w:rPr>
              <w:rFonts w:ascii="Times New Roman" w:hAnsi="Times New Roman" w:eastAsia="Times New Roman" w:cs="Times New Roman"/>
              <w:spacing w:val="-3"/>
              <w:position w:val="1"/>
              <w:sz w:val="24"/>
              <w:szCs w:val="24"/>
            </w:rPr>
            <w:t xml:space="preserve">MSDS </w:t>
          </w:r>
          <w:r>
            <w:rPr>
              <w:rFonts w:ascii="宋体" w:hAnsi="宋体" w:eastAsia="宋体" w:cs="宋体"/>
              <w:spacing w:val="-3"/>
              <w:position w:val="1"/>
              <w:sz w:val="24"/>
              <w:szCs w:val="24"/>
            </w:rPr>
            <w:t>成分报告</w:t>
          </w:r>
          <w:r>
            <w:rPr>
              <w:rFonts w:ascii="宋体" w:hAnsi="宋体" w:eastAsia="宋体" w:cs="宋体"/>
              <w:spacing w:val="-65"/>
              <w:position w:val="1"/>
              <w:sz w:val="24"/>
              <w:szCs w:val="24"/>
            </w:rPr>
            <w:t xml:space="preserve"> </w:t>
          </w:r>
          <w:r>
            <w:rPr>
              <w:rFonts w:ascii="宋体" w:hAnsi="宋体" w:eastAsia="宋体" w:cs="宋体"/>
              <w:position w:val="1"/>
              <w:sz w:val="24"/>
              <w:szCs w:val="24"/>
            </w:rPr>
            <w:tab/>
          </w:r>
          <w:r>
            <w:rPr>
              <w:rFonts w:ascii="宋体" w:hAnsi="宋体" w:eastAsia="宋体" w:cs="宋体"/>
              <w:spacing w:val="-88"/>
              <w:position w:val="1"/>
              <w:sz w:val="24"/>
              <w:szCs w:val="24"/>
            </w:rPr>
            <w:t xml:space="preserve"> </w:t>
          </w:r>
          <w:r>
            <w:rPr>
              <w:rFonts w:ascii="Times New Roman" w:hAnsi="Times New Roman" w:eastAsia="Times New Roman" w:cs="Times New Roman"/>
              <w:spacing w:val="-10"/>
              <w:position w:val="1"/>
              <w:sz w:val="24"/>
              <w:szCs w:val="24"/>
            </w:rPr>
            <w:t>142</w:t>
          </w:r>
          <w:r>
            <w:rPr>
              <w:rFonts w:ascii="Times New Roman" w:hAnsi="Times New Roman" w:eastAsia="Times New Roman" w:cs="Times New Roman"/>
              <w:spacing w:val="-10"/>
              <w:position w:val="1"/>
              <w:sz w:val="24"/>
              <w:szCs w:val="24"/>
            </w:rPr>
            <w:fldChar w:fldCharType="end"/>
          </w:r>
        </w:p>
        <w:p w14:paraId="15E63841">
          <w:pPr>
            <w:tabs>
              <w:tab w:val="right" w:leader="dot" w:pos="8844"/>
            </w:tabs>
            <w:spacing w:before="152" w:line="242" w:lineRule="auto"/>
            <w:ind w:left="748"/>
            <w:rPr>
              <w:rFonts w:ascii="Times New Roman" w:hAnsi="Times New Roman" w:eastAsia="Times New Roman" w:cs="Times New Roman"/>
              <w:sz w:val="24"/>
              <w:szCs w:val="24"/>
            </w:rPr>
          </w:pPr>
          <w:r>
            <w:fldChar w:fldCharType="begin"/>
          </w:r>
          <w:r>
            <w:instrText xml:space="preserve"> HYPERLINK \l "bookmark27" </w:instrText>
          </w:r>
          <w:r>
            <w:fldChar w:fldCharType="separate"/>
          </w:r>
          <w:r>
            <w:rPr>
              <w:rFonts w:ascii="宋体" w:hAnsi="宋体" w:eastAsia="宋体" w:cs="宋体"/>
              <w:spacing w:val="-3"/>
              <w:sz w:val="24"/>
              <w:szCs w:val="24"/>
            </w:rPr>
            <w:t xml:space="preserve">附件八 </w:t>
          </w:r>
          <w:r>
            <w:rPr>
              <w:rFonts w:ascii="Times New Roman" w:hAnsi="Times New Roman" w:eastAsia="Times New Roman" w:cs="Times New Roman"/>
              <w:spacing w:val="-3"/>
              <w:sz w:val="24"/>
              <w:szCs w:val="24"/>
            </w:rPr>
            <w:t xml:space="preserve">VOCS </w:t>
          </w:r>
          <w:r>
            <w:rPr>
              <w:rFonts w:ascii="宋体" w:hAnsi="宋体" w:eastAsia="宋体" w:cs="宋体"/>
              <w:spacing w:val="-3"/>
              <w:sz w:val="24"/>
              <w:szCs w:val="24"/>
            </w:rPr>
            <w:t>含量检测报告</w:t>
          </w:r>
          <w:r>
            <w:rPr>
              <w:rFonts w:ascii="宋体" w:hAnsi="宋体" w:eastAsia="宋体" w:cs="宋体"/>
              <w:spacing w:val="-63"/>
              <w:sz w:val="24"/>
              <w:szCs w:val="24"/>
            </w:rPr>
            <w:t xml:space="preserve"> </w:t>
          </w:r>
          <w:r>
            <w:rPr>
              <w:rFonts w:ascii="宋体" w:hAnsi="宋体" w:eastAsia="宋体" w:cs="宋体"/>
              <w:sz w:val="24"/>
              <w:szCs w:val="24"/>
            </w:rPr>
            <w:tab/>
          </w:r>
          <w:r>
            <w:rPr>
              <w:rFonts w:ascii="宋体" w:hAnsi="宋体" w:eastAsia="宋体" w:cs="宋体"/>
              <w:spacing w:val="-71"/>
              <w:sz w:val="24"/>
              <w:szCs w:val="24"/>
            </w:rPr>
            <w:t xml:space="preserve"> </w:t>
          </w:r>
          <w:r>
            <w:rPr>
              <w:rFonts w:ascii="Times New Roman" w:hAnsi="Times New Roman" w:eastAsia="Times New Roman" w:cs="Times New Roman"/>
              <w:spacing w:val="-10"/>
              <w:sz w:val="24"/>
              <w:szCs w:val="24"/>
            </w:rPr>
            <w:t>147</w:t>
          </w:r>
          <w:r>
            <w:rPr>
              <w:rFonts w:ascii="Times New Roman" w:hAnsi="Times New Roman" w:eastAsia="Times New Roman" w:cs="Times New Roman"/>
              <w:spacing w:val="-10"/>
              <w:sz w:val="24"/>
              <w:szCs w:val="24"/>
            </w:rPr>
            <w:fldChar w:fldCharType="end"/>
          </w:r>
        </w:p>
        <w:p w14:paraId="6CC9620B">
          <w:pPr>
            <w:tabs>
              <w:tab w:val="right" w:leader="dot" w:pos="8844"/>
            </w:tabs>
            <w:spacing w:before="151" w:line="242" w:lineRule="auto"/>
            <w:ind w:left="748"/>
            <w:rPr>
              <w:rFonts w:ascii="Times New Roman" w:hAnsi="Times New Roman" w:eastAsia="Times New Roman" w:cs="Times New Roman"/>
              <w:sz w:val="24"/>
              <w:szCs w:val="24"/>
            </w:rPr>
          </w:pPr>
          <w:r>
            <w:fldChar w:fldCharType="begin"/>
          </w:r>
          <w:r>
            <w:instrText xml:space="preserve"> HYPERLINK \l "bookmark28" </w:instrText>
          </w:r>
          <w:r>
            <w:fldChar w:fldCharType="separate"/>
          </w:r>
          <w:r>
            <w:rPr>
              <w:rFonts w:ascii="宋体" w:hAnsi="宋体" w:eastAsia="宋体" w:cs="宋体"/>
              <w:spacing w:val="-2"/>
              <w:sz w:val="24"/>
              <w:szCs w:val="24"/>
            </w:rPr>
            <w:t>附件九 生态环境分区管控综合查询报告</w:t>
          </w:r>
          <w:r>
            <w:rPr>
              <w:rFonts w:ascii="宋体" w:hAnsi="宋体" w:eastAsia="宋体" w:cs="宋体"/>
              <w:spacing w:val="-68"/>
              <w:sz w:val="24"/>
              <w:szCs w:val="24"/>
            </w:rPr>
            <w:t xml:space="preserve"> </w:t>
          </w:r>
          <w:r>
            <w:rPr>
              <w:rFonts w:ascii="宋体" w:hAnsi="宋体" w:eastAsia="宋体" w:cs="宋体"/>
              <w:sz w:val="24"/>
              <w:szCs w:val="24"/>
            </w:rPr>
            <w:tab/>
          </w:r>
          <w:r>
            <w:rPr>
              <w:rFonts w:ascii="宋体" w:hAnsi="宋体" w:eastAsia="宋体" w:cs="宋体"/>
              <w:spacing w:val="-35"/>
              <w:sz w:val="24"/>
              <w:szCs w:val="24"/>
            </w:rPr>
            <w:t xml:space="preserve"> </w:t>
          </w:r>
          <w:r>
            <w:rPr>
              <w:rFonts w:ascii="Times New Roman" w:hAnsi="Times New Roman" w:eastAsia="Times New Roman" w:cs="Times New Roman"/>
              <w:spacing w:val="-10"/>
              <w:sz w:val="24"/>
              <w:szCs w:val="24"/>
            </w:rPr>
            <w:t>150</w:t>
          </w:r>
          <w:r>
            <w:rPr>
              <w:rFonts w:ascii="Times New Roman" w:hAnsi="Times New Roman" w:eastAsia="Times New Roman" w:cs="Times New Roman"/>
              <w:spacing w:val="-10"/>
              <w:sz w:val="24"/>
              <w:szCs w:val="24"/>
            </w:rPr>
            <w:fldChar w:fldCharType="end"/>
          </w:r>
        </w:p>
        <w:p w14:paraId="2F29C70A">
          <w:pPr>
            <w:tabs>
              <w:tab w:val="left" w:pos="748"/>
              <w:tab w:val="right" w:leader="dot" w:pos="8844"/>
            </w:tabs>
            <w:spacing w:before="152" w:line="242" w:lineRule="auto"/>
            <w:ind w:left="720"/>
            <w:rPr>
              <w:rFonts w:ascii="Times New Roman" w:hAnsi="Times New Roman" w:eastAsia="Times New Roman" w:cs="Times New Roman"/>
              <w:sz w:val="24"/>
              <w:szCs w:val="24"/>
            </w:rPr>
          </w:pPr>
          <w:r>
            <w:fldChar w:fldCharType="begin"/>
          </w:r>
          <w:r>
            <w:instrText xml:space="preserve"> HYPERLINK \l "bookmark29" </w:instrText>
          </w:r>
          <w:r>
            <w:fldChar w:fldCharType="separate"/>
          </w:r>
          <w:r>
            <w:rPr>
              <w:rFonts w:ascii="宋体" w:hAnsi="宋体" w:eastAsia="宋体" w:cs="宋体"/>
              <w:sz w:val="24"/>
              <w:szCs w:val="24"/>
            </w:rPr>
            <w:tab/>
          </w:r>
          <w:r>
            <w:rPr>
              <w:rFonts w:ascii="宋体" w:hAnsi="宋体" w:eastAsia="宋体" w:cs="宋体"/>
              <w:spacing w:val="-3"/>
              <w:sz w:val="24"/>
              <w:szCs w:val="24"/>
            </w:rPr>
            <w:t>附件十 排水接驳证明</w:t>
          </w:r>
          <w:r>
            <w:rPr>
              <w:rFonts w:ascii="宋体" w:hAnsi="宋体" w:eastAsia="宋体" w:cs="宋体"/>
              <w:spacing w:val="-73"/>
              <w:sz w:val="24"/>
              <w:szCs w:val="24"/>
            </w:rPr>
            <w:t xml:space="preserve"> </w:t>
          </w:r>
          <w:r>
            <w:rPr>
              <w:rFonts w:ascii="宋体" w:hAnsi="宋体" w:eastAsia="宋体" w:cs="宋体"/>
              <w:sz w:val="24"/>
              <w:szCs w:val="24"/>
            </w:rPr>
            <w:tab/>
          </w:r>
          <w:r>
            <w:rPr>
              <w:rFonts w:ascii="宋体" w:hAnsi="宋体" w:eastAsia="宋体" w:cs="宋体"/>
              <w:spacing w:val="-35"/>
              <w:sz w:val="24"/>
              <w:szCs w:val="24"/>
            </w:rPr>
            <w:t xml:space="preserve"> </w:t>
          </w:r>
          <w:r>
            <w:rPr>
              <w:rFonts w:ascii="Times New Roman" w:hAnsi="Times New Roman" w:eastAsia="Times New Roman" w:cs="Times New Roman"/>
              <w:spacing w:val="-10"/>
              <w:sz w:val="24"/>
              <w:szCs w:val="24"/>
            </w:rPr>
            <w:t>156</w:t>
          </w:r>
          <w:r>
            <w:rPr>
              <w:rFonts w:ascii="Times New Roman" w:hAnsi="Times New Roman" w:eastAsia="Times New Roman" w:cs="Times New Roman"/>
              <w:spacing w:val="-10"/>
              <w:sz w:val="24"/>
              <w:szCs w:val="24"/>
            </w:rPr>
            <w:fldChar w:fldCharType="end"/>
          </w:r>
        </w:p>
        <w:p w14:paraId="4E6F091D">
          <w:pPr>
            <w:tabs>
              <w:tab w:val="right" w:leader="dot" w:pos="8844"/>
            </w:tabs>
            <w:spacing w:before="153" w:line="315" w:lineRule="exact"/>
            <w:ind w:left="748"/>
            <w:rPr>
              <w:rFonts w:ascii="Times New Roman" w:hAnsi="Times New Roman" w:eastAsia="Times New Roman" w:cs="Times New Roman"/>
              <w:sz w:val="24"/>
              <w:szCs w:val="24"/>
            </w:rPr>
          </w:pPr>
          <w:r>
            <w:fldChar w:fldCharType="begin"/>
          </w:r>
          <w:r>
            <w:instrText xml:space="preserve"> HYPERLINK \l "bookmark30" </w:instrText>
          </w:r>
          <w:r>
            <w:fldChar w:fldCharType="separate"/>
          </w:r>
          <w:r>
            <w:rPr>
              <w:rFonts w:ascii="宋体" w:hAnsi="宋体" w:eastAsia="宋体" w:cs="宋体"/>
              <w:spacing w:val="-1"/>
              <w:position w:val="1"/>
              <w:sz w:val="24"/>
              <w:szCs w:val="24"/>
            </w:rPr>
            <w:t>附件十一 关于帝视高新技术产业园项目环境影响评价管理</w:t>
          </w:r>
          <w:r>
            <w:rPr>
              <w:rFonts w:ascii="宋体" w:hAnsi="宋体" w:eastAsia="宋体" w:cs="宋体"/>
              <w:spacing w:val="-2"/>
              <w:position w:val="1"/>
              <w:sz w:val="24"/>
              <w:szCs w:val="24"/>
            </w:rPr>
            <w:t>的函</w:t>
          </w:r>
          <w:r>
            <w:rPr>
              <w:rFonts w:ascii="宋体" w:hAnsi="宋体" w:eastAsia="宋体" w:cs="宋体"/>
              <w:spacing w:val="-74"/>
              <w:position w:val="1"/>
              <w:sz w:val="24"/>
              <w:szCs w:val="24"/>
            </w:rPr>
            <w:t xml:space="preserve"> </w:t>
          </w:r>
          <w:r>
            <w:rPr>
              <w:rFonts w:ascii="宋体" w:hAnsi="宋体" w:eastAsia="宋体" w:cs="宋体"/>
              <w:position w:val="1"/>
              <w:sz w:val="24"/>
              <w:szCs w:val="24"/>
            </w:rPr>
            <w:tab/>
          </w:r>
          <w:r>
            <w:rPr>
              <w:rFonts w:ascii="宋体" w:hAnsi="宋体" w:eastAsia="宋体" w:cs="宋体"/>
              <w:spacing w:val="-35"/>
              <w:position w:val="1"/>
              <w:sz w:val="24"/>
              <w:szCs w:val="24"/>
            </w:rPr>
            <w:t xml:space="preserve"> </w:t>
          </w:r>
          <w:r>
            <w:rPr>
              <w:rFonts w:ascii="Times New Roman" w:hAnsi="Times New Roman" w:eastAsia="Times New Roman" w:cs="Times New Roman"/>
              <w:spacing w:val="-10"/>
              <w:position w:val="1"/>
              <w:sz w:val="24"/>
              <w:szCs w:val="24"/>
            </w:rPr>
            <w:t>157</w:t>
          </w:r>
          <w:r>
            <w:rPr>
              <w:rFonts w:ascii="Times New Roman" w:hAnsi="Times New Roman" w:eastAsia="Times New Roman" w:cs="Times New Roman"/>
              <w:spacing w:val="-10"/>
              <w:position w:val="1"/>
              <w:sz w:val="24"/>
              <w:szCs w:val="24"/>
            </w:rPr>
            <w:fldChar w:fldCharType="end"/>
          </w:r>
        </w:p>
        <w:p w14:paraId="10560325">
          <w:pPr>
            <w:tabs>
              <w:tab w:val="right" w:leader="dot" w:pos="8844"/>
            </w:tabs>
            <w:spacing w:before="153" w:line="242" w:lineRule="auto"/>
            <w:ind w:left="748"/>
            <w:rPr>
              <w:rFonts w:ascii="Times New Roman" w:hAnsi="Times New Roman" w:eastAsia="Times New Roman" w:cs="Times New Roman"/>
              <w:sz w:val="24"/>
              <w:szCs w:val="24"/>
            </w:rPr>
          </w:pPr>
          <w:r>
            <w:fldChar w:fldCharType="begin"/>
          </w:r>
          <w:r>
            <w:instrText xml:space="preserve"> HYPERLINK \l "bookmark31" </w:instrText>
          </w:r>
          <w:r>
            <w:fldChar w:fldCharType="separate"/>
          </w:r>
          <w:r>
            <w:rPr>
              <w:rFonts w:ascii="宋体" w:hAnsi="宋体" w:eastAsia="宋体" w:cs="宋体"/>
              <w:spacing w:val="-3"/>
              <w:sz w:val="24"/>
              <w:szCs w:val="24"/>
            </w:rPr>
            <w:t>附件十二 规划环评审查意见</w:t>
          </w:r>
          <w:r>
            <w:rPr>
              <w:rFonts w:ascii="宋体" w:hAnsi="宋体" w:eastAsia="宋体" w:cs="宋体"/>
              <w:spacing w:val="-65"/>
              <w:sz w:val="24"/>
              <w:szCs w:val="24"/>
            </w:rPr>
            <w:t xml:space="preserve"> </w:t>
          </w:r>
          <w:r>
            <w:rPr>
              <w:rFonts w:ascii="宋体" w:hAnsi="宋体" w:eastAsia="宋体" w:cs="宋体"/>
              <w:sz w:val="24"/>
              <w:szCs w:val="24"/>
            </w:rPr>
            <w:tab/>
          </w:r>
          <w:r>
            <w:rPr>
              <w:rFonts w:ascii="宋体" w:hAnsi="宋体" w:eastAsia="宋体" w:cs="宋体"/>
              <w:spacing w:val="-35"/>
              <w:sz w:val="24"/>
              <w:szCs w:val="24"/>
            </w:rPr>
            <w:t xml:space="preserve"> </w:t>
          </w:r>
          <w:r>
            <w:rPr>
              <w:rFonts w:ascii="Times New Roman" w:hAnsi="Times New Roman" w:eastAsia="Times New Roman" w:cs="Times New Roman"/>
              <w:spacing w:val="-10"/>
              <w:sz w:val="24"/>
              <w:szCs w:val="24"/>
            </w:rPr>
            <w:t>159</w:t>
          </w:r>
          <w:r>
            <w:rPr>
              <w:rFonts w:ascii="Times New Roman" w:hAnsi="Times New Roman" w:eastAsia="Times New Roman" w:cs="Times New Roman"/>
              <w:spacing w:val="-10"/>
              <w:sz w:val="24"/>
              <w:szCs w:val="24"/>
            </w:rPr>
            <w:fldChar w:fldCharType="end"/>
          </w:r>
        </w:p>
        <w:p w14:paraId="16007E7C">
          <w:pPr>
            <w:tabs>
              <w:tab w:val="right" w:leader="dot" w:pos="8844"/>
            </w:tabs>
            <w:spacing w:before="150" w:line="316" w:lineRule="exact"/>
            <w:ind w:left="748"/>
            <w:rPr>
              <w:rFonts w:ascii="Times New Roman" w:hAnsi="Times New Roman" w:eastAsia="Times New Roman" w:cs="Times New Roman"/>
              <w:sz w:val="24"/>
              <w:szCs w:val="24"/>
            </w:rPr>
          </w:pPr>
          <w:r>
            <w:fldChar w:fldCharType="begin"/>
          </w:r>
          <w:r>
            <w:instrText xml:space="preserve"> HYPERLINK \l "bookmark32" </w:instrText>
          </w:r>
          <w:r>
            <w:fldChar w:fldCharType="separate"/>
          </w:r>
          <w:r>
            <w:rPr>
              <w:rFonts w:ascii="宋体" w:hAnsi="宋体" w:eastAsia="宋体" w:cs="宋体"/>
              <w:spacing w:val="-3"/>
              <w:position w:val="1"/>
              <w:sz w:val="24"/>
              <w:szCs w:val="24"/>
            </w:rPr>
            <w:t>附件十三 原有工程环评批复</w:t>
          </w:r>
          <w:r>
            <w:rPr>
              <w:rFonts w:ascii="宋体" w:hAnsi="宋体" w:eastAsia="宋体" w:cs="宋体"/>
              <w:spacing w:val="-65"/>
              <w:position w:val="1"/>
              <w:sz w:val="24"/>
              <w:szCs w:val="24"/>
            </w:rPr>
            <w:t xml:space="preserve"> </w:t>
          </w:r>
          <w:r>
            <w:rPr>
              <w:rFonts w:ascii="宋体" w:hAnsi="宋体" w:eastAsia="宋体" w:cs="宋体"/>
              <w:position w:val="1"/>
              <w:sz w:val="24"/>
              <w:szCs w:val="24"/>
            </w:rPr>
            <w:tab/>
          </w:r>
          <w:r>
            <w:rPr>
              <w:rFonts w:ascii="宋体" w:hAnsi="宋体" w:eastAsia="宋体" w:cs="宋体"/>
              <w:spacing w:val="-35"/>
              <w:position w:val="1"/>
              <w:sz w:val="24"/>
              <w:szCs w:val="24"/>
            </w:rPr>
            <w:t xml:space="preserve"> </w:t>
          </w:r>
          <w:r>
            <w:rPr>
              <w:rFonts w:ascii="Times New Roman" w:hAnsi="Times New Roman" w:eastAsia="Times New Roman" w:cs="Times New Roman"/>
              <w:spacing w:val="-10"/>
              <w:position w:val="1"/>
              <w:sz w:val="24"/>
              <w:szCs w:val="24"/>
            </w:rPr>
            <w:t>165</w:t>
          </w:r>
          <w:r>
            <w:rPr>
              <w:rFonts w:ascii="Times New Roman" w:hAnsi="Times New Roman" w:eastAsia="Times New Roman" w:cs="Times New Roman"/>
              <w:spacing w:val="-10"/>
              <w:position w:val="1"/>
              <w:sz w:val="24"/>
              <w:szCs w:val="24"/>
            </w:rPr>
            <w:fldChar w:fldCharType="end"/>
          </w:r>
        </w:p>
        <w:p w14:paraId="59FD3425">
          <w:pPr>
            <w:tabs>
              <w:tab w:val="right" w:leader="dot" w:pos="8844"/>
            </w:tabs>
            <w:spacing w:before="152" w:line="360" w:lineRule="exact"/>
            <w:ind w:left="748"/>
            <w:rPr>
              <w:rFonts w:ascii="Times New Roman" w:hAnsi="Times New Roman" w:eastAsia="Times New Roman" w:cs="Times New Roman"/>
              <w:sz w:val="24"/>
              <w:szCs w:val="24"/>
            </w:rPr>
          </w:pPr>
          <w:r>
            <w:fldChar w:fldCharType="begin"/>
          </w:r>
          <w:r>
            <w:instrText xml:space="preserve"> HYPERLINK \l "bookmark33" </w:instrText>
          </w:r>
          <w:r>
            <w:fldChar w:fldCharType="separate"/>
          </w:r>
          <w:r>
            <w:rPr>
              <w:rFonts w:ascii="宋体" w:hAnsi="宋体" w:eastAsia="宋体" w:cs="宋体"/>
              <w:spacing w:val="-3"/>
              <w:position w:val="2"/>
              <w:sz w:val="24"/>
              <w:szCs w:val="24"/>
            </w:rPr>
            <w:t>附件十四 原有工程验收组意见</w:t>
          </w:r>
          <w:r>
            <w:rPr>
              <w:rFonts w:ascii="宋体" w:hAnsi="宋体" w:eastAsia="宋体" w:cs="宋体"/>
              <w:spacing w:val="-62"/>
              <w:position w:val="2"/>
              <w:sz w:val="24"/>
              <w:szCs w:val="24"/>
            </w:rPr>
            <w:t xml:space="preserve"> </w:t>
          </w:r>
          <w:r>
            <w:rPr>
              <w:rFonts w:ascii="宋体" w:hAnsi="宋体" w:eastAsia="宋体" w:cs="宋体"/>
              <w:position w:val="2"/>
              <w:sz w:val="24"/>
              <w:szCs w:val="24"/>
            </w:rPr>
            <w:tab/>
          </w:r>
          <w:r>
            <w:rPr>
              <w:rFonts w:ascii="宋体" w:hAnsi="宋体" w:eastAsia="宋体" w:cs="宋体"/>
              <w:spacing w:val="-35"/>
              <w:position w:val="2"/>
              <w:sz w:val="24"/>
              <w:szCs w:val="24"/>
            </w:rPr>
            <w:t xml:space="preserve"> </w:t>
          </w:r>
          <w:r>
            <w:rPr>
              <w:rFonts w:ascii="Times New Roman" w:hAnsi="Times New Roman" w:eastAsia="Times New Roman" w:cs="Times New Roman"/>
              <w:spacing w:val="-10"/>
              <w:position w:val="2"/>
              <w:sz w:val="24"/>
              <w:szCs w:val="24"/>
            </w:rPr>
            <w:t>169</w:t>
          </w:r>
          <w:r>
            <w:rPr>
              <w:rFonts w:ascii="Times New Roman" w:hAnsi="Times New Roman" w:eastAsia="Times New Roman" w:cs="Times New Roman"/>
              <w:spacing w:val="-10"/>
              <w:position w:val="2"/>
              <w:sz w:val="24"/>
              <w:szCs w:val="24"/>
            </w:rPr>
            <w:fldChar w:fldCharType="end"/>
          </w:r>
        </w:p>
      </w:sdtContent>
    </w:sdt>
    <w:p w14:paraId="7BF04808">
      <w:pPr>
        <w:spacing w:line="360" w:lineRule="exact"/>
        <w:rPr>
          <w:rFonts w:ascii="Times New Roman" w:hAnsi="Times New Roman" w:eastAsia="Times New Roman" w:cs="Times New Roman"/>
          <w:sz w:val="24"/>
          <w:szCs w:val="24"/>
        </w:rPr>
        <w:sectPr>
          <w:pgSz w:w="11906" w:h="16839"/>
          <w:pgMar w:top="400" w:right="1528" w:bottom="0" w:left="1531" w:header="0" w:footer="0" w:gutter="0"/>
          <w:cols w:space="720" w:num="1"/>
        </w:sectPr>
      </w:pPr>
    </w:p>
    <w:p w14:paraId="55022714">
      <w:pPr>
        <w:pStyle w:val="2"/>
        <w:spacing w:line="243" w:lineRule="auto"/>
      </w:pPr>
    </w:p>
    <w:p w14:paraId="2101D8D1">
      <w:pPr>
        <w:pStyle w:val="2"/>
        <w:spacing w:line="243" w:lineRule="auto"/>
      </w:pPr>
    </w:p>
    <w:p w14:paraId="3656AAB0">
      <w:pPr>
        <w:pStyle w:val="2"/>
        <w:spacing w:line="243" w:lineRule="auto"/>
      </w:pPr>
    </w:p>
    <w:p w14:paraId="5684F6BA">
      <w:pPr>
        <w:pStyle w:val="2"/>
        <w:spacing w:line="243" w:lineRule="auto"/>
      </w:pPr>
    </w:p>
    <w:p w14:paraId="6E78B6ED">
      <w:pPr>
        <w:pStyle w:val="2"/>
        <w:spacing w:line="243" w:lineRule="auto"/>
      </w:pPr>
    </w:p>
    <w:sdt>
      <w:sdtPr>
        <w:rPr>
          <w:rFonts w:ascii="宋体" w:hAnsi="宋体" w:eastAsia="宋体" w:cs="宋体"/>
          <w:sz w:val="24"/>
          <w:szCs w:val="24"/>
        </w:rPr>
        <w:id w:val="147471688"/>
        <w:docPartObj>
          <w:docPartGallery w:val="Table of Contents"/>
          <w:docPartUnique/>
        </w:docPartObj>
      </w:sdtPr>
      <w:sdtEndPr>
        <w:rPr>
          <w:rFonts w:ascii="Times New Roman" w:hAnsi="Times New Roman" w:eastAsia="Times New Roman" w:cs="Times New Roman"/>
          <w:position w:val="1"/>
          <w:sz w:val="24"/>
          <w:szCs w:val="24"/>
        </w:rPr>
      </w:sdtEndPr>
      <w:sdtContent>
        <w:p w14:paraId="321FD60C">
          <w:pPr>
            <w:tabs>
              <w:tab w:val="right" w:leader="dot" w:pos="8589"/>
            </w:tabs>
            <w:spacing w:before="78" w:line="242" w:lineRule="auto"/>
            <w:ind w:left="493"/>
            <w:rPr>
              <w:rFonts w:ascii="Times New Roman" w:hAnsi="Times New Roman" w:eastAsia="Times New Roman" w:cs="Times New Roman"/>
              <w:sz w:val="24"/>
              <w:szCs w:val="24"/>
            </w:rPr>
          </w:pPr>
          <w:r>
            <w:fldChar w:fldCharType="begin"/>
          </w:r>
          <w:r>
            <w:instrText xml:space="preserve"> HYPERLINK \l "bookmark34" </w:instrText>
          </w:r>
          <w:r>
            <w:fldChar w:fldCharType="separate"/>
          </w:r>
          <w:r>
            <w:rPr>
              <w:rFonts w:ascii="宋体" w:hAnsi="宋体" w:eastAsia="宋体" w:cs="宋体"/>
              <w:spacing w:val="-2"/>
              <w:sz w:val="24"/>
              <w:szCs w:val="24"/>
            </w:rPr>
            <w:t>附件十五 原有工程验收平台截图</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36"/>
              <w:sz w:val="24"/>
              <w:szCs w:val="24"/>
            </w:rPr>
            <w:t xml:space="preserve"> </w:t>
          </w:r>
          <w:r>
            <w:rPr>
              <w:rFonts w:ascii="Times New Roman" w:hAnsi="Times New Roman" w:eastAsia="Times New Roman" w:cs="Times New Roman"/>
              <w:spacing w:val="-10"/>
              <w:sz w:val="24"/>
              <w:szCs w:val="24"/>
            </w:rPr>
            <w:t>173</w:t>
          </w:r>
          <w:r>
            <w:rPr>
              <w:rFonts w:ascii="Times New Roman" w:hAnsi="Times New Roman" w:eastAsia="Times New Roman" w:cs="Times New Roman"/>
              <w:spacing w:val="-10"/>
              <w:sz w:val="24"/>
              <w:szCs w:val="24"/>
            </w:rPr>
            <w:fldChar w:fldCharType="end"/>
          </w:r>
        </w:p>
        <w:p w14:paraId="3A895EB8">
          <w:pPr>
            <w:tabs>
              <w:tab w:val="right" w:leader="dot" w:pos="8589"/>
            </w:tabs>
            <w:spacing w:before="150" w:line="242" w:lineRule="auto"/>
            <w:ind w:left="493"/>
            <w:rPr>
              <w:rFonts w:ascii="Times New Roman" w:hAnsi="Times New Roman" w:eastAsia="Times New Roman" w:cs="Times New Roman"/>
              <w:sz w:val="24"/>
              <w:szCs w:val="24"/>
            </w:rPr>
          </w:pPr>
          <w:r>
            <w:fldChar w:fldCharType="begin"/>
          </w:r>
          <w:r>
            <w:instrText xml:space="preserve"> HYPERLINK \l "bookmark35" </w:instrText>
          </w:r>
          <w:r>
            <w:fldChar w:fldCharType="separate"/>
          </w:r>
          <w:r>
            <w:rPr>
              <w:rFonts w:ascii="宋体" w:hAnsi="宋体" w:eastAsia="宋体" w:cs="宋体"/>
              <w:spacing w:val="-2"/>
              <w:sz w:val="24"/>
              <w:szCs w:val="24"/>
            </w:rPr>
            <w:t>附件十六 原有工程排污登记回执单</w:t>
          </w:r>
          <w:r>
            <w:rPr>
              <w:rFonts w:ascii="宋体" w:hAnsi="宋体" w:eastAsia="宋体" w:cs="宋体"/>
              <w:spacing w:val="-72"/>
              <w:sz w:val="24"/>
              <w:szCs w:val="24"/>
            </w:rPr>
            <w:t xml:space="preserve"> </w:t>
          </w:r>
          <w:r>
            <w:rPr>
              <w:rFonts w:ascii="宋体" w:hAnsi="宋体" w:eastAsia="宋体" w:cs="宋体"/>
              <w:sz w:val="24"/>
              <w:szCs w:val="24"/>
            </w:rPr>
            <w:tab/>
          </w:r>
          <w:r>
            <w:rPr>
              <w:rFonts w:ascii="宋体" w:hAnsi="宋体" w:eastAsia="宋体" w:cs="宋体"/>
              <w:spacing w:val="-36"/>
              <w:sz w:val="24"/>
              <w:szCs w:val="24"/>
            </w:rPr>
            <w:t xml:space="preserve"> </w:t>
          </w:r>
          <w:r>
            <w:rPr>
              <w:rFonts w:ascii="Times New Roman" w:hAnsi="Times New Roman" w:eastAsia="Times New Roman" w:cs="Times New Roman"/>
              <w:spacing w:val="-11"/>
              <w:sz w:val="24"/>
              <w:szCs w:val="24"/>
            </w:rPr>
            <w:t>1</w:t>
          </w:r>
          <w:r>
            <w:rPr>
              <w:rFonts w:ascii="Times New Roman" w:hAnsi="Times New Roman" w:eastAsia="Times New Roman" w:cs="Times New Roman"/>
              <w:spacing w:val="-10"/>
              <w:sz w:val="24"/>
              <w:szCs w:val="24"/>
            </w:rPr>
            <w:t>7</w:t>
          </w:r>
          <w:r>
            <w:rPr>
              <w:rFonts w:ascii="Times New Roman" w:hAnsi="Times New Roman" w:eastAsia="Times New Roman" w:cs="Times New Roman"/>
              <w:spacing w:val="-9"/>
              <w:sz w:val="24"/>
              <w:szCs w:val="24"/>
            </w:rPr>
            <w:t>4</w:t>
          </w:r>
          <w:r>
            <w:rPr>
              <w:rFonts w:ascii="Times New Roman" w:hAnsi="Times New Roman" w:eastAsia="Times New Roman" w:cs="Times New Roman"/>
              <w:spacing w:val="-9"/>
              <w:sz w:val="24"/>
              <w:szCs w:val="24"/>
            </w:rPr>
            <w:fldChar w:fldCharType="end"/>
          </w:r>
        </w:p>
        <w:p w14:paraId="551C4652">
          <w:pPr>
            <w:tabs>
              <w:tab w:val="right" w:leader="dot" w:pos="8589"/>
            </w:tabs>
            <w:spacing w:before="151" w:line="242" w:lineRule="auto"/>
            <w:ind w:left="493"/>
            <w:rPr>
              <w:rFonts w:ascii="Times New Roman" w:hAnsi="Times New Roman" w:eastAsia="Times New Roman" w:cs="Times New Roman"/>
              <w:sz w:val="24"/>
              <w:szCs w:val="24"/>
            </w:rPr>
          </w:pPr>
          <w:r>
            <w:fldChar w:fldCharType="begin"/>
          </w:r>
          <w:r>
            <w:instrText xml:space="preserve"> HYPERLINK \l "bookmark36" </w:instrText>
          </w:r>
          <w:r>
            <w:fldChar w:fldCharType="separate"/>
          </w:r>
          <w:r>
            <w:rPr>
              <w:rFonts w:ascii="宋体" w:hAnsi="宋体" w:eastAsia="宋体" w:cs="宋体"/>
              <w:spacing w:val="-3"/>
              <w:sz w:val="24"/>
              <w:szCs w:val="24"/>
            </w:rPr>
            <w:t>附件十七</w:t>
          </w:r>
          <w:r>
            <w:rPr>
              <w:rFonts w:ascii="宋体" w:hAnsi="宋体" w:eastAsia="宋体" w:cs="宋体"/>
              <w:spacing w:val="36"/>
              <w:sz w:val="24"/>
              <w:szCs w:val="24"/>
            </w:rPr>
            <w:t xml:space="preserve"> </w:t>
          </w:r>
          <w:r>
            <w:rPr>
              <w:rFonts w:ascii="宋体" w:hAnsi="宋体" w:eastAsia="宋体" w:cs="宋体"/>
              <w:spacing w:val="-3"/>
              <w:sz w:val="24"/>
              <w:szCs w:val="24"/>
            </w:rPr>
            <w:t>出租方化粪池同意使用及统筹管理的说明</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36"/>
              <w:sz w:val="24"/>
              <w:szCs w:val="24"/>
            </w:rPr>
            <w:t xml:space="preserve"> </w:t>
          </w:r>
          <w:r>
            <w:rPr>
              <w:rFonts w:ascii="Times New Roman" w:hAnsi="Times New Roman" w:eastAsia="Times New Roman" w:cs="Times New Roman"/>
              <w:spacing w:val="-10"/>
              <w:sz w:val="24"/>
              <w:szCs w:val="24"/>
            </w:rPr>
            <w:t>175</w:t>
          </w:r>
          <w:r>
            <w:rPr>
              <w:rFonts w:ascii="Times New Roman" w:hAnsi="Times New Roman" w:eastAsia="Times New Roman" w:cs="Times New Roman"/>
              <w:spacing w:val="-10"/>
              <w:sz w:val="24"/>
              <w:szCs w:val="24"/>
            </w:rPr>
            <w:fldChar w:fldCharType="end"/>
          </w:r>
        </w:p>
        <w:p w14:paraId="2586BC69">
          <w:pPr>
            <w:tabs>
              <w:tab w:val="left" w:pos="492"/>
              <w:tab w:val="right" w:leader="dot" w:pos="8589"/>
            </w:tabs>
            <w:spacing w:before="153" w:line="315" w:lineRule="exact"/>
            <w:ind w:left="465"/>
            <w:rPr>
              <w:rFonts w:ascii="Times New Roman" w:hAnsi="Times New Roman" w:eastAsia="Times New Roman" w:cs="Times New Roman"/>
              <w:sz w:val="24"/>
              <w:szCs w:val="24"/>
            </w:rPr>
          </w:pPr>
          <w:r>
            <w:fldChar w:fldCharType="begin"/>
          </w:r>
          <w:r>
            <w:instrText xml:space="preserve"> HYPERLINK \l "bookmark37" </w:instrText>
          </w:r>
          <w:r>
            <w:fldChar w:fldCharType="separate"/>
          </w:r>
          <w:r>
            <w:rPr>
              <w:rFonts w:ascii="宋体" w:hAnsi="宋体" w:eastAsia="宋体" w:cs="宋体"/>
              <w:position w:val="1"/>
              <w:sz w:val="24"/>
              <w:szCs w:val="24"/>
            </w:rPr>
            <w:tab/>
          </w:r>
          <w:r>
            <w:rPr>
              <w:rFonts w:ascii="宋体" w:hAnsi="宋体" w:eastAsia="宋体" w:cs="宋体"/>
              <w:spacing w:val="-6"/>
              <w:position w:val="1"/>
              <w:sz w:val="24"/>
              <w:szCs w:val="24"/>
            </w:rPr>
            <w:t>附件十八</w:t>
          </w:r>
          <w:r>
            <w:rPr>
              <w:rFonts w:ascii="宋体" w:hAnsi="宋体" w:eastAsia="宋体" w:cs="宋体"/>
              <w:spacing w:val="19"/>
              <w:position w:val="1"/>
              <w:sz w:val="24"/>
              <w:szCs w:val="24"/>
            </w:rPr>
            <w:t xml:space="preserve"> </w:t>
          </w:r>
          <w:r>
            <w:rPr>
              <w:rFonts w:ascii="宋体" w:hAnsi="宋体" w:eastAsia="宋体" w:cs="宋体"/>
              <w:spacing w:val="-6"/>
              <w:position w:val="1"/>
              <w:sz w:val="24"/>
              <w:szCs w:val="24"/>
            </w:rPr>
            <w:t>公开说明</w:t>
          </w:r>
          <w:r>
            <w:rPr>
              <w:rFonts w:ascii="宋体" w:hAnsi="宋体" w:eastAsia="宋体" w:cs="宋体"/>
              <w:spacing w:val="-74"/>
              <w:position w:val="1"/>
              <w:sz w:val="24"/>
              <w:szCs w:val="24"/>
            </w:rPr>
            <w:t xml:space="preserve"> </w:t>
          </w:r>
          <w:r>
            <w:rPr>
              <w:rFonts w:ascii="宋体" w:hAnsi="宋体" w:eastAsia="宋体" w:cs="宋体"/>
              <w:position w:val="1"/>
              <w:sz w:val="24"/>
              <w:szCs w:val="24"/>
            </w:rPr>
            <w:tab/>
          </w:r>
          <w:r>
            <w:rPr>
              <w:rFonts w:ascii="宋体" w:hAnsi="宋体" w:eastAsia="宋体" w:cs="宋体"/>
              <w:spacing w:val="-36"/>
              <w:position w:val="1"/>
              <w:sz w:val="24"/>
              <w:szCs w:val="24"/>
            </w:rPr>
            <w:t xml:space="preserve"> </w:t>
          </w:r>
          <w:r>
            <w:rPr>
              <w:rFonts w:ascii="Times New Roman" w:hAnsi="Times New Roman" w:eastAsia="Times New Roman" w:cs="Times New Roman"/>
              <w:spacing w:val="-10"/>
              <w:position w:val="1"/>
              <w:sz w:val="24"/>
              <w:szCs w:val="24"/>
            </w:rPr>
            <w:t>176</w:t>
          </w:r>
          <w:r>
            <w:rPr>
              <w:rFonts w:ascii="Times New Roman" w:hAnsi="Times New Roman" w:eastAsia="Times New Roman" w:cs="Times New Roman"/>
              <w:spacing w:val="-10"/>
              <w:position w:val="1"/>
              <w:sz w:val="24"/>
              <w:szCs w:val="24"/>
            </w:rPr>
            <w:fldChar w:fldCharType="end"/>
          </w:r>
        </w:p>
        <w:p w14:paraId="06D99A5F">
          <w:pPr>
            <w:tabs>
              <w:tab w:val="left" w:pos="492"/>
              <w:tab w:val="right" w:leader="dot" w:pos="8589"/>
            </w:tabs>
            <w:spacing w:before="153" w:line="242" w:lineRule="auto"/>
            <w:ind w:left="465"/>
            <w:rPr>
              <w:rFonts w:ascii="Times New Roman" w:hAnsi="Times New Roman" w:eastAsia="Times New Roman" w:cs="Times New Roman"/>
              <w:sz w:val="24"/>
              <w:szCs w:val="24"/>
            </w:rPr>
          </w:pPr>
          <w:r>
            <w:fldChar w:fldCharType="begin"/>
          </w:r>
          <w:r>
            <w:instrText xml:space="preserve"> HYPERLINK \l "bookmark38" </w:instrText>
          </w:r>
          <w:r>
            <w:fldChar w:fldCharType="separate"/>
          </w:r>
          <w:r>
            <w:rPr>
              <w:rFonts w:ascii="宋体" w:hAnsi="宋体" w:eastAsia="宋体" w:cs="宋体"/>
              <w:sz w:val="24"/>
              <w:szCs w:val="24"/>
            </w:rPr>
            <w:tab/>
          </w:r>
          <w:r>
            <w:rPr>
              <w:rFonts w:ascii="宋体" w:hAnsi="宋体" w:eastAsia="宋体" w:cs="宋体"/>
              <w:spacing w:val="-4"/>
              <w:sz w:val="24"/>
              <w:szCs w:val="24"/>
            </w:rPr>
            <w:t>附件十九 承诺书</w:t>
          </w:r>
          <w:r>
            <w:rPr>
              <w:rFonts w:ascii="宋体" w:hAnsi="宋体" w:eastAsia="宋体" w:cs="宋体"/>
              <w:spacing w:val="-71"/>
              <w:sz w:val="24"/>
              <w:szCs w:val="24"/>
            </w:rPr>
            <w:t xml:space="preserve"> </w:t>
          </w:r>
          <w:r>
            <w:rPr>
              <w:rFonts w:ascii="宋体" w:hAnsi="宋体" w:eastAsia="宋体" w:cs="宋体"/>
              <w:sz w:val="24"/>
              <w:szCs w:val="24"/>
            </w:rPr>
            <w:tab/>
          </w:r>
          <w:r>
            <w:rPr>
              <w:rFonts w:ascii="宋体" w:hAnsi="宋体" w:eastAsia="宋体" w:cs="宋体"/>
              <w:spacing w:val="-36"/>
              <w:sz w:val="24"/>
              <w:szCs w:val="24"/>
            </w:rPr>
            <w:t xml:space="preserve"> </w:t>
          </w:r>
          <w:r>
            <w:rPr>
              <w:rFonts w:ascii="Times New Roman" w:hAnsi="Times New Roman" w:eastAsia="Times New Roman" w:cs="Times New Roman"/>
              <w:spacing w:val="-10"/>
              <w:sz w:val="24"/>
              <w:szCs w:val="24"/>
            </w:rPr>
            <w:t>177</w:t>
          </w:r>
          <w:r>
            <w:rPr>
              <w:rFonts w:ascii="Times New Roman" w:hAnsi="Times New Roman" w:eastAsia="Times New Roman" w:cs="Times New Roman"/>
              <w:spacing w:val="-10"/>
              <w:sz w:val="24"/>
              <w:szCs w:val="24"/>
            </w:rPr>
            <w:fldChar w:fldCharType="end"/>
          </w:r>
        </w:p>
        <w:p w14:paraId="36C75DF9">
          <w:pPr>
            <w:tabs>
              <w:tab w:val="right" w:leader="dot" w:pos="8589"/>
            </w:tabs>
            <w:spacing w:before="151" w:line="315" w:lineRule="exact"/>
            <w:ind w:left="493"/>
            <w:rPr>
              <w:rFonts w:ascii="Times New Roman" w:hAnsi="Times New Roman" w:eastAsia="Times New Roman" w:cs="Times New Roman"/>
              <w:sz w:val="24"/>
              <w:szCs w:val="24"/>
            </w:rPr>
          </w:pPr>
          <w:r>
            <w:fldChar w:fldCharType="begin"/>
          </w:r>
          <w:r>
            <w:instrText xml:space="preserve"> HYPERLINK \l "bookmark39" </w:instrText>
          </w:r>
          <w:r>
            <w:fldChar w:fldCharType="separate"/>
          </w:r>
          <w:r>
            <w:rPr>
              <w:rFonts w:ascii="宋体" w:hAnsi="宋体" w:eastAsia="宋体" w:cs="宋体"/>
              <w:spacing w:val="-6"/>
              <w:position w:val="1"/>
              <w:sz w:val="24"/>
              <w:szCs w:val="24"/>
            </w:rPr>
            <w:t>附件二十</w:t>
          </w:r>
          <w:r>
            <w:rPr>
              <w:rFonts w:ascii="宋体" w:hAnsi="宋体" w:eastAsia="宋体" w:cs="宋体"/>
              <w:spacing w:val="42"/>
              <w:position w:val="1"/>
              <w:sz w:val="24"/>
              <w:szCs w:val="24"/>
            </w:rPr>
            <w:t xml:space="preserve"> </w:t>
          </w:r>
          <w:r>
            <w:rPr>
              <w:rFonts w:ascii="宋体" w:hAnsi="宋体" w:eastAsia="宋体" w:cs="宋体"/>
              <w:spacing w:val="-6"/>
              <w:position w:val="1"/>
              <w:sz w:val="24"/>
              <w:szCs w:val="24"/>
            </w:rPr>
            <w:t>申请环评批复报告</w:t>
          </w:r>
          <w:r>
            <w:rPr>
              <w:rFonts w:ascii="宋体" w:hAnsi="宋体" w:eastAsia="宋体" w:cs="宋体"/>
              <w:spacing w:val="-74"/>
              <w:position w:val="1"/>
              <w:sz w:val="24"/>
              <w:szCs w:val="24"/>
            </w:rPr>
            <w:t xml:space="preserve"> </w:t>
          </w:r>
          <w:r>
            <w:rPr>
              <w:rFonts w:ascii="宋体" w:hAnsi="宋体" w:eastAsia="宋体" w:cs="宋体"/>
              <w:position w:val="1"/>
              <w:sz w:val="24"/>
              <w:szCs w:val="24"/>
            </w:rPr>
            <w:tab/>
          </w:r>
          <w:r>
            <w:rPr>
              <w:rFonts w:ascii="宋体" w:hAnsi="宋体" w:eastAsia="宋体" w:cs="宋体"/>
              <w:spacing w:val="-36"/>
              <w:position w:val="1"/>
              <w:sz w:val="24"/>
              <w:szCs w:val="24"/>
            </w:rPr>
            <w:t xml:space="preserve"> </w:t>
          </w:r>
          <w:r>
            <w:rPr>
              <w:rFonts w:ascii="Times New Roman" w:hAnsi="Times New Roman" w:eastAsia="Times New Roman" w:cs="Times New Roman"/>
              <w:spacing w:val="-10"/>
              <w:position w:val="1"/>
              <w:sz w:val="24"/>
              <w:szCs w:val="24"/>
            </w:rPr>
            <w:t>178</w:t>
          </w:r>
          <w:r>
            <w:rPr>
              <w:rFonts w:ascii="Times New Roman" w:hAnsi="Times New Roman" w:eastAsia="Times New Roman" w:cs="Times New Roman"/>
              <w:spacing w:val="-10"/>
              <w:position w:val="1"/>
              <w:sz w:val="24"/>
              <w:szCs w:val="24"/>
            </w:rPr>
            <w:fldChar w:fldCharType="end"/>
          </w:r>
        </w:p>
        <w:p w14:paraId="6545E7C5">
          <w:pPr>
            <w:tabs>
              <w:tab w:val="left" w:pos="492"/>
              <w:tab w:val="right" w:leader="dot" w:pos="8589"/>
            </w:tabs>
            <w:spacing w:before="153" w:line="359" w:lineRule="exact"/>
            <w:ind w:left="465"/>
            <w:rPr>
              <w:rFonts w:ascii="Times New Roman" w:hAnsi="Times New Roman" w:eastAsia="Times New Roman" w:cs="Times New Roman"/>
              <w:sz w:val="24"/>
              <w:szCs w:val="24"/>
            </w:rPr>
          </w:pPr>
          <w:r>
            <w:fldChar w:fldCharType="begin"/>
          </w:r>
          <w:r>
            <w:instrText xml:space="preserve"> HYPERLINK \l "bookmark41" </w:instrText>
          </w:r>
          <w:r>
            <w:fldChar w:fldCharType="separate"/>
          </w:r>
          <w:r>
            <w:rPr>
              <w:rFonts w:ascii="宋体" w:hAnsi="宋体" w:eastAsia="宋体" w:cs="宋体"/>
              <w:position w:val="2"/>
              <w:sz w:val="24"/>
              <w:szCs w:val="24"/>
            </w:rPr>
            <w:tab/>
          </w:r>
          <w:r>
            <w:rPr>
              <w:rFonts w:ascii="宋体" w:hAnsi="宋体" w:eastAsia="宋体" w:cs="宋体"/>
              <w:spacing w:val="-3"/>
              <w:position w:val="2"/>
              <w:sz w:val="24"/>
              <w:szCs w:val="24"/>
            </w:rPr>
            <w:t>附件二十一 涉密说明</w:t>
          </w:r>
          <w:r>
            <w:rPr>
              <w:rFonts w:ascii="宋体" w:hAnsi="宋体" w:eastAsia="宋体" w:cs="宋体"/>
              <w:spacing w:val="-73"/>
              <w:position w:val="2"/>
              <w:sz w:val="24"/>
              <w:szCs w:val="24"/>
            </w:rPr>
            <w:t xml:space="preserve"> </w:t>
          </w:r>
          <w:r>
            <w:rPr>
              <w:rFonts w:ascii="宋体" w:hAnsi="宋体" w:eastAsia="宋体" w:cs="宋体"/>
              <w:position w:val="2"/>
              <w:sz w:val="24"/>
              <w:szCs w:val="24"/>
            </w:rPr>
            <w:tab/>
          </w:r>
          <w:r>
            <w:rPr>
              <w:rFonts w:ascii="宋体" w:hAnsi="宋体" w:eastAsia="宋体" w:cs="宋体"/>
              <w:position w:val="2"/>
              <w:sz w:val="24"/>
              <w:szCs w:val="24"/>
            </w:rPr>
            <w:fldChar w:fldCharType="end"/>
          </w:r>
          <w:r>
            <w:fldChar w:fldCharType="begin"/>
          </w:r>
          <w:r>
            <w:instrText xml:space="preserve"> HYPERLINK \l "bookmark40" </w:instrText>
          </w:r>
          <w:r>
            <w:fldChar w:fldCharType="separate"/>
          </w:r>
          <w:r>
            <w:rPr>
              <w:rFonts w:ascii="宋体" w:hAnsi="宋体" w:eastAsia="宋体" w:cs="宋体"/>
              <w:spacing w:val="-36"/>
              <w:position w:val="2"/>
              <w:sz w:val="24"/>
              <w:szCs w:val="24"/>
            </w:rPr>
            <w:t xml:space="preserve"> </w:t>
          </w:r>
          <w:r>
            <w:rPr>
              <w:rFonts w:ascii="Times New Roman" w:hAnsi="Times New Roman" w:eastAsia="Times New Roman" w:cs="Times New Roman"/>
              <w:spacing w:val="-10"/>
              <w:position w:val="2"/>
              <w:sz w:val="24"/>
              <w:szCs w:val="24"/>
            </w:rPr>
            <w:t>179</w:t>
          </w:r>
          <w:r>
            <w:rPr>
              <w:rFonts w:ascii="Times New Roman" w:hAnsi="Times New Roman" w:eastAsia="Times New Roman" w:cs="Times New Roman"/>
              <w:spacing w:val="-10"/>
              <w:position w:val="2"/>
              <w:sz w:val="24"/>
              <w:szCs w:val="24"/>
            </w:rPr>
            <w:fldChar w:fldCharType="end"/>
          </w:r>
        </w:p>
      </w:sdtContent>
    </w:sdt>
    <w:p w14:paraId="09F4BF6F">
      <w:pPr>
        <w:spacing w:line="359" w:lineRule="exact"/>
        <w:rPr>
          <w:rFonts w:ascii="Times New Roman" w:hAnsi="Times New Roman" w:eastAsia="Times New Roman" w:cs="Times New Roman"/>
          <w:sz w:val="24"/>
          <w:szCs w:val="24"/>
        </w:rPr>
        <w:sectPr>
          <w:pgSz w:w="11906" w:h="16839"/>
          <w:pgMar w:top="400" w:right="1530" w:bottom="0" w:left="1785" w:header="0" w:footer="0" w:gutter="0"/>
          <w:cols w:space="720" w:num="1"/>
        </w:sectPr>
      </w:pPr>
    </w:p>
    <w:p w14:paraId="1BF2A3E6">
      <w:pPr>
        <w:pStyle w:val="2"/>
        <w:spacing w:line="253" w:lineRule="auto"/>
      </w:pPr>
    </w:p>
    <w:p w14:paraId="5F303623">
      <w:pPr>
        <w:pStyle w:val="2"/>
        <w:spacing w:line="253" w:lineRule="auto"/>
      </w:pPr>
    </w:p>
    <w:p w14:paraId="7BCCE5AE">
      <w:pPr>
        <w:pStyle w:val="2"/>
        <w:spacing w:line="253" w:lineRule="auto"/>
      </w:pPr>
    </w:p>
    <w:p w14:paraId="481E8876">
      <w:pPr>
        <w:pStyle w:val="2"/>
        <w:spacing w:line="253" w:lineRule="auto"/>
      </w:pPr>
    </w:p>
    <w:p w14:paraId="4B51E4E8">
      <w:pPr>
        <w:pStyle w:val="2"/>
        <w:spacing w:line="253" w:lineRule="auto"/>
      </w:pPr>
    </w:p>
    <w:p w14:paraId="48FB7785">
      <w:pPr>
        <w:pStyle w:val="2"/>
        <w:spacing w:line="253" w:lineRule="auto"/>
      </w:pPr>
    </w:p>
    <w:p w14:paraId="263CABF9">
      <w:pPr>
        <w:spacing w:before="97" w:line="222" w:lineRule="auto"/>
        <w:ind w:left="2759"/>
        <w:outlineLvl w:val="0"/>
        <w:rPr>
          <w:rFonts w:ascii="黑体" w:hAnsi="黑体" w:eastAsia="黑体" w:cs="黑体"/>
          <w:sz w:val="30"/>
          <w:szCs w:val="30"/>
        </w:rPr>
      </w:pPr>
      <w:bookmarkStart w:id="0" w:name="bookmark1"/>
      <w:bookmarkEnd w:id="0"/>
      <w:bookmarkStart w:id="1" w:name="bookmark2"/>
      <w:bookmarkEnd w:id="1"/>
      <w:r>
        <w:rPr>
          <w:rFonts w:ascii="黑体" w:hAnsi="黑体" w:eastAsia="黑体" w:cs="黑体"/>
          <w:spacing w:val="-2"/>
          <w:sz w:val="30"/>
          <w:szCs w:val="30"/>
        </w:rPr>
        <w:t>一、建设项目基本情况</w:t>
      </w:r>
    </w:p>
    <w:p w14:paraId="52C40D13">
      <w:pPr>
        <w:spacing w:before="22"/>
      </w:pPr>
    </w:p>
    <w:tbl>
      <w:tblPr>
        <w:tblStyle w:val="5"/>
        <w:tblW w:w="847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2111"/>
        <w:gridCol w:w="1650"/>
        <w:gridCol w:w="3090"/>
      </w:tblGrid>
      <w:tr w14:paraId="1411E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620" w:type="dxa"/>
            <w:tcBorders>
              <w:top w:val="single" w:color="000000" w:sz="6" w:space="0"/>
              <w:left w:val="single" w:color="000000" w:sz="6" w:space="0"/>
            </w:tcBorders>
            <w:vAlign w:val="top"/>
          </w:tcPr>
          <w:p w14:paraId="65D6CAAF">
            <w:pPr>
              <w:pStyle w:val="6"/>
              <w:spacing w:before="182" w:line="221" w:lineRule="auto"/>
              <w:ind w:left="92"/>
            </w:pPr>
            <w:r>
              <w:rPr>
                <w:spacing w:val="-3"/>
              </w:rPr>
              <w:t>建设项目名称</w:t>
            </w:r>
          </w:p>
        </w:tc>
        <w:tc>
          <w:tcPr>
            <w:tcW w:w="6851" w:type="dxa"/>
            <w:gridSpan w:val="3"/>
            <w:tcBorders>
              <w:top w:val="single" w:color="000000" w:sz="6" w:space="0"/>
              <w:right w:val="single" w:color="000000" w:sz="6" w:space="0"/>
            </w:tcBorders>
            <w:vAlign w:val="top"/>
          </w:tcPr>
          <w:p w14:paraId="117EF37A">
            <w:pPr>
              <w:pStyle w:val="6"/>
              <w:spacing w:before="147" w:line="359" w:lineRule="exact"/>
              <w:ind w:left="545"/>
            </w:pPr>
            <w:r>
              <w:rPr>
                <w:spacing w:val="-1"/>
                <w:position w:val="2"/>
              </w:rPr>
              <w:t>福建永动力弹簧科技有限公司年加工金属弹簧</w:t>
            </w:r>
            <w:r>
              <w:rPr>
                <w:spacing w:val="-55"/>
                <w:position w:val="2"/>
              </w:rPr>
              <w:t xml:space="preserve"> </w:t>
            </w:r>
            <w:r>
              <w:rPr>
                <w:rFonts w:ascii="Times New Roman" w:hAnsi="Times New Roman" w:eastAsia="Times New Roman" w:cs="Times New Roman"/>
                <w:spacing w:val="-2"/>
                <w:position w:val="2"/>
              </w:rPr>
              <w:t>200</w:t>
            </w:r>
            <w:r>
              <w:rPr>
                <w:rFonts w:ascii="Times New Roman" w:hAnsi="Times New Roman" w:eastAsia="Times New Roman" w:cs="Times New Roman"/>
                <w:spacing w:val="15"/>
                <w:position w:val="2"/>
              </w:rPr>
              <w:t xml:space="preserve"> </w:t>
            </w:r>
            <w:r>
              <w:rPr>
                <w:spacing w:val="-2"/>
                <w:position w:val="2"/>
              </w:rPr>
              <w:t>万支</w:t>
            </w:r>
          </w:p>
        </w:tc>
      </w:tr>
      <w:tr w14:paraId="2684E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1620" w:type="dxa"/>
            <w:tcBorders>
              <w:left w:val="single" w:color="000000" w:sz="6" w:space="0"/>
            </w:tcBorders>
            <w:vAlign w:val="top"/>
          </w:tcPr>
          <w:p w14:paraId="741D781C">
            <w:pPr>
              <w:pStyle w:val="6"/>
              <w:spacing w:before="180" w:line="220" w:lineRule="auto"/>
              <w:ind w:left="333"/>
            </w:pPr>
            <w:r>
              <w:rPr>
                <w:spacing w:val="-4"/>
              </w:rPr>
              <w:t>项目代码</w:t>
            </w:r>
          </w:p>
        </w:tc>
        <w:tc>
          <w:tcPr>
            <w:tcW w:w="6851" w:type="dxa"/>
            <w:gridSpan w:val="3"/>
            <w:tcBorders>
              <w:right w:val="single" w:color="000000" w:sz="6" w:space="0"/>
            </w:tcBorders>
            <w:vAlign w:val="top"/>
          </w:tcPr>
          <w:p w14:paraId="12BA8ABA">
            <w:pPr>
              <w:spacing w:before="145" w:line="315" w:lineRule="exact"/>
              <w:ind w:left="2065"/>
              <w:rPr>
                <w:rFonts w:ascii="Times New Roman" w:hAnsi="Times New Roman" w:eastAsia="Times New Roman" w:cs="Times New Roman"/>
                <w:sz w:val="24"/>
                <w:szCs w:val="24"/>
              </w:rPr>
            </w:pPr>
            <w:r>
              <w:rPr>
                <w:rFonts w:ascii="Times New Roman" w:hAnsi="Times New Roman" w:eastAsia="Times New Roman" w:cs="Times New Roman"/>
                <w:spacing w:val="-1"/>
                <w:position w:val="2"/>
                <w:sz w:val="24"/>
                <w:szCs w:val="24"/>
              </w:rPr>
              <w:t>2511-350181-04-01-484701</w:t>
            </w:r>
          </w:p>
        </w:tc>
      </w:tr>
      <w:tr w14:paraId="542B0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620" w:type="dxa"/>
            <w:tcBorders>
              <w:left w:val="single" w:color="000000" w:sz="6" w:space="0"/>
            </w:tcBorders>
            <w:vAlign w:val="top"/>
          </w:tcPr>
          <w:p w14:paraId="7D18D2F6">
            <w:pPr>
              <w:pStyle w:val="6"/>
              <w:spacing w:before="53" w:line="223" w:lineRule="auto"/>
              <w:ind w:left="691" w:right="89" w:hanging="599"/>
            </w:pPr>
            <w:r>
              <w:rPr>
                <w:spacing w:val="-3"/>
              </w:rPr>
              <w:t>建设单位联系</w:t>
            </w:r>
            <w:r>
              <w:t>人</w:t>
            </w:r>
          </w:p>
        </w:tc>
        <w:tc>
          <w:tcPr>
            <w:tcW w:w="2111" w:type="dxa"/>
            <w:vAlign w:val="top"/>
          </w:tcPr>
          <w:p w14:paraId="468966F6">
            <w:pPr>
              <w:rPr>
                <w:rFonts w:ascii="Arial"/>
                <w:sz w:val="21"/>
              </w:rPr>
            </w:pPr>
          </w:p>
        </w:tc>
        <w:tc>
          <w:tcPr>
            <w:tcW w:w="1650" w:type="dxa"/>
            <w:vAlign w:val="top"/>
          </w:tcPr>
          <w:p w14:paraId="557A0510">
            <w:pPr>
              <w:pStyle w:val="6"/>
              <w:spacing w:before="206" w:line="222" w:lineRule="auto"/>
              <w:ind w:left="353"/>
            </w:pPr>
            <w:r>
              <w:rPr>
                <w:spacing w:val="-3"/>
              </w:rPr>
              <w:t>联系方式</w:t>
            </w:r>
          </w:p>
        </w:tc>
        <w:tc>
          <w:tcPr>
            <w:tcW w:w="3090" w:type="dxa"/>
            <w:tcBorders>
              <w:right w:val="single" w:color="000000" w:sz="6" w:space="0"/>
            </w:tcBorders>
            <w:vAlign w:val="top"/>
          </w:tcPr>
          <w:p w14:paraId="15D51442">
            <w:pPr>
              <w:spacing w:before="171" w:line="315" w:lineRule="exact"/>
              <w:ind w:left="907"/>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1</w:t>
            </w:r>
          </w:p>
        </w:tc>
      </w:tr>
      <w:tr w14:paraId="0D1B5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1620" w:type="dxa"/>
            <w:tcBorders>
              <w:left w:val="single" w:color="000000" w:sz="6" w:space="0"/>
            </w:tcBorders>
            <w:vAlign w:val="top"/>
          </w:tcPr>
          <w:p w14:paraId="64F6237E">
            <w:pPr>
              <w:pStyle w:val="6"/>
              <w:spacing w:before="285" w:line="222" w:lineRule="auto"/>
              <w:ind w:left="332"/>
            </w:pPr>
            <w:r>
              <w:rPr>
                <w:spacing w:val="-4"/>
              </w:rPr>
              <w:t>建设地点</w:t>
            </w:r>
          </w:p>
        </w:tc>
        <w:tc>
          <w:tcPr>
            <w:tcW w:w="6851" w:type="dxa"/>
            <w:gridSpan w:val="3"/>
            <w:tcBorders>
              <w:right w:val="single" w:color="000000" w:sz="6" w:space="0"/>
            </w:tcBorders>
            <w:vAlign w:val="top"/>
          </w:tcPr>
          <w:p w14:paraId="2FB06F05">
            <w:pPr>
              <w:pStyle w:val="6"/>
              <w:spacing w:before="15" w:line="286" w:lineRule="auto"/>
              <w:ind w:left="65" w:right="26" w:hanging="41"/>
              <w:rPr>
                <w:rFonts w:ascii="Times New Roman" w:hAnsi="Times New Roman" w:eastAsia="Times New Roman" w:cs="Times New Roman"/>
              </w:rPr>
            </w:pPr>
            <w:r>
              <w:rPr>
                <w:spacing w:val="-1"/>
              </w:rPr>
              <w:t>福清融侨经济技术开发区洪宽工业村</w:t>
            </w:r>
            <w:r>
              <w:rPr>
                <w:rFonts w:ascii="Times New Roman" w:hAnsi="Times New Roman" w:eastAsia="Times New Roman" w:cs="Times New Roman"/>
                <w:spacing w:val="-1"/>
              </w:rPr>
              <w:t>(</w:t>
            </w:r>
            <w:r>
              <w:rPr>
                <w:rFonts w:hint="eastAsia"/>
                <w:spacing w:val="-1"/>
                <w:lang w:eastAsia="zh-CN"/>
              </w:rPr>
              <w:t>租赁</w:t>
            </w:r>
            <w:r>
              <w:rPr>
                <w:spacing w:val="-1"/>
              </w:rPr>
              <w:t>福建帝视人工智能</w:t>
            </w:r>
            <w:r>
              <w:rPr>
                <w:spacing w:val="-3"/>
              </w:rPr>
              <w:t>产业发展有限公司</w:t>
            </w:r>
            <w:r>
              <w:rPr>
                <w:spacing w:val="-49"/>
              </w:rPr>
              <w:t xml:space="preserve"> </w:t>
            </w:r>
            <w:r>
              <w:rPr>
                <w:rFonts w:ascii="Times New Roman" w:hAnsi="Times New Roman" w:eastAsia="Times New Roman" w:cs="Times New Roman"/>
                <w:spacing w:val="-3"/>
              </w:rPr>
              <w:t>C</w:t>
            </w:r>
            <w:r>
              <w:rPr>
                <w:rFonts w:ascii="Times New Roman" w:hAnsi="Times New Roman" w:eastAsia="Times New Roman" w:cs="Times New Roman"/>
                <w:spacing w:val="-31"/>
              </w:rPr>
              <w:t xml:space="preserve"> </w:t>
            </w:r>
            <w:r>
              <w:rPr>
                <w:rFonts w:ascii="Times New Roman" w:hAnsi="Times New Roman" w:eastAsia="Times New Roman" w:cs="Times New Roman"/>
                <w:spacing w:val="-3"/>
              </w:rPr>
              <w:t xml:space="preserve">1 </w:t>
            </w:r>
            <w:r>
              <w:rPr>
                <w:spacing w:val="-3"/>
              </w:rPr>
              <w:t>厂房，福清市音西街道音西福俱路</w:t>
            </w:r>
            <w:r>
              <w:rPr>
                <w:spacing w:val="-32"/>
              </w:rPr>
              <w:t xml:space="preserve"> </w:t>
            </w:r>
            <w:r>
              <w:rPr>
                <w:rFonts w:ascii="Times New Roman" w:hAnsi="Times New Roman" w:eastAsia="Times New Roman" w:cs="Times New Roman"/>
                <w:spacing w:val="-3"/>
              </w:rPr>
              <w:t>168</w:t>
            </w:r>
            <w:r>
              <w:rPr>
                <w:rFonts w:ascii="Times New Roman" w:hAnsi="Times New Roman" w:eastAsia="Times New Roman" w:cs="Times New Roman"/>
                <w:spacing w:val="15"/>
              </w:rPr>
              <w:t xml:space="preserve"> </w:t>
            </w:r>
            <w:r>
              <w:rPr>
                <w:spacing w:val="-3"/>
              </w:rPr>
              <w:t>号</w:t>
            </w:r>
            <w:r>
              <w:rPr>
                <w:rFonts w:ascii="Times New Roman" w:hAnsi="Times New Roman" w:eastAsia="Times New Roman" w:cs="Times New Roman"/>
                <w:spacing w:val="-3"/>
              </w:rPr>
              <w:t>)</w:t>
            </w:r>
          </w:p>
        </w:tc>
      </w:tr>
      <w:tr w14:paraId="1AD2F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620" w:type="dxa"/>
            <w:tcBorders>
              <w:left w:val="single" w:color="000000" w:sz="6" w:space="0"/>
            </w:tcBorders>
            <w:vAlign w:val="top"/>
          </w:tcPr>
          <w:p w14:paraId="586B7E81">
            <w:pPr>
              <w:pStyle w:val="6"/>
              <w:spacing w:before="181" w:line="221" w:lineRule="auto"/>
              <w:ind w:left="329"/>
            </w:pPr>
            <w:r>
              <w:rPr>
                <w:spacing w:val="-3"/>
              </w:rPr>
              <w:t>地理坐标</w:t>
            </w:r>
          </w:p>
        </w:tc>
        <w:tc>
          <w:tcPr>
            <w:tcW w:w="6851" w:type="dxa"/>
            <w:gridSpan w:val="3"/>
            <w:tcBorders>
              <w:right w:val="single" w:color="000000" w:sz="6" w:space="0"/>
            </w:tcBorders>
            <w:vAlign w:val="top"/>
          </w:tcPr>
          <w:p w14:paraId="02829FBC">
            <w:pPr>
              <w:pStyle w:val="6"/>
              <w:spacing w:before="143" w:line="361" w:lineRule="exact"/>
              <w:ind w:left="859"/>
            </w:pPr>
            <w:r>
              <w:rPr>
                <w:spacing w:val="-9"/>
                <w:position w:val="2"/>
              </w:rPr>
              <w:t>东经</w:t>
            </w:r>
            <w:r>
              <w:rPr>
                <w:spacing w:val="-22"/>
                <w:position w:val="2"/>
              </w:rPr>
              <w:t xml:space="preserve"> </w:t>
            </w:r>
            <w:r>
              <w:rPr>
                <w:rFonts w:ascii="Times New Roman" w:hAnsi="Times New Roman" w:eastAsia="Times New Roman" w:cs="Times New Roman"/>
                <w:spacing w:val="-9"/>
                <w:position w:val="2"/>
              </w:rPr>
              <w:t>119</w:t>
            </w:r>
            <w:r>
              <w:rPr>
                <w:rFonts w:ascii="Times New Roman" w:hAnsi="Times New Roman" w:eastAsia="Times New Roman" w:cs="Times New Roman"/>
                <w:spacing w:val="-32"/>
                <w:position w:val="2"/>
              </w:rPr>
              <w:t xml:space="preserve"> </w:t>
            </w:r>
            <w:r>
              <w:rPr>
                <w:spacing w:val="-9"/>
                <w:position w:val="2"/>
              </w:rPr>
              <w:t>°</w:t>
            </w:r>
            <w:r>
              <w:rPr>
                <w:rFonts w:ascii="Times New Roman" w:hAnsi="Times New Roman" w:eastAsia="Times New Roman" w:cs="Times New Roman"/>
                <w:spacing w:val="-9"/>
                <w:position w:val="2"/>
              </w:rPr>
              <w:t>22</w:t>
            </w:r>
            <w:r>
              <w:rPr>
                <w:rFonts w:ascii="Times New Roman" w:hAnsi="Times New Roman" w:eastAsia="Times New Roman" w:cs="Times New Roman"/>
                <w:spacing w:val="-16"/>
                <w:position w:val="2"/>
              </w:rPr>
              <w:t xml:space="preserve"> </w:t>
            </w:r>
            <w:r>
              <w:rPr>
                <w:spacing w:val="-9"/>
                <w:position w:val="2"/>
              </w:rPr>
              <w:t>′</w:t>
            </w:r>
            <w:r>
              <w:rPr>
                <w:rFonts w:ascii="Times New Roman" w:hAnsi="Times New Roman" w:eastAsia="Times New Roman" w:cs="Times New Roman"/>
                <w:spacing w:val="-9"/>
                <w:position w:val="2"/>
              </w:rPr>
              <w:t>00.903</w:t>
            </w:r>
            <w:r>
              <w:rPr>
                <w:rFonts w:ascii="Times New Roman" w:hAnsi="Times New Roman" w:eastAsia="Times New Roman" w:cs="Times New Roman"/>
                <w:spacing w:val="-16"/>
                <w:position w:val="2"/>
              </w:rPr>
              <w:t xml:space="preserve"> </w:t>
            </w:r>
            <w:r>
              <w:rPr>
                <w:spacing w:val="-9"/>
                <w:position w:val="2"/>
              </w:rPr>
              <w:t>″</w:t>
            </w:r>
            <w:r>
              <w:rPr>
                <w:spacing w:val="-94"/>
                <w:position w:val="2"/>
              </w:rPr>
              <w:t xml:space="preserve"> </w:t>
            </w:r>
            <w:r>
              <w:rPr>
                <w:spacing w:val="-9"/>
                <w:position w:val="2"/>
              </w:rPr>
              <w:t>，北纬</w:t>
            </w:r>
            <w:r>
              <w:rPr>
                <w:spacing w:val="-55"/>
                <w:position w:val="2"/>
              </w:rPr>
              <w:t xml:space="preserve"> </w:t>
            </w:r>
            <w:r>
              <w:rPr>
                <w:rFonts w:ascii="Times New Roman" w:hAnsi="Times New Roman" w:eastAsia="Times New Roman" w:cs="Times New Roman"/>
                <w:spacing w:val="-9"/>
                <w:position w:val="2"/>
              </w:rPr>
              <w:t>25</w:t>
            </w:r>
            <w:r>
              <w:rPr>
                <w:rFonts w:ascii="Times New Roman" w:hAnsi="Times New Roman" w:eastAsia="Times New Roman" w:cs="Times New Roman"/>
                <w:spacing w:val="-29"/>
                <w:position w:val="2"/>
              </w:rPr>
              <w:t xml:space="preserve"> </w:t>
            </w:r>
            <w:r>
              <w:rPr>
                <w:spacing w:val="-9"/>
                <w:position w:val="2"/>
              </w:rPr>
              <w:t>°</w:t>
            </w:r>
            <w:r>
              <w:rPr>
                <w:rFonts w:ascii="Times New Roman" w:hAnsi="Times New Roman" w:eastAsia="Times New Roman" w:cs="Times New Roman"/>
                <w:spacing w:val="-9"/>
                <w:position w:val="2"/>
              </w:rPr>
              <w:t>46</w:t>
            </w:r>
            <w:r>
              <w:rPr>
                <w:rFonts w:ascii="Times New Roman" w:hAnsi="Times New Roman" w:eastAsia="Times New Roman" w:cs="Times New Roman"/>
                <w:spacing w:val="-17"/>
                <w:position w:val="2"/>
              </w:rPr>
              <w:t xml:space="preserve"> </w:t>
            </w:r>
            <w:r>
              <w:rPr>
                <w:spacing w:val="-9"/>
                <w:position w:val="2"/>
              </w:rPr>
              <w:t>′</w:t>
            </w:r>
            <w:r>
              <w:rPr>
                <w:rFonts w:ascii="Times New Roman" w:hAnsi="Times New Roman" w:eastAsia="Times New Roman" w:cs="Times New Roman"/>
                <w:spacing w:val="-9"/>
                <w:position w:val="2"/>
              </w:rPr>
              <w:t>01.148</w:t>
            </w:r>
            <w:r>
              <w:rPr>
                <w:rFonts w:ascii="Times New Roman" w:hAnsi="Times New Roman" w:eastAsia="Times New Roman" w:cs="Times New Roman"/>
                <w:spacing w:val="-16"/>
                <w:position w:val="2"/>
              </w:rPr>
              <w:t xml:space="preserve"> </w:t>
            </w:r>
            <w:r>
              <w:rPr>
                <w:spacing w:val="-9"/>
                <w:position w:val="2"/>
              </w:rPr>
              <w:t>″</w:t>
            </w:r>
          </w:p>
        </w:tc>
      </w:tr>
      <w:tr w14:paraId="4AA66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3" w:hRule="atLeast"/>
        </w:trPr>
        <w:tc>
          <w:tcPr>
            <w:tcW w:w="1620" w:type="dxa"/>
            <w:tcBorders>
              <w:left w:val="single" w:color="000000" w:sz="6" w:space="0"/>
            </w:tcBorders>
            <w:vAlign w:val="top"/>
          </w:tcPr>
          <w:p w14:paraId="652645AD">
            <w:pPr>
              <w:spacing w:line="261" w:lineRule="auto"/>
              <w:rPr>
                <w:rFonts w:ascii="Arial"/>
                <w:sz w:val="21"/>
              </w:rPr>
            </w:pPr>
          </w:p>
          <w:p w14:paraId="2757BC98">
            <w:pPr>
              <w:spacing w:line="262" w:lineRule="auto"/>
              <w:rPr>
                <w:rFonts w:ascii="Arial"/>
                <w:sz w:val="21"/>
              </w:rPr>
            </w:pPr>
          </w:p>
          <w:p w14:paraId="4B65F597">
            <w:pPr>
              <w:spacing w:line="262" w:lineRule="auto"/>
              <w:rPr>
                <w:rFonts w:ascii="Arial"/>
                <w:sz w:val="21"/>
              </w:rPr>
            </w:pPr>
          </w:p>
          <w:p w14:paraId="6D7D2788">
            <w:pPr>
              <w:spacing w:line="262" w:lineRule="auto"/>
              <w:rPr>
                <w:rFonts w:ascii="Arial"/>
                <w:sz w:val="21"/>
              </w:rPr>
            </w:pPr>
          </w:p>
          <w:p w14:paraId="26A7090D">
            <w:pPr>
              <w:spacing w:line="262" w:lineRule="auto"/>
              <w:rPr>
                <w:rFonts w:ascii="Arial"/>
                <w:sz w:val="21"/>
              </w:rPr>
            </w:pPr>
          </w:p>
          <w:p w14:paraId="272DA421">
            <w:pPr>
              <w:spacing w:line="262" w:lineRule="auto"/>
              <w:rPr>
                <w:rFonts w:ascii="Arial"/>
                <w:sz w:val="21"/>
              </w:rPr>
            </w:pPr>
          </w:p>
          <w:p w14:paraId="47A2B018">
            <w:pPr>
              <w:spacing w:line="262" w:lineRule="auto"/>
              <w:rPr>
                <w:rFonts w:ascii="Arial"/>
                <w:sz w:val="21"/>
              </w:rPr>
            </w:pPr>
          </w:p>
          <w:p w14:paraId="2647B3C8">
            <w:pPr>
              <w:pStyle w:val="6"/>
              <w:spacing w:before="78"/>
              <w:ind w:left="333" w:right="329" w:firstLine="19"/>
            </w:pPr>
            <w:r>
              <w:rPr>
                <w:spacing w:val="-9"/>
              </w:rPr>
              <w:t>国民经济</w:t>
            </w:r>
            <w:r>
              <w:rPr>
                <w:spacing w:val="-4"/>
              </w:rPr>
              <w:t>行业类别</w:t>
            </w:r>
          </w:p>
        </w:tc>
        <w:tc>
          <w:tcPr>
            <w:tcW w:w="2111" w:type="dxa"/>
            <w:vAlign w:val="top"/>
          </w:tcPr>
          <w:p w14:paraId="59E64594">
            <w:pPr>
              <w:spacing w:line="243" w:lineRule="auto"/>
              <w:rPr>
                <w:rFonts w:ascii="Arial"/>
                <w:sz w:val="21"/>
              </w:rPr>
            </w:pPr>
          </w:p>
          <w:p w14:paraId="7B07F9D3">
            <w:pPr>
              <w:spacing w:line="243" w:lineRule="auto"/>
              <w:rPr>
                <w:rFonts w:ascii="Arial"/>
                <w:sz w:val="21"/>
              </w:rPr>
            </w:pPr>
          </w:p>
          <w:p w14:paraId="054DA723">
            <w:pPr>
              <w:spacing w:line="244" w:lineRule="auto"/>
              <w:rPr>
                <w:rFonts w:ascii="Arial"/>
                <w:sz w:val="21"/>
              </w:rPr>
            </w:pPr>
          </w:p>
          <w:p w14:paraId="42CFBE4F">
            <w:pPr>
              <w:spacing w:line="244" w:lineRule="auto"/>
              <w:rPr>
                <w:rFonts w:ascii="Arial"/>
                <w:sz w:val="21"/>
              </w:rPr>
            </w:pPr>
          </w:p>
          <w:p w14:paraId="1A525E62">
            <w:pPr>
              <w:spacing w:line="244" w:lineRule="auto"/>
              <w:rPr>
                <w:rFonts w:ascii="Arial"/>
                <w:sz w:val="21"/>
              </w:rPr>
            </w:pPr>
          </w:p>
          <w:p w14:paraId="34E8AD1A">
            <w:pPr>
              <w:spacing w:line="244" w:lineRule="auto"/>
              <w:rPr>
                <w:rFonts w:ascii="Arial"/>
                <w:sz w:val="21"/>
              </w:rPr>
            </w:pPr>
          </w:p>
          <w:p w14:paraId="2F397CA2">
            <w:pPr>
              <w:spacing w:line="244" w:lineRule="auto"/>
              <w:rPr>
                <w:rFonts w:ascii="Arial"/>
                <w:sz w:val="21"/>
              </w:rPr>
            </w:pPr>
          </w:p>
          <w:p w14:paraId="667B5AF7">
            <w:pPr>
              <w:spacing w:line="244" w:lineRule="auto"/>
              <w:rPr>
                <w:rFonts w:ascii="Arial"/>
                <w:sz w:val="21"/>
              </w:rPr>
            </w:pPr>
          </w:p>
          <w:p w14:paraId="77F60181">
            <w:pPr>
              <w:pStyle w:val="6"/>
              <w:spacing w:before="78" w:line="360" w:lineRule="exact"/>
              <w:ind w:left="228"/>
            </w:pPr>
            <w:r>
              <w:rPr>
                <w:rFonts w:ascii="Times New Roman" w:hAnsi="Times New Roman" w:eastAsia="Times New Roman" w:cs="Times New Roman"/>
                <w:spacing w:val="-1"/>
                <w:position w:val="2"/>
              </w:rPr>
              <w:t xml:space="preserve">C3483 </w:t>
            </w:r>
            <w:r>
              <w:rPr>
                <w:spacing w:val="-1"/>
                <w:position w:val="2"/>
              </w:rPr>
              <w:t>弹簧制造</w:t>
            </w:r>
          </w:p>
        </w:tc>
        <w:tc>
          <w:tcPr>
            <w:tcW w:w="1650" w:type="dxa"/>
            <w:vAlign w:val="top"/>
          </w:tcPr>
          <w:p w14:paraId="7B1C7274">
            <w:pPr>
              <w:spacing w:line="261" w:lineRule="auto"/>
              <w:rPr>
                <w:rFonts w:ascii="Arial"/>
                <w:sz w:val="21"/>
              </w:rPr>
            </w:pPr>
          </w:p>
          <w:p w14:paraId="1847D127">
            <w:pPr>
              <w:spacing w:line="262" w:lineRule="auto"/>
              <w:rPr>
                <w:rFonts w:ascii="Arial"/>
                <w:sz w:val="21"/>
              </w:rPr>
            </w:pPr>
          </w:p>
          <w:p w14:paraId="02E0F025">
            <w:pPr>
              <w:spacing w:line="262" w:lineRule="auto"/>
              <w:rPr>
                <w:rFonts w:ascii="Arial"/>
                <w:sz w:val="21"/>
              </w:rPr>
            </w:pPr>
          </w:p>
          <w:p w14:paraId="0C9B8434">
            <w:pPr>
              <w:spacing w:line="262" w:lineRule="auto"/>
              <w:rPr>
                <w:rFonts w:ascii="Arial"/>
                <w:sz w:val="21"/>
              </w:rPr>
            </w:pPr>
          </w:p>
          <w:p w14:paraId="6461608D">
            <w:pPr>
              <w:spacing w:line="262" w:lineRule="auto"/>
              <w:rPr>
                <w:rFonts w:ascii="Arial"/>
                <w:sz w:val="21"/>
              </w:rPr>
            </w:pPr>
          </w:p>
          <w:p w14:paraId="6603F5F9">
            <w:pPr>
              <w:spacing w:line="262" w:lineRule="auto"/>
              <w:rPr>
                <w:rFonts w:ascii="Arial"/>
                <w:sz w:val="21"/>
              </w:rPr>
            </w:pPr>
          </w:p>
          <w:p w14:paraId="4A257746">
            <w:pPr>
              <w:spacing w:line="262" w:lineRule="auto"/>
              <w:rPr>
                <w:rFonts w:ascii="Arial"/>
                <w:sz w:val="21"/>
              </w:rPr>
            </w:pPr>
          </w:p>
          <w:p w14:paraId="701A09E4">
            <w:pPr>
              <w:pStyle w:val="6"/>
              <w:spacing w:before="78"/>
              <w:ind w:left="592" w:right="101" w:hanging="477"/>
            </w:pPr>
            <w:r>
              <w:rPr>
                <w:spacing w:val="-3"/>
              </w:rPr>
              <w:t>建设项目行业</w:t>
            </w:r>
            <w:r>
              <w:rPr>
                <w:spacing w:val="-5"/>
              </w:rPr>
              <w:t>类别</w:t>
            </w:r>
          </w:p>
        </w:tc>
        <w:tc>
          <w:tcPr>
            <w:tcW w:w="3090" w:type="dxa"/>
            <w:tcBorders>
              <w:right w:val="single" w:color="000000" w:sz="6" w:space="0"/>
            </w:tcBorders>
            <w:vAlign w:val="top"/>
          </w:tcPr>
          <w:p w14:paraId="7C7952E1">
            <w:pPr>
              <w:pStyle w:val="6"/>
              <w:spacing w:before="55" w:line="211" w:lineRule="auto"/>
              <w:ind w:left="228"/>
            </w:pPr>
            <w:r>
              <w:rPr>
                <w:spacing w:val="-1"/>
              </w:rPr>
              <w:t>三十一、通用设备制造业</w:t>
            </w:r>
          </w:p>
          <w:p w14:paraId="60D1823C">
            <w:pPr>
              <w:pStyle w:val="6"/>
              <w:spacing w:line="241" w:lineRule="auto"/>
              <w:ind w:left="159"/>
            </w:pPr>
            <w:r>
              <w:rPr>
                <w:rFonts w:ascii="Times New Roman" w:hAnsi="Times New Roman" w:eastAsia="Times New Roman" w:cs="Times New Roman"/>
                <w:spacing w:val="-1"/>
              </w:rPr>
              <w:t>34-69.</w:t>
            </w:r>
            <w:r>
              <w:rPr>
                <w:spacing w:val="-1"/>
              </w:rPr>
              <w:t>锅炉及原动设备制造</w:t>
            </w:r>
          </w:p>
          <w:p w14:paraId="30BDA595">
            <w:pPr>
              <w:pStyle w:val="6"/>
              <w:spacing w:line="239" w:lineRule="auto"/>
              <w:jc w:val="right"/>
            </w:pPr>
            <w:r>
              <w:rPr>
                <w:rFonts w:ascii="Times New Roman" w:hAnsi="Times New Roman" w:eastAsia="Times New Roman" w:cs="Times New Roman"/>
                <w:spacing w:val="-8"/>
              </w:rPr>
              <w:t>341</w:t>
            </w:r>
            <w:r>
              <w:rPr>
                <w:spacing w:val="-8"/>
              </w:rPr>
              <w:t>；金属加工机械制造</w:t>
            </w:r>
            <w:r>
              <w:rPr>
                <w:spacing w:val="-47"/>
              </w:rPr>
              <w:t xml:space="preserve"> </w:t>
            </w:r>
            <w:r>
              <w:rPr>
                <w:rFonts w:ascii="Times New Roman" w:hAnsi="Times New Roman" w:eastAsia="Times New Roman" w:cs="Times New Roman"/>
                <w:spacing w:val="-8"/>
              </w:rPr>
              <w:t>342</w:t>
            </w:r>
            <w:r>
              <w:rPr>
                <w:spacing w:val="-8"/>
              </w:rPr>
              <w:t>；</w:t>
            </w:r>
          </w:p>
          <w:p w14:paraId="58E385B9">
            <w:pPr>
              <w:pStyle w:val="6"/>
              <w:spacing w:line="347" w:lineRule="exact"/>
              <w:ind w:left="17"/>
            </w:pPr>
            <w:r>
              <w:rPr>
                <w:spacing w:val="3"/>
                <w:position w:val="2"/>
              </w:rPr>
              <w:t>物料搬运设备制造</w:t>
            </w:r>
            <w:r>
              <w:rPr>
                <w:rFonts w:ascii="Times New Roman" w:hAnsi="Times New Roman" w:eastAsia="Times New Roman" w:cs="Times New Roman"/>
                <w:spacing w:val="3"/>
                <w:position w:val="2"/>
              </w:rPr>
              <w:t>343</w:t>
            </w:r>
            <w:r>
              <w:rPr>
                <w:spacing w:val="3"/>
                <w:position w:val="2"/>
              </w:rPr>
              <w:t>；泵、</w:t>
            </w:r>
          </w:p>
          <w:p w14:paraId="7DD23F2B">
            <w:pPr>
              <w:pStyle w:val="6"/>
              <w:spacing w:line="211" w:lineRule="auto"/>
              <w:ind w:right="4"/>
              <w:jc w:val="right"/>
            </w:pPr>
            <w:r>
              <w:rPr>
                <w:spacing w:val="-7"/>
              </w:rPr>
              <w:t>阀门、压缩机及类似机械制造</w:t>
            </w:r>
          </w:p>
          <w:p w14:paraId="61A37940">
            <w:pPr>
              <w:pStyle w:val="6"/>
              <w:ind w:left="49"/>
            </w:pPr>
            <w:r>
              <w:rPr>
                <w:rFonts w:ascii="Times New Roman" w:hAnsi="Times New Roman" w:eastAsia="Times New Roman" w:cs="Times New Roman"/>
                <w:spacing w:val="-1"/>
              </w:rPr>
              <w:t>344</w:t>
            </w:r>
            <w:r>
              <w:rPr>
                <w:spacing w:val="-1"/>
              </w:rPr>
              <w:t>；轴承、齿轮和传动部件</w:t>
            </w:r>
          </w:p>
          <w:p w14:paraId="123A3FC9">
            <w:pPr>
              <w:pStyle w:val="6"/>
              <w:spacing w:line="239" w:lineRule="auto"/>
              <w:ind w:left="18"/>
            </w:pPr>
            <w:r>
              <w:rPr>
                <w:spacing w:val="-4"/>
              </w:rPr>
              <w:t>制造</w:t>
            </w:r>
            <w:r>
              <w:rPr>
                <w:spacing w:val="-46"/>
              </w:rPr>
              <w:t xml:space="preserve"> </w:t>
            </w:r>
            <w:r>
              <w:rPr>
                <w:rFonts w:ascii="Times New Roman" w:hAnsi="Times New Roman" w:eastAsia="Times New Roman" w:cs="Times New Roman"/>
                <w:spacing w:val="-4"/>
              </w:rPr>
              <w:t>345</w:t>
            </w:r>
            <w:r>
              <w:rPr>
                <w:rFonts w:ascii="Times New Roman" w:hAnsi="Times New Roman" w:eastAsia="Times New Roman" w:cs="Times New Roman"/>
                <w:spacing w:val="-30"/>
              </w:rPr>
              <w:t xml:space="preserve"> </w:t>
            </w:r>
            <w:r>
              <w:rPr>
                <w:spacing w:val="-4"/>
              </w:rPr>
              <w:t>；烘炉、风机、包装</w:t>
            </w:r>
          </w:p>
          <w:p w14:paraId="392D7C39">
            <w:pPr>
              <w:pStyle w:val="6"/>
              <w:spacing w:before="1" w:line="239" w:lineRule="auto"/>
              <w:ind w:left="19"/>
            </w:pPr>
            <w:r>
              <w:rPr>
                <w:spacing w:val="3"/>
              </w:rPr>
              <w:t>等设备制造</w:t>
            </w:r>
            <w:r>
              <w:rPr>
                <w:rFonts w:ascii="Times New Roman" w:hAnsi="Times New Roman" w:eastAsia="Times New Roman" w:cs="Times New Roman"/>
                <w:spacing w:val="3"/>
              </w:rPr>
              <w:t>346</w:t>
            </w:r>
            <w:r>
              <w:rPr>
                <w:spacing w:val="3"/>
              </w:rPr>
              <w:t>；文化、办公</w:t>
            </w:r>
          </w:p>
          <w:p w14:paraId="7B379069">
            <w:pPr>
              <w:pStyle w:val="6"/>
              <w:spacing w:line="239" w:lineRule="auto"/>
              <w:ind w:left="19"/>
            </w:pPr>
            <w:r>
              <w:rPr>
                <w:spacing w:val="3"/>
              </w:rPr>
              <w:t>用机械制造</w:t>
            </w:r>
            <w:r>
              <w:rPr>
                <w:rFonts w:ascii="Times New Roman" w:hAnsi="Times New Roman" w:eastAsia="Times New Roman" w:cs="Times New Roman"/>
                <w:spacing w:val="3"/>
              </w:rPr>
              <w:t>347</w:t>
            </w:r>
            <w:r>
              <w:rPr>
                <w:spacing w:val="3"/>
              </w:rPr>
              <w:t>；通用零部件</w:t>
            </w:r>
          </w:p>
          <w:p w14:paraId="072C5661">
            <w:pPr>
              <w:pStyle w:val="6"/>
              <w:spacing w:line="239" w:lineRule="auto"/>
              <w:ind w:left="18"/>
            </w:pPr>
            <w:r>
              <w:rPr>
                <w:spacing w:val="3"/>
              </w:rPr>
              <w:t>制造</w:t>
            </w:r>
            <w:r>
              <w:rPr>
                <w:rFonts w:ascii="Times New Roman" w:hAnsi="Times New Roman" w:eastAsia="Times New Roman" w:cs="Times New Roman"/>
                <w:spacing w:val="3"/>
              </w:rPr>
              <w:t>348</w:t>
            </w:r>
            <w:r>
              <w:rPr>
                <w:spacing w:val="3"/>
              </w:rPr>
              <w:t>；其他通用设备制造</w:t>
            </w:r>
          </w:p>
          <w:p w14:paraId="629EE810">
            <w:pPr>
              <w:pStyle w:val="6"/>
              <w:spacing w:line="345" w:lineRule="exact"/>
              <w:jc w:val="right"/>
            </w:pPr>
            <w:r>
              <w:rPr>
                <w:spacing w:val="-6"/>
                <w:position w:val="2"/>
              </w:rPr>
              <w:t>业</w:t>
            </w:r>
            <w:r>
              <w:rPr>
                <w:spacing w:val="-43"/>
                <w:position w:val="2"/>
              </w:rPr>
              <w:t xml:space="preserve"> </w:t>
            </w:r>
            <w:r>
              <w:rPr>
                <w:rFonts w:ascii="Times New Roman" w:hAnsi="Times New Roman" w:eastAsia="Times New Roman" w:cs="Times New Roman"/>
                <w:spacing w:val="-6"/>
                <w:position w:val="2"/>
              </w:rPr>
              <w:t>349-</w:t>
            </w:r>
            <w:r>
              <w:rPr>
                <w:spacing w:val="-6"/>
                <w:position w:val="2"/>
              </w:rPr>
              <w:t>其他（仅分割、焊接、</w:t>
            </w:r>
          </w:p>
          <w:p w14:paraId="27A53069">
            <w:pPr>
              <w:pStyle w:val="6"/>
              <w:spacing w:before="1" w:line="212" w:lineRule="auto"/>
              <w:ind w:left="15"/>
            </w:pPr>
            <w:r>
              <w:rPr>
                <w:spacing w:val="-5"/>
              </w:rPr>
              <w:t>组装的除外；年用非溶剂型低</w:t>
            </w:r>
          </w:p>
          <w:p w14:paraId="4C8B4A85">
            <w:pPr>
              <w:pStyle w:val="6"/>
              <w:spacing w:line="347" w:lineRule="exact"/>
              <w:ind w:left="70"/>
            </w:pPr>
            <w:r>
              <w:rPr>
                <w:rFonts w:ascii="Times New Roman" w:hAnsi="Times New Roman" w:eastAsia="Times New Roman" w:cs="Times New Roman"/>
                <w:spacing w:val="-4"/>
                <w:position w:val="2"/>
              </w:rPr>
              <w:t xml:space="preserve">VOCs </w:t>
            </w:r>
            <w:r>
              <w:rPr>
                <w:spacing w:val="-4"/>
                <w:position w:val="2"/>
              </w:rPr>
              <w:t>含量涂料</w:t>
            </w:r>
            <w:r>
              <w:rPr>
                <w:spacing w:val="-24"/>
                <w:position w:val="2"/>
              </w:rPr>
              <w:t xml:space="preserve"> </w:t>
            </w:r>
            <w:r>
              <w:rPr>
                <w:rFonts w:ascii="Times New Roman" w:hAnsi="Times New Roman" w:eastAsia="Times New Roman" w:cs="Times New Roman"/>
                <w:spacing w:val="-4"/>
                <w:position w:val="2"/>
              </w:rPr>
              <w:t>10</w:t>
            </w:r>
            <w:r>
              <w:rPr>
                <w:rFonts w:ascii="Times New Roman" w:hAnsi="Times New Roman" w:eastAsia="Times New Roman" w:cs="Times New Roman"/>
                <w:spacing w:val="20"/>
                <w:w w:val="101"/>
                <w:position w:val="2"/>
              </w:rPr>
              <w:t xml:space="preserve"> </w:t>
            </w:r>
            <w:r>
              <w:rPr>
                <w:spacing w:val="-4"/>
                <w:position w:val="2"/>
              </w:rPr>
              <w:t>吨以下的</w:t>
            </w:r>
          </w:p>
          <w:p w14:paraId="60872EC5">
            <w:pPr>
              <w:pStyle w:val="6"/>
              <w:spacing w:line="201" w:lineRule="auto"/>
              <w:ind w:left="1203"/>
            </w:pPr>
            <w:r>
              <w:rPr>
                <w:spacing w:val="-8"/>
              </w:rPr>
              <w:t>除外）</w:t>
            </w:r>
          </w:p>
        </w:tc>
      </w:tr>
      <w:tr w14:paraId="1A2F7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9" w:hRule="atLeast"/>
        </w:trPr>
        <w:tc>
          <w:tcPr>
            <w:tcW w:w="1620" w:type="dxa"/>
            <w:tcBorders>
              <w:left w:val="single" w:color="000000" w:sz="6" w:space="0"/>
            </w:tcBorders>
            <w:vAlign w:val="top"/>
          </w:tcPr>
          <w:p w14:paraId="03F55A1D">
            <w:pPr>
              <w:spacing w:line="271" w:lineRule="auto"/>
              <w:rPr>
                <w:rFonts w:ascii="Arial"/>
                <w:sz w:val="21"/>
              </w:rPr>
            </w:pPr>
          </w:p>
          <w:p w14:paraId="0A6656B6">
            <w:pPr>
              <w:spacing w:line="271" w:lineRule="auto"/>
              <w:rPr>
                <w:rFonts w:ascii="Arial"/>
                <w:sz w:val="21"/>
              </w:rPr>
            </w:pPr>
          </w:p>
          <w:p w14:paraId="2318B5D8">
            <w:pPr>
              <w:pStyle w:val="6"/>
              <w:spacing w:before="78" w:line="221" w:lineRule="auto"/>
              <w:ind w:left="332"/>
            </w:pPr>
            <w:r>
              <w:rPr>
                <w:spacing w:val="-4"/>
              </w:rPr>
              <w:t>建设性质</w:t>
            </w:r>
          </w:p>
        </w:tc>
        <w:tc>
          <w:tcPr>
            <w:tcW w:w="2111" w:type="dxa"/>
            <w:vAlign w:val="top"/>
          </w:tcPr>
          <w:p w14:paraId="707361F2">
            <w:pPr>
              <w:pStyle w:val="6"/>
              <w:spacing w:before="71" w:line="279" w:lineRule="auto"/>
              <w:ind w:left="30" w:right="750" w:hanging="15"/>
            </w:pPr>
            <w:r>
              <w:rPr>
                <w:rFonts w:ascii="MS UI Gothic" w:hAnsi="MS UI Gothic" w:eastAsia="MS UI Gothic" w:cs="MS UI Gothic"/>
                <w:spacing w:val="-3"/>
              </w:rPr>
              <w:t>☑</w:t>
            </w:r>
            <w:r>
              <w:rPr>
                <w:spacing w:val="-3"/>
              </w:rPr>
              <w:t>新建</w:t>
            </w:r>
            <w:r>
              <w:rPr>
                <w:rFonts w:ascii="Times New Roman" w:hAnsi="Times New Roman" w:eastAsia="Times New Roman" w:cs="Times New Roman"/>
                <w:spacing w:val="-3"/>
              </w:rPr>
              <w:t>(</w:t>
            </w:r>
            <w:r>
              <w:rPr>
                <w:spacing w:val="-3"/>
              </w:rPr>
              <w:t>迁建</w:t>
            </w:r>
            <w:r>
              <w:rPr>
                <w:rFonts w:ascii="Times New Roman" w:hAnsi="Times New Roman" w:eastAsia="Times New Roman" w:cs="Times New Roman"/>
                <w:spacing w:val="-3"/>
              </w:rPr>
              <w:t>)</w:t>
            </w:r>
            <w:r>
              <w:rPr>
                <w:rFonts w:ascii="Times New Roman" w:hAnsi="Times New Roman" w:eastAsia="Times New Roman" w:cs="Times New Roman"/>
              </w:rPr>
              <w:t xml:space="preserve"> </w:t>
            </w:r>
            <w:r>
              <w:rPr>
                <w:spacing w:val="-12"/>
              </w:rPr>
              <w:t>□改建</w:t>
            </w:r>
          </w:p>
          <w:p w14:paraId="7577DCD3">
            <w:pPr>
              <w:pStyle w:val="6"/>
              <w:spacing w:before="30" w:line="221" w:lineRule="auto"/>
              <w:ind w:left="15"/>
            </w:pPr>
            <w:r>
              <w:rPr>
                <w:rFonts w:ascii="MS PMincho" w:hAnsi="MS PMincho" w:eastAsia="MS PMincho" w:cs="MS PMincho"/>
                <w:spacing w:val="-7"/>
              </w:rPr>
              <w:t>☑</w:t>
            </w:r>
            <w:r>
              <w:rPr>
                <w:spacing w:val="-7"/>
              </w:rPr>
              <w:t>扩建</w:t>
            </w:r>
          </w:p>
          <w:p w14:paraId="2AA62392">
            <w:pPr>
              <w:pStyle w:val="6"/>
              <w:spacing w:before="73" w:line="201" w:lineRule="auto"/>
              <w:ind w:left="30"/>
            </w:pPr>
            <w:r>
              <w:rPr>
                <w:spacing w:val="-7"/>
              </w:rPr>
              <w:t>□技术改造</w:t>
            </w:r>
          </w:p>
        </w:tc>
        <w:tc>
          <w:tcPr>
            <w:tcW w:w="1650" w:type="dxa"/>
            <w:vAlign w:val="top"/>
          </w:tcPr>
          <w:p w14:paraId="7DD939DC">
            <w:pPr>
              <w:spacing w:line="388" w:lineRule="auto"/>
              <w:rPr>
                <w:rFonts w:ascii="Arial"/>
                <w:sz w:val="21"/>
              </w:rPr>
            </w:pPr>
          </w:p>
          <w:p w14:paraId="2AA8FF85">
            <w:pPr>
              <w:pStyle w:val="6"/>
              <w:spacing w:before="78" w:line="279" w:lineRule="auto"/>
              <w:ind w:left="590" w:right="101" w:hanging="475"/>
            </w:pPr>
            <w:r>
              <w:rPr>
                <w:spacing w:val="-3"/>
              </w:rPr>
              <w:t>建设项目申报</w:t>
            </w:r>
            <w:r>
              <w:rPr>
                <w:spacing w:val="-4"/>
              </w:rPr>
              <w:t>情形</w:t>
            </w:r>
          </w:p>
        </w:tc>
        <w:tc>
          <w:tcPr>
            <w:tcW w:w="3090" w:type="dxa"/>
            <w:tcBorders>
              <w:right w:val="single" w:color="000000" w:sz="6" w:space="0"/>
            </w:tcBorders>
            <w:vAlign w:val="top"/>
          </w:tcPr>
          <w:p w14:paraId="288B3AFF">
            <w:pPr>
              <w:pStyle w:val="6"/>
              <w:spacing w:before="107" w:line="220" w:lineRule="auto"/>
              <w:ind w:left="22"/>
            </w:pPr>
            <w:r>
              <w:rPr>
                <w:rFonts w:ascii="MS UI Gothic" w:hAnsi="MS UI Gothic" w:eastAsia="MS UI Gothic" w:cs="MS UI Gothic"/>
                <w:spacing w:val="-3"/>
              </w:rPr>
              <w:t>☑</w:t>
            </w:r>
            <w:r>
              <w:rPr>
                <w:spacing w:val="-3"/>
              </w:rPr>
              <w:t>首次申报项目</w:t>
            </w:r>
          </w:p>
          <w:p w14:paraId="47E897FA">
            <w:pPr>
              <w:pStyle w:val="6"/>
              <w:spacing w:before="74" w:line="220" w:lineRule="auto"/>
              <w:ind w:left="37"/>
            </w:pPr>
            <w:r>
              <w:rPr>
                <w:spacing w:val="-3"/>
              </w:rPr>
              <w:t>□不予批准后再次申报项目</w:t>
            </w:r>
          </w:p>
          <w:p w14:paraId="44E513B6">
            <w:pPr>
              <w:pStyle w:val="6"/>
              <w:spacing w:before="74" w:line="220" w:lineRule="auto"/>
              <w:ind w:left="37"/>
            </w:pPr>
            <w:r>
              <w:rPr>
                <w:spacing w:val="-4"/>
              </w:rPr>
              <w:t>□超五年重新审核项目</w:t>
            </w:r>
          </w:p>
          <w:p w14:paraId="5267367A">
            <w:pPr>
              <w:pStyle w:val="6"/>
              <w:spacing w:before="73" w:line="201" w:lineRule="auto"/>
              <w:ind w:left="37"/>
            </w:pPr>
            <w:r>
              <w:rPr>
                <w:spacing w:val="-4"/>
              </w:rPr>
              <w:t>□重大变动重新报批项目</w:t>
            </w:r>
          </w:p>
        </w:tc>
      </w:tr>
      <w:tr w14:paraId="492D9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9" w:hRule="atLeast"/>
        </w:trPr>
        <w:tc>
          <w:tcPr>
            <w:tcW w:w="1620" w:type="dxa"/>
            <w:tcBorders>
              <w:left w:val="single" w:color="000000" w:sz="6" w:space="0"/>
            </w:tcBorders>
            <w:vAlign w:val="top"/>
          </w:tcPr>
          <w:p w14:paraId="3ECBBD1E">
            <w:pPr>
              <w:pStyle w:val="6"/>
              <w:spacing w:before="72" w:line="333" w:lineRule="exact"/>
              <w:ind w:left="52"/>
            </w:pPr>
            <w:r>
              <w:rPr>
                <w:spacing w:val="-2"/>
                <w:position w:val="3"/>
              </w:rPr>
              <w:t>项目审批</w:t>
            </w:r>
            <w:r>
              <w:rPr>
                <w:rFonts w:ascii="Times New Roman" w:hAnsi="Times New Roman" w:eastAsia="Times New Roman" w:cs="Times New Roman"/>
                <w:spacing w:val="-2"/>
                <w:position w:val="3"/>
              </w:rPr>
              <w:t>(</w:t>
            </w:r>
            <w:r>
              <w:rPr>
                <w:spacing w:val="-2"/>
                <w:position w:val="3"/>
              </w:rPr>
              <w:t>核准</w:t>
            </w:r>
          </w:p>
          <w:p w14:paraId="581BC0EF">
            <w:pPr>
              <w:spacing w:before="26" w:line="315" w:lineRule="exact"/>
              <w:ind w:left="767"/>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p w14:paraId="271B47A0">
            <w:pPr>
              <w:pStyle w:val="6"/>
              <w:spacing w:before="45" w:line="333" w:lineRule="exact"/>
              <w:ind w:left="133"/>
            </w:pPr>
            <w:r>
              <w:rPr>
                <w:spacing w:val="-2"/>
                <w:position w:val="3"/>
              </w:rPr>
              <w:t>备案</w:t>
            </w:r>
            <w:r>
              <w:rPr>
                <w:rFonts w:ascii="Times New Roman" w:hAnsi="Times New Roman" w:eastAsia="Times New Roman" w:cs="Times New Roman"/>
                <w:spacing w:val="-2"/>
                <w:position w:val="3"/>
              </w:rPr>
              <w:t>)</w:t>
            </w:r>
            <w:r>
              <w:rPr>
                <w:spacing w:val="-2"/>
                <w:position w:val="3"/>
              </w:rPr>
              <w:t>部门</w:t>
            </w:r>
            <w:r>
              <w:rPr>
                <w:rFonts w:ascii="Times New Roman" w:hAnsi="Times New Roman" w:eastAsia="Times New Roman" w:cs="Times New Roman"/>
                <w:spacing w:val="-2"/>
                <w:position w:val="3"/>
              </w:rPr>
              <w:t>(</w:t>
            </w:r>
            <w:r>
              <w:rPr>
                <w:spacing w:val="-2"/>
                <w:position w:val="3"/>
              </w:rPr>
              <w:t>选</w:t>
            </w:r>
          </w:p>
          <w:p w14:paraId="5C24C079">
            <w:pPr>
              <w:pStyle w:val="6"/>
              <w:spacing w:before="26" w:line="228" w:lineRule="auto"/>
              <w:ind w:left="650"/>
              <w:rPr>
                <w:rFonts w:ascii="Times New Roman" w:hAnsi="Times New Roman" w:eastAsia="Times New Roman" w:cs="Times New Roman"/>
              </w:rPr>
            </w:pPr>
            <w:r>
              <w:rPr>
                <w:spacing w:val="-6"/>
              </w:rPr>
              <w:t>填</w:t>
            </w:r>
            <w:r>
              <w:rPr>
                <w:rFonts w:ascii="Times New Roman" w:hAnsi="Times New Roman" w:eastAsia="Times New Roman" w:cs="Times New Roman"/>
                <w:spacing w:val="-6"/>
              </w:rPr>
              <w:t>)</w:t>
            </w:r>
          </w:p>
        </w:tc>
        <w:tc>
          <w:tcPr>
            <w:tcW w:w="2111" w:type="dxa"/>
            <w:vAlign w:val="top"/>
          </w:tcPr>
          <w:p w14:paraId="2D4870A2">
            <w:pPr>
              <w:spacing w:line="389" w:lineRule="auto"/>
              <w:rPr>
                <w:rFonts w:ascii="Arial"/>
                <w:sz w:val="21"/>
              </w:rPr>
            </w:pPr>
          </w:p>
          <w:p w14:paraId="335CFB64">
            <w:pPr>
              <w:pStyle w:val="6"/>
              <w:spacing w:before="78" w:line="220" w:lineRule="auto"/>
              <w:ind w:left="98"/>
            </w:pPr>
            <w:r>
              <w:rPr>
                <w:spacing w:val="-2"/>
              </w:rPr>
              <w:t>福清市发展和改革</w:t>
            </w:r>
          </w:p>
          <w:p w14:paraId="19A49D22">
            <w:pPr>
              <w:pStyle w:val="6"/>
              <w:spacing w:before="25" w:line="222" w:lineRule="auto"/>
              <w:ind w:left="942"/>
            </w:pPr>
            <w:r>
              <w:t>局</w:t>
            </w:r>
          </w:p>
        </w:tc>
        <w:tc>
          <w:tcPr>
            <w:tcW w:w="1650" w:type="dxa"/>
            <w:vAlign w:val="top"/>
          </w:tcPr>
          <w:p w14:paraId="08153F8A">
            <w:pPr>
              <w:pStyle w:val="6"/>
              <w:spacing w:before="252" w:line="333" w:lineRule="exact"/>
              <w:ind w:left="41"/>
              <w:rPr>
                <w:rFonts w:ascii="Times New Roman" w:hAnsi="Times New Roman" w:eastAsia="Times New Roman" w:cs="Times New Roman"/>
              </w:rPr>
            </w:pPr>
            <w:r>
              <w:rPr>
                <w:spacing w:val="-2"/>
                <w:position w:val="3"/>
              </w:rPr>
              <w:t>项目审批</w:t>
            </w:r>
            <w:r>
              <w:rPr>
                <w:rFonts w:ascii="Times New Roman" w:hAnsi="Times New Roman" w:eastAsia="Times New Roman" w:cs="Times New Roman"/>
                <w:spacing w:val="-2"/>
                <w:position w:val="3"/>
              </w:rPr>
              <w:t>(</w:t>
            </w:r>
            <w:r>
              <w:rPr>
                <w:spacing w:val="-2"/>
                <w:position w:val="3"/>
              </w:rPr>
              <w:t>核准</w:t>
            </w:r>
            <w:r>
              <w:rPr>
                <w:rFonts w:ascii="Times New Roman" w:hAnsi="Times New Roman" w:eastAsia="Times New Roman" w:cs="Times New Roman"/>
                <w:spacing w:val="-2"/>
                <w:position w:val="3"/>
              </w:rPr>
              <w:t>/</w:t>
            </w:r>
          </w:p>
          <w:p w14:paraId="6BE330A7">
            <w:pPr>
              <w:pStyle w:val="6"/>
              <w:spacing w:before="26" w:line="333" w:lineRule="exact"/>
              <w:ind w:left="153"/>
            </w:pPr>
            <w:r>
              <w:rPr>
                <w:spacing w:val="-2"/>
                <w:position w:val="3"/>
              </w:rPr>
              <w:t>备案</w:t>
            </w:r>
            <w:r>
              <w:rPr>
                <w:rFonts w:ascii="Times New Roman" w:hAnsi="Times New Roman" w:eastAsia="Times New Roman" w:cs="Times New Roman"/>
                <w:spacing w:val="-2"/>
                <w:position w:val="3"/>
              </w:rPr>
              <w:t>)</w:t>
            </w:r>
            <w:r>
              <w:rPr>
                <w:spacing w:val="-2"/>
                <w:position w:val="3"/>
              </w:rPr>
              <w:t>文号</w:t>
            </w:r>
            <w:r>
              <w:rPr>
                <w:rFonts w:ascii="Times New Roman" w:hAnsi="Times New Roman" w:eastAsia="Times New Roman" w:cs="Times New Roman"/>
                <w:spacing w:val="-2"/>
                <w:position w:val="3"/>
              </w:rPr>
              <w:t>(</w:t>
            </w:r>
            <w:r>
              <w:rPr>
                <w:spacing w:val="-2"/>
                <w:position w:val="3"/>
              </w:rPr>
              <w:t>选</w:t>
            </w:r>
          </w:p>
          <w:p w14:paraId="3E5D5F4B">
            <w:pPr>
              <w:pStyle w:val="6"/>
              <w:spacing w:before="26" w:line="333" w:lineRule="exact"/>
              <w:ind w:left="673"/>
              <w:rPr>
                <w:rFonts w:ascii="Times New Roman" w:hAnsi="Times New Roman" w:eastAsia="Times New Roman" w:cs="Times New Roman"/>
              </w:rPr>
            </w:pPr>
            <w:r>
              <w:rPr>
                <w:spacing w:val="-6"/>
                <w:position w:val="3"/>
              </w:rPr>
              <w:t>填</w:t>
            </w:r>
            <w:r>
              <w:rPr>
                <w:rFonts w:ascii="Times New Roman" w:hAnsi="Times New Roman" w:eastAsia="Times New Roman" w:cs="Times New Roman"/>
                <w:spacing w:val="-6"/>
                <w:position w:val="3"/>
              </w:rPr>
              <w:t>)</w:t>
            </w:r>
          </w:p>
        </w:tc>
        <w:tc>
          <w:tcPr>
            <w:tcW w:w="3090" w:type="dxa"/>
            <w:tcBorders>
              <w:right w:val="single" w:color="000000" w:sz="6" w:space="0"/>
            </w:tcBorders>
            <w:vAlign w:val="top"/>
          </w:tcPr>
          <w:p w14:paraId="6582F333">
            <w:pPr>
              <w:spacing w:line="254" w:lineRule="auto"/>
              <w:rPr>
                <w:rFonts w:ascii="Arial"/>
                <w:sz w:val="21"/>
              </w:rPr>
            </w:pPr>
          </w:p>
          <w:p w14:paraId="043B86AC">
            <w:pPr>
              <w:spacing w:line="255" w:lineRule="auto"/>
              <w:rPr>
                <w:rFonts w:ascii="Arial"/>
                <w:sz w:val="21"/>
              </w:rPr>
            </w:pPr>
          </w:p>
          <w:p w14:paraId="2C0852A1">
            <w:pPr>
              <w:pStyle w:val="6"/>
              <w:spacing w:before="78" w:line="337" w:lineRule="exact"/>
              <w:ind w:left="172"/>
            </w:pPr>
            <w:r>
              <w:rPr>
                <w:spacing w:val="-2"/>
                <w:position w:val="3"/>
              </w:rPr>
              <w:t>闽发改备</w:t>
            </w:r>
            <w:r>
              <w:rPr>
                <w:rFonts w:ascii="Times New Roman" w:hAnsi="Times New Roman" w:eastAsia="Times New Roman" w:cs="Times New Roman"/>
                <w:spacing w:val="-2"/>
                <w:position w:val="3"/>
              </w:rPr>
              <w:t>[2025]A060470</w:t>
            </w:r>
            <w:r>
              <w:rPr>
                <w:rFonts w:ascii="Times New Roman" w:hAnsi="Times New Roman" w:eastAsia="Times New Roman" w:cs="Times New Roman"/>
                <w:spacing w:val="20"/>
                <w:position w:val="3"/>
              </w:rPr>
              <w:t xml:space="preserve"> </w:t>
            </w:r>
            <w:r>
              <w:rPr>
                <w:spacing w:val="-2"/>
                <w:position w:val="3"/>
              </w:rPr>
              <w:t>号</w:t>
            </w:r>
          </w:p>
        </w:tc>
      </w:tr>
      <w:tr w14:paraId="672F2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620" w:type="dxa"/>
            <w:tcBorders>
              <w:left w:val="single" w:color="000000" w:sz="6" w:space="0"/>
            </w:tcBorders>
            <w:vAlign w:val="top"/>
          </w:tcPr>
          <w:p w14:paraId="07B760C3">
            <w:pPr>
              <w:pStyle w:val="6"/>
              <w:spacing w:before="156" w:line="333" w:lineRule="exact"/>
              <w:ind w:left="133"/>
              <w:rPr>
                <w:rFonts w:ascii="Times New Roman" w:hAnsi="Times New Roman" w:eastAsia="Times New Roman" w:cs="Times New Roman"/>
              </w:rPr>
            </w:pPr>
            <w:r>
              <w:rPr>
                <w:spacing w:val="-2"/>
                <w:position w:val="3"/>
              </w:rPr>
              <w:t>总投资</w:t>
            </w:r>
            <w:r>
              <w:rPr>
                <w:rFonts w:ascii="Times New Roman" w:hAnsi="Times New Roman" w:eastAsia="Times New Roman" w:cs="Times New Roman"/>
                <w:spacing w:val="-2"/>
                <w:position w:val="3"/>
              </w:rPr>
              <w:t>(</w:t>
            </w:r>
            <w:r>
              <w:rPr>
                <w:spacing w:val="-2"/>
                <w:position w:val="3"/>
              </w:rPr>
              <w:t>万元</w:t>
            </w:r>
            <w:r>
              <w:rPr>
                <w:rFonts w:ascii="Times New Roman" w:hAnsi="Times New Roman" w:eastAsia="Times New Roman" w:cs="Times New Roman"/>
                <w:spacing w:val="-2"/>
                <w:position w:val="3"/>
              </w:rPr>
              <w:t>)</w:t>
            </w:r>
          </w:p>
        </w:tc>
        <w:tc>
          <w:tcPr>
            <w:tcW w:w="2111" w:type="dxa"/>
            <w:vAlign w:val="top"/>
          </w:tcPr>
          <w:p w14:paraId="172ABAFF">
            <w:pPr>
              <w:spacing w:before="156" w:line="315" w:lineRule="exact"/>
              <w:ind w:left="898"/>
              <w:rPr>
                <w:rFonts w:ascii="Times New Roman" w:hAnsi="Times New Roman" w:eastAsia="Times New Roman" w:cs="Times New Roman"/>
                <w:sz w:val="24"/>
                <w:szCs w:val="24"/>
              </w:rPr>
            </w:pPr>
            <w:r>
              <w:rPr>
                <w:rFonts w:ascii="Times New Roman" w:hAnsi="Times New Roman" w:eastAsia="Times New Roman" w:cs="Times New Roman"/>
                <w:spacing w:val="-10"/>
                <w:position w:val="1"/>
                <w:sz w:val="24"/>
                <w:szCs w:val="24"/>
              </w:rPr>
              <w:t>100</w:t>
            </w:r>
          </w:p>
        </w:tc>
        <w:tc>
          <w:tcPr>
            <w:tcW w:w="1650" w:type="dxa"/>
            <w:vAlign w:val="top"/>
          </w:tcPr>
          <w:p w14:paraId="2AEFCF95">
            <w:pPr>
              <w:pStyle w:val="6"/>
              <w:spacing w:before="156" w:line="333" w:lineRule="exact"/>
              <w:ind w:left="30"/>
              <w:rPr>
                <w:rFonts w:ascii="Times New Roman" w:hAnsi="Times New Roman" w:eastAsia="Times New Roman" w:cs="Times New Roman"/>
              </w:rPr>
            </w:pPr>
            <w:r>
              <w:rPr>
                <w:spacing w:val="-2"/>
                <w:position w:val="3"/>
              </w:rPr>
              <w:t>环保投资</w:t>
            </w:r>
            <w:r>
              <w:rPr>
                <w:rFonts w:ascii="Times New Roman" w:hAnsi="Times New Roman" w:eastAsia="Times New Roman" w:cs="Times New Roman"/>
                <w:spacing w:val="-2"/>
                <w:position w:val="3"/>
              </w:rPr>
              <w:t>(</w:t>
            </w:r>
            <w:r>
              <w:rPr>
                <w:spacing w:val="-2"/>
                <w:position w:val="3"/>
              </w:rPr>
              <w:t>万元</w:t>
            </w:r>
            <w:r>
              <w:rPr>
                <w:rFonts w:ascii="Times New Roman" w:hAnsi="Times New Roman" w:eastAsia="Times New Roman" w:cs="Times New Roman"/>
                <w:spacing w:val="-2"/>
                <w:position w:val="3"/>
              </w:rPr>
              <w:t>)</w:t>
            </w:r>
          </w:p>
        </w:tc>
        <w:tc>
          <w:tcPr>
            <w:tcW w:w="3090" w:type="dxa"/>
            <w:tcBorders>
              <w:right w:val="single" w:color="000000" w:sz="6" w:space="0"/>
            </w:tcBorders>
            <w:vAlign w:val="top"/>
          </w:tcPr>
          <w:p w14:paraId="3CC0BF19">
            <w:pPr>
              <w:spacing w:before="156" w:line="315" w:lineRule="exact"/>
              <w:ind w:left="1429"/>
              <w:rPr>
                <w:rFonts w:ascii="Times New Roman" w:hAnsi="Times New Roman" w:eastAsia="Times New Roman" w:cs="Times New Roman"/>
                <w:sz w:val="24"/>
                <w:szCs w:val="24"/>
              </w:rPr>
            </w:pPr>
            <w:r>
              <w:rPr>
                <w:rFonts w:ascii="Times New Roman" w:hAnsi="Times New Roman" w:eastAsia="Times New Roman" w:cs="Times New Roman"/>
                <w:spacing w:val="-5"/>
                <w:position w:val="2"/>
                <w:sz w:val="24"/>
                <w:szCs w:val="24"/>
              </w:rPr>
              <w:t>39</w:t>
            </w:r>
          </w:p>
        </w:tc>
      </w:tr>
      <w:tr w14:paraId="7BB5E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0" w:type="dxa"/>
            <w:tcBorders>
              <w:left w:val="single" w:color="000000" w:sz="6" w:space="0"/>
            </w:tcBorders>
            <w:vAlign w:val="top"/>
          </w:tcPr>
          <w:p w14:paraId="5407B269">
            <w:pPr>
              <w:pStyle w:val="6"/>
              <w:spacing w:before="65" w:line="198" w:lineRule="auto"/>
              <w:ind w:left="89"/>
            </w:pPr>
            <w:r>
              <w:rPr>
                <w:spacing w:val="-2"/>
              </w:rPr>
              <w:t>环保投资占比</w:t>
            </w:r>
          </w:p>
          <w:p w14:paraId="3F7C0640">
            <w:pPr>
              <w:spacing w:line="238" w:lineRule="auto"/>
              <w:ind w:left="630"/>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w:t>
            </w:r>
          </w:p>
        </w:tc>
        <w:tc>
          <w:tcPr>
            <w:tcW w:w="2111" w:type="dxa"/>
            <w:vAlign w:val="top"/>
          </w:tcPr>
          <w:p w14:paraId="3E23CA3D">
            <w:pPr>
              <w:spacing w:before="166" w:line="315" w:lineRule="exact"/>
              <w:ind w:left="940"/>
              <w:rPr>
                <w:rFonts w:ascii="Times New Roman" w:hAnsi="Times New Roman" w:eastAsia="Times New Roman" w:cs="Times New Roman"/>
                <w:sz w:val="24"/>
                <w:szCs w:val="24"/>
              </w:rPr>
            </w:pPr>
            <w:r>
              <w:rPr>
                <w:rFonts w:ascii="Times New Roman" w:hAnsi="Times New Roman" w:eastAsia="Times New Roman" w:cs="Times New Roman"/>
                <w:spacing w:val="-5"/>
                <w:position w:val="2"/>
                <w:sz w:val="24"/>
                <w:szCs w:val="24"/>
              </w:rPr>
              <w:t>39</w:t>
            </w:r>
          </w:p>
        </w:tc>
        <w:tc>
          <w:tcPr>
            <w:tcW w:w="1650" w:type="dxa"/>
            <w:vAlign w:val="top"/>
          </w:tcPr>
          <w:p w14:paraId="5F678129">
            <w:pPr>
              <w:pStyle w:val="6"/>
              <w:spacing w:before="201" w:line="221" w:lineRule="auto"/>
              <w:ind w:left="351"/>
            </w:pPr>
            <w:r>
              <w:rPr>
                <w:spacing w:val="-3"/>
              </w:rPr>
              <w:t>施工工期</w:t>
            </w:r>
          </w:p>
        </w:tc>
        <w:tc>
          <w:tcPr>
            <w:tcW w:w="3090" w:type="dxa"/>
            <w:tcBorders>
              <w:right w:val="single" w:color="000000" w:sz="6" w:space="0"/>
            </w:tcBorders>
            <w:vAlign w:val="top"/>
          </w:tcPr>
          <w:p w14:paraId="70A331F8">
            <w:pPr>
              <w:pStyle w:val="6"/>
              <w:spacing w:before="166" w:line="360" w:lineRule="exact"/>
              <w:ind w:left="133"/>
            </w:pPr>
            <w:r>
              <w:rPr>
                <w:rFonts w:ascii="Times New Roman" w:hAnsi="Times New Roman" w:eastAsia="Times New Roman" w:cs="Times New Roman"/>
                <w:spacing w:val="-5"/>
                <w:position w:val="2"/>
              </w:rPr>
              <w:t xml:space="preserve">2026 </w:t>
            </w:r>
            <w:r>
              <w:rPr>
                <w:spacing w:val="-5"/>
                <w:position w:val="2"/>
              </w:rPr>
              <w:t>年</w:t>
            </w:r>
            <w:r>
              <w:rPr>
                <w:spacing w:val="-27"/>
                <w:position w:val="2"/>
              </w:rPr>
              <w:t xml:space="preserve"> </w:t>
            </w:r>
            <w:r>
              <w:rPr>
                <w:rFonts w:ascii="Times New Roman" w:hAnsi="Times New Roman" w:eastAsia="Times New Roman" w:cs="Times New Roman"/>
                <w:spacing w:val="-5"/>
                <w:position w:val="2"/>
              </w:rPr>
              <w:t>1</w:t>
            </w:r>
            <w:r>
              <w:rPr>
                <w:rFonts w:ascii="Times New Roman" w:hAnsi="Times New Roman" w:eastAsia="Times New Roman" w:cs="Times New Roman"/>
                <w:spacing w:val="15"/>
                <w:position w:val="2"/>
              </w:rPr>
              <w:t xml:space="preserve"> </w:t>
            </w:r>
            <w:r>
              <w:rPr>
                <w:spacing w:val="-5"/>
                <w:position w:val="2"/>
              </w:rPr>
              <w:t>月至</w:t>
            </w:r>
            <w:r>
              <w:rPr>
                <w:spacing w:val="-55"/>
                <w:position w:val="2"/>
              </w:rPr>
              <w:t xml:space="preserve"> </w:t>
            </w:r>
            <w:r>
              <w:rPr>
                <w:rFonts w:ascii="Times New Roman" w:hAnsi="Times New Roman" w:eastAsia="Times New Roman" w:cs="Times New Roman"/>
                <w:spacing w:val="-5"/>
                <w:position w:val="2"/>
              </w:rPr>
              <w:t>2026</w:t>
            </w:r>
            <w:r>
              <w:rPr>
                <w:rFonts w:ascii="Times New Roman" w:hAnsi="Times New Roman" w:eastAsia="Times New Roman" w:cs="Times New Roman"/>
                <w:spacing w:val="10"/>
                <w:position w:val="2"/>
              </w:rPr>
              <w:t xml:space="preserve"> </w:t>
            </w:r>
            <w:r>
              <w:rPr>
                <w:spacing w:val="-5"/>
                <w:position w:val="2"/>
              </w:rPr>
              <w:t>年</w:t>
            </w:r>
            <w:r>
              <w:rPr>
                <w:spacing w:val="-50"/>
                <w:position w:val="2"/>
              </w:rPr>
              <w:t xml:space="preserve"> </w:t>
            </w:r>
            <w:r>
              <w:rPr>
                <w:rFonts w:ascii="Times New Roman" w:hAnsi="Times New Roman" w:eastAsia="Times New Roman" w:cs="Times New Roman"/>
                <w:spacing w:val="-5"/>
                <w:position w:val="2"/>
              </w:rPr>
              <w:t>6</w:t>
            </w:r>
            <w:r>
              <w:rPr>
                <w:rFonts w:ascii="Times New Roman" w:hAnsi="Times New Roman" w:eastAsia="Times New Roman" w:cs="Times New Roman"/>
                <w:spacing w:val="16"/>
                <w:position w:val="2"/>
              </w:rPr>
              <w:t xml:space="preserve"> </w:t>
            </w:r>
            <w:r>
              <w:rPr>
                <w:spacing w:val="-5"/>
                <w:position w:val="2"/>
              </w:rPr>
              <w:t>月</w:t>
            </w:r>
          </w:p>
        </w:tc>
      </w:tr>
      <w:tr w14:paraId="77A1C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620" w:type="dxa"/>
            <w:tcBorders>
              <w:left w:val="single" w:color="000000" w:sz="6" w:space="0"/>
              <w:bottom w:val="single" w:color="000000" w:sz="6" w:space="0"/>
            </w:tcBorders>
            <w:vAlign w:val="top"/>
          </w:tcPr>
          <w:p w14:paraId="60C930D5">
            <w:pPr>
              <w:pStyle w:val="6"/>
              <w:spacing w:before="194" w:line="221" w:lineRule="auto"/>
              <w:ind w:left="93"/>
            </w:pPr>
            <w:r>
              <w:rPr>
                <w:spacing w:val="-3"/>
              </w:rPr>
              <w:t>是否开工建设</w:t>
            </w:r>
          </w:p>
        </w:tc>
        <w:tc>
          <w:tcPr>
            <w:tcW w:w="2111" w:type="dxa"/>
            <w:tcBorders>
              <w:bottom w:val="single" w:color="000000" w:sz="6" w:space="0"/>
            </w:tcBorders>
            <w:vAlign w:val="top"/>
          </w:tcPr>
          <w:p w14:paraId="13CCC566">
            <w:pPr>
              <w:pStyle w:val="6"/>
              <w:spacing w:before="216" w:line="221" w:lineRule="auto"/>
              <w:ind w:left="15"/>
            </w:pPr>
            <w:r>
              <w:rPr>
                <w:rFonts w:ascii="MS PMincho" w:hAnsi="MS PMincho" w:eastAsia="MS PMincho" w:cs="MS PMincho"/>
                <w:spacing w:val="-9"/>
              </w:rPr>
              <w:t>☑</w:t>
            </w:r>
            <w:r>
              <w:rPr>
                <w:spacing w:val="-9"/>
              </w:rPr>
              <w:t>否</w:t>
            </w:r>
          </w:p>
        </w:tc>
        <w:tc>
          <w:tcPr>
            <w:tcW w:w="1650" w:type="dxa"/>
            <w:tcBorders>
              <w:bottom w:val="single" w:color="000000" w:sz="6" w:space="0"/>
            </w:tcBorders>
            <w:vAlign w:val="top"/>
          </w:tcPr>
          <w:p w14:paraId="2427AA4B">
            <w:pPr>
              <w:pStyle w:val="6"/>
              <w:spacing w:before="181" w:line="333" w:lineRule="exact"/>
              <w:ind w:left="292"/>
              <w:rPr>
                <w:rFonts w:ascii="Times New Roman" w:hAnsi="Times New Roman" w:eastAsia="Times New Roman" w:cs="Times New Roman"/>
              </w:rPr>
            </w:pPr>
            <w:r>
              <w:rPr>
                <w:spacing w:val="-6"/>
                <w:position w:val="3"/>
              </w:rPr>
              <w:t>用地</w:t>
            </w:r>
            <w:r>
              <w:rPr>
                <w:rFonts w:ascii="Times New Roman" w:hAnsi="Times New Roman" w:eastAsia="Times New Roman" w:cs="Times New Roman"/>
                <w:spacing w:val="-6"/>
                <w:position w:val="3"/>
              </w:rPr>
              <w:t>(</w:t>
            </w:r>
            <w:r>
              <w:rPr>
                <w:spacing w:val="-6"/>
                <w:position w:val="3"/>
              </w:rPr>
              <w:t>用海</w:t>
            </w:r>
            <w:r>
              <w:rPr>
                <w:rFonts w:ascii="Times New Roman" w:hAnsi="Times New Roman" w:eastAsia="Times New Roman" w:cs="Times New Roman"/>
                <w:spacing w:val="-6"/>
                <w:position w:val="3"/>
              </w:rPr>
              <w:t>)</w:t>
            </w:r>
          </w:p>
        </w:tc>
        <w:tc>
          <w:tcPr>
            <w:tcW w:w="3090" w:type="dxa"/>
            <w:tcBorders>
              <w:bottom w:val="single" w:color="000000" w:sz="6" w:space="0"/>
              <w:right w:val="single" w:color="000000" w:sz="6" w:space="0"/>
            </w:tcBorders>
            <w:vAlign w:val="top"/>
          </w:tcPr>
          <w:p w14:paraId="227787BD">
            <w:pPr>
              <w:pStyle w:val="6"/>
              <w:spacing w:before="157" w:line="361" w:lineRule="exact"/>
              <w:ind w:left="667"/>
              <w:rPr>
                <w:rFonts w:ascii="Times New Roman" w:hAnsi="Times New Roman" w:eastAsia="Times New Roman" w:cs="Times New Roman"/>
                <w:sz w:val="15"/>
                <w:szCs w:val="15"/>
              </w:rPr>
            </w:pPr>
            <w:r>
              <w:rPr>
                <w:spacing w:val="5"/>
                <w:position w:val="2"/>
              </w:rPr>
              <w:t>租赁面积</w:t>
            </w:r>
            <w:r>
              <w:rPr>
                <w:rFonts w:ascii="Times New Roman" w:hAnsi="Times New Roman" w:eastAsia="Times New Roman" w:cs="Times New Roman"/>
                <w:spacing w:val="5"/>
                <w:position w:val="2"/>
              </w:rPr>
              <w:t>2000m</w:t>
            </w:r>
            <w:r>
              <w:rPr>
                <w:rFonts w:ascii="Times New Roman" w:hAnsi="Times New Roman" w:eastAsia="Times New Roman" w:cs="Times New Roman"/>
                <w:spacing w:val="5"/>
                <w:position w:val="9"/>
                <w:sz w:val="15"/>
                <w:szCs w:val="15"/>
              </w:rPr>
              <w:t>2</w:t>
            </w:r>
          </w:p>
        </w:tc>
      </w:tr>
    </w:tbl>
    <w:p w14:paraId="0CF74FAD">
      <w:pPr>
        <w:pStyle w:val="2"/>
      </w:pPr>
    </w:p>
    <w:p w14:paraId="4E54C21B">
      <w:pPr>
        <w:sectPr>
          <w:footerReference r:id="rId7" w:type="default"/>
          <w:pgSz w:w="11906" w:h="16839"/>
          <w:pgMar w:top="400" w:right="1710" w:bottom="1084" w:left="1709" w:header="0" w:footer="848" w:gutter="0"/>
          <w:cols w:space="720" w:num="1"/>
        </w:sectPr>
      </w:pPr>
    </w:p>
    <w:p w14:paraId="039A3478">
      <w:pPr>
        <w:spacing w:before="19"/>
      </w:pPr>
    </w:p>
    <w:p w14:paraId="1EE3F8C6">
      <w:pPr>
        <w:spacing w:before="19"/>
      </w:pPr>
    </w:p>
    <w:p w14:paraId="36A19364">
      <w:pPr>
        <w:spacing w:before="19"/>
      </w:pPr>
    </w:p>
    <w:p w14:paraId="65D5CC12">
      <w:pPr>
        <w:spacing w:before="18"/>
      </w:pPr>
    </w:p>
    <w:p w14:paraId="6B3FC468">
      <w:pPr>
        <w:spacing w:before="18"/>
      </w:pPr>
    </w:p>
    <w:tbl>
      <w:tblPr>
        <w:tblStyle w:val="5"/>
        <w:tblW w:w="847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2111"/>
        <w:gridCol w:w="1650"/>
        <w:gridCol w:w="3090"/>
      </w:tblGrid>
      <w:tr w14:paraId="7C60D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620" w:type="dxa"/>
            <w:tcBorders>
              <w:top w:val="single" w:color="000000" w:sz="6" w:space="0"/>
              <w:left w:val="single" w:color="000000" w:sz="6" w:space="0"/>
            </w:tcBorders>
            <w:vAlign w:val="top"/>
          </w:tcPr>
          <w:p w14:paraId="29BCC769">
            <w:pPr>
              <w:rPr>
                <w:rFonts w:ascii="Arial"/>
                <w:sz w:val="21"/>
              </w:rPr>
            </w:pPr>
          </w:p>
        </w:tc>
        <w:tc>
          <w:tcPr>
            <w:tcW w:w="2111" w:type="dxa"/>
            <w:tcBorders>
              <w:top w:val="single" w:color="000000" w:sz="6" w:space="0"/>
            </w:tcBorders>
            <w:vAlign w:val="top"/>
          </w:tcPr>
          <w:p w14:paraId="1CE7764D">
            <w:pPr>
              <w:pStyle w:val="6"/>
              <w:spacing w:before="94" w:line="224" w:lineRule="auto"/>
              <w:ind w:left="30"/>
            </w:pPr>
            <w:r>
              <w:rPr>
                <w:spacing w:val="-12"/>
              </w:rPr>
              <w:t>□是：</w:t>
            </w:r>
            <w:r>
              <w:rPr>
                <w:u w:val="single" w:color="auto"/>
              </w:rPr>
              <w:t xml:space="preserve">            </w:t>
            </w:r>
          </w:p>
        </w:tc>
        <w:tc>
          <w:tcPr>
            <w:tcW w:w="1650" w:type="dxa"/>
            <w:tcBorders>
              <w:top w:val="single" w:color="000000" w:sz="6" w:space="0"/>
            </w:tcBorders>
            <w:vAlign w:val="top"/>
          </w:tcPr>
          <w:p w14:paraId="14B840BC">
            <w:pPr>
              <w:pStyle w:val="6"/>
              <w:spacing w:before="57" w:line="333" w:lineRule="exact"/>
              <w:ind w:left="391"/>
              <w:rPr>
                <w:rFonts w:ascii="Times New Roman" w:hAnsi="Times New Roman" w:eastAsia="Times New Roman" w:cs="Times New Roman"/>
              </w:rPr>
            </w:pPr>
            <w:r>
              <w:rPr>
                <w:spacing w:val="-4"/>
                <w:position w:val="3"/>
              </w:rPr>
              <w:t>面积</w:t>
            </w:r>
            <w:r>
              <w:rPr>
                <w:rFonts w:ascii="Times New Roman" w:hAnsi="Times New Roman" w:eastAsia="Times New Roman" w:cs="Times New Roman"/>
                <w:spacing w:val="-4"/>
                <w:position w:val="3"/>
              </w:rPr>
              <w:t>(m</w:t>
            </w:r>
            <w:r>
              <w:rPr>
                <w:rFonts w:ascii="Times New Roman" w:hAnsi="Times New Roman" w:eastAsia="Times New Roman" w:cs="Times New Roman"/>
                <w:spacing w:val="-4"/>
                <w:position w:val="10"/>
                <w:sz w:val="15"/>
                <w:szCs w:val="15"/>
              </w:rPr>
              <w:t>2</w:t>
            </w:r>
            <w:r>
              <w:rPr>
                <w:rFonts w:ascii="Times New Roman" w:hAnsi="Times New Roman" w:eastAsia="Times New Roman" w:cs="Times New Roman"/>
                <w:spacing w:val="-4"/>
                <w:position w:val="3"/>
              </w:rPr>
              <w:t>)</w:t>
            </w:r>
          </w:p>
        </w:tc>
        <w:tc>
          <w:tcPr>
            <w:tcW w:w="3090" w:type="dxa"/>
            <w:tcBorders>
              <w:top w:val="single" w:color="000000" w:sz="6" w:space="0"/>
              <w:right w:val="single" w:color="000000" w:sz="6" w:space="0"/>
            </w:tcBorders>
            <w:vAlign w:val="top"/>
          </w:tcPr>
          <w:p w14:paraId="55DAD9FD">
            <w:pPr>
              <w:rPr>
                <w:rFonts w:ascii="Arial"/>
                <w:sz w:val="21"/>
              </w:rPr>
            </w:pPr>
          </w:p>
        </w:tc>
      </w:tr>
      <w:tr w14:paraId="7F588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21" w:hRule="atLeast"/>
        </w:trPr>
        <w:tc>
          <w:tcPr>
            <w:tcW w:w="1620" w:type="dxa"/>
            <w:tcBorders>
              <w:left w:val="single" w:color="000000" w:sz="6" w:space="0"/>
            </w:tcBorders>
            <w:vAlign w:val="top"/>
          </w:tcPr>
          <w:p w14:paraId="44CF186E">
            <w:pPr>
              <w:spacing w:line="244" w:lineRule="auto"/>
              <w:rPr>
                <w:rFonts w:ascii="Arial"/>
                <w:sz w:val="21"/>
              </w:rPr>
            </w:pPr>
          </w:p>
          <w:p w14:paraId="5B536DEF">
            <w:pPr>
              <w:spacing w:line="244" w:lineRule="auto"/>
              <w:rPr>
                <w:rFonts w:ascii="Arial"/>
                <w:sz w:val="21"/>
              </w:rPr>
            </w:pPr>
          </w:p>
          <w:p w14:paraId="0CC12CCC">
            <w:pPr>
              <w:spacing w:line="244" w:lineRule="auto"/>
              <w:rPr>
                <w:rFonts w:ascii="Arial"/>
                <w:sz w:val="21"/>
              </w:rPr>
            </w:pPr>
          </w:p>
          <w:p w14:paraId="23606EA8">
            <w:pPr>
              <w:spacing w:line="244" w:lineRule="auto"/>
              <w:rPr>
                <w:rFonts w:ascii="Arial"/>
                <w:sz w:val="21"/>
              </w:rPr>
            </w:pPr>
          </w:p>
          <w:p w14:paraId="00E9B296">
            <w:pPr>
              <w:spacing w:line="244" w:lineRule="auto"/>
              <w:rPr>
                <w:rFonts w:ascii="Arial"/>
                <w:sz w:val="21"/>
              </w:rPr>
            </w:pPr>
          </w:p>
          <w:p w14:paraId="1412A4B2">
            <w:pPr>
              <w:spacing w:line="244" w:lineRule="auto"/>
              <w:rPr>
                <w:rFonts w:ascii="Arial"/>
                <w:sz w:val="21"/>
              </w:rPr>
            </w:pPr>
          </w:p>
          <w:p w14:paraId="398D5409">
            <w:pPr>
              <w:spacing w:line="244" w:lineRule="auto"/>
              <w:rPr>
                <w:rFonts w:ascii="Arial"/>
                <w:sz w:val="21"/>
              </w:rPr>
            </w:pPr>
          </w:p>
          <w:p w14:paraId="20C6A676">
            <w:pPr>
              <w:spacing w:line="244" w:lineRule="auto"/>
              <w:rPr>
                <w:rFonts w:ascii="Arial"/>
                <w:sz w:val="21"/>
              </w:rPr>
            </w:pPr>
          </w:p>
          <w:p w14:paraId="458CCC31">
            <w:pPr>
              <w:spacing w:line="244" w:lineRule="auto"/>
              <w:rPr>
                <w:rFonts w:ascii="Arial"/>
                <w:sz w:val="21"/>
              </w:rPr>
            </w:pPr>
          </w:p>
          <w:p w14:paraId="2D958D47">
            <w:pPr>
              <w:spacing w:line="244" w:lineRule="auto"/>
              <w:rPr>
                <w:rFonts w:ascii="Arial"/>
                <w:sz w:val="21"/>
              </w:rPr>
            </w:pPr>
          </w:p>
          <w:p w14:paraId="42B6B9D2">
            <w:pPr>
              <w:spacing w:line="244" w:lineRule="auto"/>
              <w:rPr>
                <w:rFonts w:ascii="Arial"/>
                <w:sz w:val="21"/>
              </w:rPr>
            </w:pPr>
          </w:p>
          <w:p w14:paraId="379CDC7F">
            <w:pPr>
              <w:spacing w:line="244" w:lineRule="auto"/>
              <w:rPr>
                <w:rFonts w:ascii="Arial"/>
                <w:sz w:val="21"/>
              </w:rPr>
            </w:pPr>
          </w:p>
          <w:p w14:paraId="23FBA2A7">
            <w:pPr>
              <w:spacing w:line="244" w:lineRule="auto"/>
              <w:rPr>
                <w:rFonts w:ascii="Arial"/>
                <w:sz w:val="21"/>
              </w:rPr>
            </w:pPr>
          </w:p>
          <w:p w14:paraId="438F7A99">
            <w:pPr>
              <w:spacing w:line="244" w:lineRule="auto"/>
              <w:rPr>
                <w:rFonts w:ascii="Arial"/>
                <w:sz w:val="21"/>
              </w:rPr>
            </w:pPr>
          </w:p>
          <w:p w14:paraId="4E3FEE84">
            <w:pPr>
              <w:spacing w:line="244" w:lineRule="auto"/>
              <w:rPr>
                <w:rFonts w:ascii="Arial"/>
                <w:sz w:val="21"/>
              </w:rPr>
            </w:pPr>
          </w:p>
          <w:p w14:paraId="0584F882">
            <w:pPr>
              <w:spacing w:line="245" w:lineRule="auto"/>
              <w:rPr>
                <w:rFonts w:ascii="Arial"/>
                <w:sz w:val="21"/>
              </w:rPr>
            </w:pPr>
          </w:p>
          <w:p w14:paraId="39D6B4A4">
            <w:pPr>
              <w:spacing w:line="245" w:lineRule="auto"/>
              <w:rPr>
                <w:rFonts w:ascii="Arial"/>
                <w:sz w:val="21"/>
              </w:rPr>
            </w:pPr>
          </w:p>
          <w:p w14:paraId="1C322676">
            <w:pPr>
              <w:spacing w:line="245" w:lineRule="auto"/>
              <w:rPr>
                <w:rFonts w:ascii="Arial"/>
                <w:sz w:val="21"/>
              </w:rPr>
            </w:pPr>
          </w:p>
          <w:p w14:paraId="73E0D187">
            <w:pPr>
              <w:spacing w:line="245" w:lineRule="auto"/>
              <w:rPr>
                <w:rFonts w:ascii="Arial"/>
                <w:sz w:val="21"/>
              </w:rPr>
            </w:pPr>
          </w:p>
          <w:p w14:paraId="22B44D99">
            <w:pPr>
              <w:spacing w:line="245" w:lineRule="auto"/>
              <w:rPr>
                <w:rFonts w:ascii="Arial"/>
                <w:sz w:val="21"/>
              </w:rPr>
            </w:pPr>
          </w:p>
          <w:p w14:paraId="12A1CA50">
            <w:pPr>
              <w:spacing w:line="245" w:lineRule="auto"/>
              <w:rPr>
                <w:rFonts w:ascii="Arial"/>
                <w:sz w:val="21"/>
              </w:rPr>
            </w:pPr>
          </w:p>
          <w:p w14:paraId="78E776F1">
            <w:pPr>
              <w:pStyle w:val="6"/>
              <w:spacing w:before="78" w:line="242" w:lineRule="auto"/>
              <w:ind w:left="447" w:right="209" w:hanging="237"/>
            </w:pPr>
            <w:r>
              <w:rPr>
                <w:spacing w:val="-3"/>
              </w:rPr>
              <w:t>专项评价设置情况</w:t>
            </w:r>
          </w:p>
        </w:tc>
        <w:tc>
          <w:tcPr>
            <w:tcW w:w="6851" w:type="dxa"/>
            <w:gridSpan w:val="3"/>
            <w:tcBorders>
              <w:right w:val="single" w:color="000000" w:sz="6" w:space="0"/>
            </w:tcBorders>
            <w:vAlign w:val="top"/>
          </w:tcPr>
          <w:p w14:paraId="599A3BD9">
            <w:pPr>
              <w:pStyle w:val="6"/>
              <w:spacing w:before="118" w:line="349" w:lineRule="auto"/>
              <w:ind w:left="108" w:right="102" w:firstLine="480"/>
              <w:jc w:val="both"/>
            </w:pPr>
            <w:r>
              <w:rPr>
                <w:spacing w:val="12"/>
              </w:rPr>
              <w:t>根据《建设项目环境影响报告表编制技术指南</w:t>
            </w:r>
            <w:r>
              <w:rPr>
                <w:rFonts w:ascii="Times New Roman" w:hAnsi="Times New Roman" w:eastAsia="Times New Roman" w:cs="Times New Roman"/>
                <w:spacing w:val="12"/>
              </w:rPr>
              <w:t>(</w:t>
            </w:r>
            <w:r>
              <w:rPr>
                <w:spacing w:val="12"/>
              </w:rPr>
              <w:t>污染影响</w:t>
            </w:r>
            <w:r>
              <w:rPr>
                <w:spacing w:val="1"/>
              </w:rPr>
              <w:t>类</w:t>
            </w:r>
            <w:r>
              <w:rPr>
                <w:rFonts w:ascii="Times New Roman" w:hAnsi="Times New Roman" w:eastAsia="Times New Roman" w:cs="Times New Roman"/>
                <w:spacing w:val="1"/>
              </w:rPr>
              <w:t>)(</w:t>
            </w:r>
            <w:r>
              <w:rPr>
                <w:spacing w:val="1"/>
              </w:rPr>
              <w:t>试行</w:t>
            </w:r>
            <w:r>
              <w:rPr>
                <w:rFonts w:ascii="Times New Roman" w:hAnsi="Times New Roman" w:eastAsia="Times New Roman" w:cs="Times New Roman"/>
                <w:spacing w:val="1"/>
              </w:rPr>
              <w:t>)</w:t>
            </w:r>
            <w:r>
              <w:rPr>
                <w:spacing w:val="1"/>
              </w:rPr>
              <w:t>》，项目工程专项设置情况参照表</w:t>
            </w:r>
            <w:r>
              <w:rPr>
                <w:rFonts w:ascii="Times New Roman" w:hAnsi="Times New Roman" w:eastAsia="Times New Roman" w:cs="Times New Roman"/>
                <w:spacing w:val="1"/>
              </w:rPr>
              <w:t>1</w:t>
            </w:r>
            <w:r>
              <w:rPr>
                <w:spacing w:val="1"/>
              </w:rPr>
              <w:t>专项评价设置原则</w:t>
            </w:r>
            <w:r>
              <w:rPr>
                <w:spacing w:val="-1"/>
              </w:rPr>
              <w:t>表，本项目无需设置专项评价，详见下表：</w:t>
            </w:r>
          </w:p>
          <w:p w14:paraId="64F74BF0">
            <w:pPr>
              <w:spacing w:before="39" w:line="242" w:lineRule="auto"/>
              <w:ind w:left="1682"/>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1.1-1  </w:t>
            </w:r>
            <w:r>
              <w:rPr>
                <w:rFonts w:ascii="黑体" w:hAnsi="黑体" w:eastAsia="黑体" w:cs="黑体"/>
                <w:spacing w:val="-1"/>
                <w:sz w:val="24"/>
                <w:szCs w:val="24"/>
              </w:rPr>
              <w:t>专项评价设置原则一览表</w:t>
            </w:r>
          </w:p>
          <w:tbl>
            <w:tblPr>
              <w:tblStyle w:val="5"/>
              <w:tblW w:w="6637"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3"/>
              <w:gridCol w:w="2892"/>
              <w:gridCol w:w="2163"/>
              <w:gridCol w:w="689"/>
            </w:tblGrid>
            <w:tr w14:paraId="3BFFB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93" w:type="dxa"/>
                  <w:tcBorders>
                    <w:top w:val="single" w:color="000000" w:sz="10" w:space="0"/>
                    <w:left w:val="nil"/>
                  </w:tcBorders>
                  <w:vAlign w:val="top"/>
                </w:tcPr>
                <w:p w14:paraId="5E8C847A">
                  <w:pPr>
                    <w:pStyle w:val="6"/>
                    <w:spacing w:before="34" w:line="229" w:lineRule="auto"/>
                    <w:ind w:left="140"/>
                    <w:rPr>
                      <w:sz w:val="20"/>
                      <w:szCs w:val="20"/>
                    </w:rPr>
                  </w:pPr>
                  <w:r>
                    <w:rPr>
                      <w:spacing w:val="6"/>
                      <w:sz w:val="20"/>
                      <w:szCs w:val="20"/>
                    </w:rPr>
                    <w:t>专项评</w:t>
                  </w:r>
                </w:p>
                <w:p w14:paraId="220B34E9">
                  <w:pPr>
                    <w:pStyle w:val="6"/>
                    <w:spacing w:before="22" w:line="220" w:lineRule="auto"/>
                    <w:ind w:left="140"/>
                    <w:rPr>
                      <w:sz w:val="20"/>
                      <w:szCs w:val="20"/>
                    </w:rPr>
                  </w:pPr>
                  <w:r>
                    <w:rPr>
                      <w:spacing w:val="6"/>
                      <w:sz w:val="20"/>
                      <w:szCs w:val="20"/>
                    </w:rPr>
                    <w:t>价类别</w:t>
                  </w:r>
                </w:p>
              </w:tc>
              <w:tc>
                <w:tcPr>
                  <w:tcW w:w="2892" w:type="dxa"/>
                  <w:tcBorders>
                    <w:top w:val="single" w:color="000000" w:sz="10" w:space="0"/>
                  </w:tcBorders>
                  <w:vAlign w:val="top"/>
                </w:tcPr>
                <w:p w14:paraId="7690D0E1">
                  <w:pPr>
                    <w:pStyle w:val="6"/>
                    <w:spacing w:before="169" w:line="229" w:lineRule="auto"/>
                    <w:ind w:left="1035"/>
                    <w:rPr>
                      <w:sz w:val="20"/>
                      <w:szCs w:val="20"/>
                    </w:rPr>
                  </w:pPr>
                  <w:r>
                    <w:rPr>
                      <w:spacing w:val="6"/>
                      <w:sz w:val="20"/>
                      <w:szCs w:val="20"/>
                    </w:rPr>
                    <w:t>设置原则</w:t>
                  </w:r>
                </w:p>
              </w:tc>
              <w:tc>
                <w:tcPr>
                  <w:tcW w:w="2163" w:type="dxa"/>
                  <w:tcBorders>
                    <w:top w:val="single" w:color="000000" w:sz="10" w:space="0"/>
                  </w:tcBorders>
                  <w:vAlign w:val="top"/>
                </w:tcPr>
                <w:p w14:paraId="1BBF2C73">
                  <w:pPr>
                    <w:pStyle w:val="6"/>
                    <w:spacing w:before="168" w:line="228" w:lineRule="auto"/>
                    <w:ind w:left="562"/>
                    <w:rPr>
                      <w:sz w:val="20"/>
                      <w:szCs w:val="20"/>
                    </w:rPr>
                  </w:pPr>
                  <w:r>
                    <w:rPr>
                      <w:spacing w:val="7"/>
                      <w:sz w:val="20"/>
                      <w:szCs w:val="20"/>
                    </w:rPr>
                    <w:t>本项目情况</w:t>
                  </w:r>
                </w:p>
              </w:tc>
              <w:tc>
                <w:tcPr>
                  <w:tcW w:w="689" w:type="dxa"/>
                  <w:tcBorders>
                    <w:top w:val="single" w:color="000000" w:sz="10" w:space="0"/>
                    <w:right w:val="nil"/>
                  </w:tcBorders>
                  <w:vAlign w:val="top"/>
                </w:tcPr>
                <w:p w14:paraId="103094D7">
                  <w:pPr>
                    <w:pStyle w:val="6"/>
                    <w:spacing w:before="34" w:line="235" w:lineRule="auto"/>
                    <w:ind w:left="247" w:right="30" w:hanging="209"/>
                    <w:rPr>
                      <w:sz w:val="20"/>
                      <w:szCs w:val="20"/>
                    </w:rPr>
                  </w:pPr>
                  <w:r>
                    <w:rPr>
                      <w:spacing w:val="5"/>
                      <w:sz w:val="20"/>
                      <w:szCs w:val="20"/>
                    </w:rPr>
                    <w:t>设置情</w:t>
                  </w:r>
                  <w:r>
                    <w:rPr>
                      <w:sz w:val="20"/>
                      <w:szCs w:val="20"/>
                    </w:rPr>
                    <w:t>况</w:t>
                  </w:r>
                </w:p>
              </w:tc>
            </w:tr>
            <w:tr w14:paraId="55C6F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893" w:type="dxa"/>
                  <w:tcBorders>
                    <w:left w:val="nil"/>
                  </w:tcBorders>
                  <w:vAlign w:val="top"/>
                </w:tcPr>
                <w:p w14:paraId="217FDA98">
                  <w:pPr>
                    <w:spacing w:line="313" w:lineRule="auto"/>
                    <w:rPr>
                      <w:rFonts w:ascii="Arial"/>
                      <w:sz w:val="21"/>
                    </w:rPr>
                  </w:pPr>
                </w:p>
                <w:p w14:paraId="748C3B47">
                  <w:pPr>
                    <w:spacing w:line="313" w:lineRule="auto"/>
                    <w:rPr>
                      <w:rFonts w:ascii="Arial"/>
                      <w:sz w:val="21"/>
                    </w:rPr>
                  </w:pPr>
                </w:p>
                <w:p w14:paraId="1FBD4305">
                  <w:pPr>
                    <w:pStyle w:val="6"/>
                    <w:spacing w:before="65" w:line="229" w:lineRule="auto"/>
                    <w:ind w:left="247"/>
                    <w:rPr>
                      <w:sz w:val="20"/>
                      <w:szCs w:val="20"/>
                    </w:rPr>
                  </w:pPr>
                  <w:r>
                    <w:rPr>
                      <w:spacing w:val="3"/>
                      <w:sz w:val="20"/>
                      <w:szCs w:val="20"/>
                    </w:rPr>
                    <w:t>大气</w:t>
                  </w:r>
                </w:p>
              </w:tc>
              <w:tc>
                <w:tcPr>
                  <w:tcW w:w="2892" w:type="dxa"/>
                  <w:vAlign w:val="top"/>
                </w:tcPr>
                <w:p w14:paraId="334AD471">
                  <w:pPr>
                    <w:pStyle w:val="6"/>
                    <w:spacing w:before="76" w:line="228" w:lineRule="auto"/>
                    <w:ind w:left="191"/>
                    <w:rPr>
                      <w:sz w:val="20"/>
                      <w:szCs w:val="20"/>
                    </w:rPr>
                  </w:pPr>
                  <w:r>
                    <w:rPr>
                      <w:spacing w:val="9"/>
                      <w:sz w:val="20"/>
                      <w:szCs w:val="20"/>
                    </w:rPr>
                    <w:t>排放废气含有毒有害污染物</w:t>
                  </w:r>
                </w:p>
                <w:p w14:paraId="60A17E67">
                  <w:pPr>
                    <w:pStyle w:val="6"/>
                    <w:spacing w:before="41" w:line="274" w:lineRule="exact"/>
                    <w:ind w:left="43"/>
                    <w:rPr>
                      <w:sz w:val="20"/>
                      <w:szCs w:val="20"/>
                    </w:rPr>
                  </w:pPr>
                  <w:r>
                    <w:rPr>
                      <w:spacing w:val="6"/>
                      <w:position w:val="2"/>
                      <w:sz w:val="20"/>
                      <w:szCs w:val="20"/>
                    </w:rPr>
                    <w:t>（</w:t>
                  </w:r>
                  <w:r>
                    <w:rPr>
                      <w:rFonts w:ascii="Times New Roman" w:hAnsi="Times New Roman" w:eastAsia="Times New Roman" w:cs="Times New Roman"/>
                      <w:spacing w:val="6"/>
                      <w:position w:val="2"/>
                      <w:sz w:val="20"/>
                      <w:szCs w:val="20"/>
                    </w:rPr>
                    <w:t>1</w:t>
                  </w:r>
                  <w:r>
                    <w:rPr>
                      <w:spacing w:val="6"/>
                      <w:position w:val="2"/>
                      <w:sz w:val="20"/>
                      <w:szCs w:val="20"/>
                    </w:rPr>
                    <w:t>）、二噁英、苯并</w:t>
                  </w:r>
                  <w:r>
                    <w:rPr>
                      <w:rFonts w:ascii="Times New Roman" w:hAnsi="Times New Roman" w:eastAsia="Times New Roman" w:cs="Times New Roman"/>
                      <w:spacing w:val="6"/>
                      <w:position w:val="2"/>
                      <w:sz w:val="20"/>
                      <w:szCs w:val="20"/>
                    </w:rPr>
                    <w:t>[a]</w:t>
                  </w:r>
                  <w:r>
                    <w:rPr>
                      <w:spacing w:val="6"/>
                      <w:position w:val="2"/>
                      <w:sz w:val="20"/>
                      <w:szCs w:val="20"/>
                    </w:rPr>
                    <w:t>芘、氰</w:t>
                  </w:r>
                </w:p>
                <w:p w14:paraId="7108FF5A">
                  <w:pPr>
                    <w:pStyle w:val="6"/>
                    <w:spacing w:before="47" w:line="274" w:lineRule="exact"/>
                    <w:ind w:left="34"/>
                    <w:rPr>
                      <w:sz w:val="20"/>
                      <w:szCs w:val="20"/>
                    </w:rPr>
                  </w:pPr>
                  <w:r>
                    <w:rPr>
                      <w:position w:val="1"/>
                      <w:sz w:val="20"/>
                      <w:szCs w:val="20"/>
                    </w:rPr>
                    <w:t>化物、氯气且厂界外</w:t>
                  </w:r>
                  <w:r>
                    <w:rPr>
                      <w:spacing w:val="-24"/>
                      <w:position w:val="1"/>
                      <w:sz w:val="20"/>
                      <w:szCs w:val="20"/>
                    </w:rPr>
                    <w:t xml:space="preserve"> </w:t>
                  </w:r>
                  <w:r>
                    <w:rPr>
                      <w:rFonts w:ascii="Times New Roman" w:hAnsi="Times New Roman" w:eastAsia="Times New Roman" w:cs="Times New Roman"/>
                      <w:position w:val="1"/>
                      <w:sz w:val="20"/>
                      <w:szCs w:val="20"/>
                    </w:rPr>
                    <w:t xml:space="preserve">500 </w:t>
                  </w:r>
                  <w:r>
                    <w:rPr>
                      <w:position w:val="1"/>
                      <w:sz w:val="20"/>
                      <w:szCs w:val="20"/>
                    </w:rPr>
                    <w:t>米范围</w:t>
                  </w:r>
                </w:p>
                <w:p w14:paraId="66F9F2A7">
                  <w:pPr>
                    <w:pStyle w:val="6"/>
                    <w:spacing w:before="44" w:line="275" w:lineRule="exact"/>
                    <w:ind w:left="58"/>
                    <w:rPr>
                      <w:sz w:val="20"/>
                      <w:szCs w:val="20"/>
                    </w:rPr>
                  </w:pPr>
                  <w:r>
                    <w:rPr>
                      <w:spacing w:val="8"/>
                      <w:position w:val="1"/>
                      <w:sz w:val="20"/>
                      <w:szCs w:val="20"/>
                    </w:rPr>
                    <w:t>内有环境空气保护目标（</w:t>
                  </w:r>
                  <w:r>
                    <w:rPr>
                      <w:rFonts w:ascii="Times New Roman" w:hAnsi="Times New Roman" w:eastAsia="Times New Roman" w:cs="Times New Roman"/>
                      <w:spacing w:val="8"/>
                      <w:position w:val="1"/>
                      <w:sz w:val="20"/>
                      <w:szCs w:val="20"/>
                    </w:rPr>
                    <w:t>2</w:t>
                  </w:r>
                  <w:r>
                    <w:rPr>
                      <w:spacing w:val="8"/>
                      <w:position w:val="1"/>
                      <w:sz w:val="20"/>
                      <w:szCs w:val="20"/>
                    </w:rPr>
                    <w:t>）的</w:t>
                  </w:r>
                </w:p>
                <w:p w14:paraId="771B83BC">
                  <w:pPr>
                    <w:pStyle w:val="6"/>
                    <w:spacing w:before="75" w:line="221" w:lineRule="auto"/>
                    <w:ind w:left="1034"/>
                    <w:rPr>
                      <w:sz w:val="20"/>
                      <w:szCs w:val="20"/>
                    </w:rPr>
                  </w:pPr>
                  <w:r>
                    <w:rPr>
                      <w:spacing w:val="6"/>
                      <w:sz w:val="20"/>
                      <w:szCs w:val="20"/>
                    </w:rPr>
                    <w:t>建设项目</w:t>
                  </w:r>
                </w:p>
              </w:tc>
              <w:tc>
                <w:tcPr>
                  <w:tcW w:w="2163" w:type="dxa"/>
                  <w:vAlign w:val="top"/>
                </w:tcPr>
                <w:p w14:paraId="530A04C1">
                  <w:pPr>
                    <w:pStyle w:val="6"/>
                    <w:spacing w:before="236" w:line="228" w:lineRule="auto"/>
                    <w:ind w:left="39"/>
                    <w:rPr>
                      <w:sz w:val="20"/>
                      <w:szCs w:val="20"/>
                    </w:rPr>
                  </w:pPr>
                  <w:r>
                    <w:rPr>
                      <w:spacing w:val="8"/>
                      <w:sz w:val="20"/>
                      <w:szCs w:val="20"/>
                    </w:rPr>
                    <w:t>本项目不涉及排放废气</w:t>
                  </w:r>
                </w:p>
                <w:p w14:paraId="43438D39">
                  <w:pPr>
                    <w:pStyle w:val="6"/>
                    <w:spacing w:before="41" w:line="275" w:lineRule="exact"/>
                    <w:jc w:val="right"/>
                    <w:rPr>
                      <w:sz w:val="20"/>
                      <w:szCs w:val="20"/>
                    </w:rPr>
                  </w:pPr>
                  <w:r>
                    <w:rPr>
                      <w:spacing w:val="2"/>
                      <w:position w:val="1"/>
                      <w:sz w:val="20"/>
                      <w:szCs w:val="20"/>
                    </w:rPr>
                    <w:t>含有毒有害污染物（</w:t>
                  </w:r>
                  <w:r>
                    <w:rPr>
                      <w:rFonts w:ascii="Times New Roman" w:hAnsi="Times New Roman" w:eastAsia="Times New Roman" w:cs="Times New Roman"/>
                      <w:spacing w:val="2"/>
                      <w:position w:val="1"/>
                      <w:sz w:val="20"/>
                      <w:szCs w:val="20"/>
                    </w:rPr>
                    <w:t>1</w:t>
                  </w:r>
                  <w:r>
                    <w:rPr>
                      <w:spacing w:val="2"/>
                      <w:position w:val="1"/>
                      <w:sz w:val="20"/>
                      <w:szCs w:val="20"/>
                    </w:rPr>
                    <w:t>）</w:t>
                  </w:r>
                </w:p>
                <w:p w14:paraId="19D17D00">
                  <w:pPr>
                    <w:pStyle w:val="6"/>
                    <w:spacing w:before="44" w:line="275" w:lineRule="exact"/>
                    <w:ind w:left="36"/>
                    <w:rPr>
                      <w:sz w:val="20"/>
                      <w:szCs w:val="20"/>
                    </w:rPr>
                  </w:pPr>
                  <w:r>
                    <w:rPr>
                      <w:spacing w:val="6"/>
                      <w:position w:val="2"/>
                      <w:sz w:val="20"/>
                      <w:szCs w:val="20"/>
                    </w:rPr>
                    <w:t>二噁英、苯并</w:t>
                  </w:r>
                  <w:r>
                    <w:rPr>
                      <w:rFonts w:ascii="Times New Roman" w:hAnsi="Times New Roman" w:eastAsia="Times New Roman" w:cs="Times New Roman"/>
                      <w:spacing w:val="6"/>
                      <w:position w:val="2"/>
                      <w:sz w:val="20"/>
                      <w:szCs w:val="20"/>
                    </w:rPr>
                    <w:t>[a]</w:t>
                  </w:r>
                  <w:r>
                    <w:rPr>
                      <w:spacing w:val="6"/>
                      <w:position w:val="2"/>
                      <w:sz w:val="20"/>
                      <w:szCs w:val="20"/>
                    </w:rPr>
                    <w:t>芘、氰</w:t>
                  </w:r>
                </w:p>
                <w:p w14:paraId="66C6D798">
                  <w:pPr>
                    <w:pStyle w:val="6"/>
                    <w:spacing w:before="77" w:line="230" w:lineRule="auto"/>
                    <w:ind w:left="562"/>
                    <w:rPr>
                      <w:sz w:val="20"/>
                      <w:szCs w:val="20"/>
                    </w:rPr>
                  </w:pPr>
                  <w:r>
                    <w:rPr>
                      <w:spacing w:val="7"/>
                      <w:sz w:val="20"/>
                      <w:szCs w:val="20"/>
                    </w:rPr>
                    <w:t>化物、氯气</w:t>
                  </w:r>
                </w:p>
              </w:tc>
              <w:tc>
                <w:tcPr>
                  <w:tcW w:w="689" w:type="dxa"/>
                  <w:tcBorders>
                    <w:right w:val="nil"/>
                  </w:tcBorders>
                  <w:vAlign w:val="top"/>
                </w:tcPr>
                <w:p w14:paraId="1EE13FA2">
                  <w:pPr>
                    <w:spacing w:line="310" w:lineRule="auto"/>
                    <w:rPr>
                      <w:rFonts w:ascii="Arial"/>
                      <w:sz w:val="21"/>
                    </w:rPr>
                  </w:pPr>
                </w:p>
                <w:p w14:paraId="47911EFD">
                  <w:pPr>
                    <w:spacing w:line="310" w:lineRule="auto"/>
                    <w:rPr>
                      <w:rFonts w:ascii="Arial"/>
                      <w:sz w:val="21"/>
                    </w:rPr>
                  </w:pPr>
                </w:p>
                <w:p w14:paraId="0861575B">
                  <w:pPr>
                    <w:pStyle w:val="6"/>
                    <w:spacing w:before="65" w:line="255" w:lineRule="exact"/>
                    <w:rPr>
                      <w:sz w:val="20"/>
                      <w:szCs w:val="20"/>
                    </w:rPr>
                  </w:pPr>
                  <w:r>
                    <w:rPr>
                      <w:spacing w:val="-22"/>
                      <w:w w:val="93"/>
                      <w:position w:val="13"/>
                      <w:sz w:val="20"/>
                      <w:szCs w:val="20"/>
                    </w:rPr>
                    <w:t>、</w:t>
                  </w:r>
                  <w:r>
                    <w:rPr>
                      <w:spacing w:val="-22"/>
                      <w:w w:val="93"/>
                      <w:sz w:val="20"/>
                      <w:szCs w:val="20"/>
                    </w:rPr>
                    <w:t>不设置</w:t>
                  </w:r>
                </w:p>
              </w:tc>
            </w:tr>
            <w:tr w14:paraId="234C4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893" w:type="dxa"/>
                  <w:tcBorders>
                    <w:left w:val="nil"/>
                  </w:tcBorders>
                  <w:vAlign w:val="top"/>
                </w:tcPr>
                <w:p w14:paraId="602F565D">
                  <w:pPr>
                    <w:spacing w:line="312" w:lineRule="auto"/>
                    <w:rPr>
                      <w:rFonts w:ascii="Arial"/>
                      <w:sz w:val="21"/>
                    </w:rPr>
                  </w:pPr>
                </w:p>
                <w:p w14:paraId="3792B5D4">
                  <w:pPr>
                    <w:spacing w:line="313" w:lineRule="auto"/>
                    <w:rPr>
                      <w:rFonts w:ascii="Arial"/>
                      <w:sz w:val="21"/>
                    </w:rPr>
                  </w:pPr>
                </w:p>
                <w:p w14:paraId="50033F31">
                  <w:pPr>
                    <w:pStyle w:val="6"/>
                    <w:spacing w:before="65" w:line="228" w:lineRule="auto"/>
                    <w:ind w:left="139"/>
                    <w:rPr>
                      <w:sz w:val="20"/>
                      <w:szCs w:val="20"/>
                    </w:rPr>
                  </w:pPr>
                  <w:r>
                    <w:rPr>
                      <w:spacing w:val="6"/>
                      <w:sz w:val="20"/>
                      <w:szCs w:val="20"/>
                    </w:rPr>
                    <w:t>地表水</w:t>
                  </w:r>
                </w:p>
              </w:tc>
              <w:tc>
                <w:tcPr>
                  <w:tcW w:w="2892" w:type="dxa"/>
                  <w:vAlign w:val="top"/>
                </w:tcPr>
                <w:p w14:paraId="61E97A9F">
                  <w:pPr>
                    <w:pStyle w:val="6"/>
                    <w:spacing w:before="238" w:line="228" w:lineRule="auto"/>
                    <w:ind w:left="34"/>
                    <w:rPr>
                      <w:sz w:val="20"/>
                      <w:szCs w:val="20"/>
                    </w:rPr>
                  </w:pPr>
                  <w:r>
                    <w:rPr>
                      <w:spacing w:val="2"/>
                      <w:sz w:val="20"/>
                      <w:szCs w:val="20"/>
                    </w:rPr>
                    <w:t>新增工业废水直排建设项目（槽</w:t>
                  </w:r>
                </w:p>
                <w:p w14:paraId="784EFE74">
                  <w:pPr>
                    <w:pStyle w:val="6"/>
                    <w:spacing w:before="72" w:line="228" w:lineRule="auto"/>
                    <w:jc w:val="right"/>
                    <w:rPr>
                      <w:sz w:val="20"/>
                      <w:szCs w:val="20"/>
                    </w:rPr>
                  </w:pPr>
                  <w:r>
                    <w:rPr>
                      <w:spacing w:val="7"/>
                      <w:sz w:val="20"/>
                      <w:szCs w:val="20"/>
                    </w:rPr>
                    <w:t>罐车外送污水处理厂的除外</w:t>
                  </w:r>
                  <w:r>
                    <w:rPr>
                      <w:spacing w:val="-17"/>
                      <w:sz w:val="20"/>
                      <w:szCs w:val="20"/>
                    </w:rPr>
                    <w:t>）；</w:t>
                  </w:r>
                </w:p>
                <w:p w14:paraId="5D3D059C">
                  <w:pPr>
                    <w:pStyle w:val="6"/>
                    <w:spacing w:before="72" w:line="228" w:lineRule="auto"/>
                    <w:ind w:left="87"/>
                    <w:rPr>
                      <w:sz w:val="20"/>
                      <w:szCs w:val="20"/>
                    </w:rPr>
                  </w:pPr>
                  <w:r>
                    <w:rPr>
                      <w:spacing w:val="9"/>
                      <w:sz w:val="20"/>
                      <w:szCs w:val="20"/>
                    </w:rPr>
                    <w:t>新增废水直排的污水集中处理</w:t>
                  </w:r>
                </w:p>
                <w:p w14:paraId="78BA9349">
                  <w:pPr>
                    <w:pStyle w:val="6"/>
                    <w:spacing w:before="74" w:line="229" w:lineRule="auto"/>
                    <w:ind w:left="1348"/>
                    <w:rPr>
                      <w:sz w:val="20"/>
                      <w:szCs w:val="20"/>
                    </w:rPr>
                  </w:pPr>
                  <w:r>
                    <w:rPr>
                      <w:sz w:val="20"/>
                      <w:szCs w:val="20"/>
                    </w:rPr>
                    <w:t>厂</w:t>
                  </w:r>
                </w:p>
              </w:tc>
              <w:tc>
                <w:tcPr>
                  <w:tcW w:w="2163" w:type="dxa"/>
                  <w:vAlign w:val="top"/>
                </w:tcPr>
                <w:p w14:paraId="268DF4AF">
                  <w:pPr>
                    <w:pStyle w:val="6"/>
                    <w:spacing w:before="76" w:line="228" w:lineRule="auto"/>
                    <w:ind w:left="142"/>
                    <w:rPr>
                      <w:sz w:val="20"/>
                      <w:szCs w:val="20"/>
                    </w:rPr>
                  </w:pPr>
                  <w:r>
                    <w:rPr>
                      <w:spacing w:val="8"/>
                      <w:sz w:val="20"/>
                      <w:szCs w:val="20"/>
                    </w:rPr>
                    <w:t>本项目无外排生产废</w:t>
                  </w:r>
                </w:p>
                <w:p w14:paraId="52D57417">
                  <w:pPr>
                    <w:pStyle w:val="6"/>
                    <w:spacing w:before="73" w:line="228" w:lineRule="auto"/>
                    <w:ind w:left="40"/>
                    <w:rPr>
                      <w:sz w:val="20"/>
                      <w:szCs w:val="20"/>
                    </w:rPr>
                  </w:pPr>
                  <w:r>
                    <w:rPr>
                      <w:spacing w:val="8"/>
                      <w:sz w:val="20"/>
                      <w:szCs w:val="20"/>
                    </w:rPr>
                    <w:t>水，生活污水经化粪池</w:t>
                  </w:r>
                </w:p>
                <w:p w14:paraId="0CA9DC85">
                  <w:pPr>
                    <w:pStyle w:val="6"/>
                    <w:spacing w:before="74" w:line="228" w:lineRule="auto"/>
                    <w:ind w:left="42"/>
                    <w:rPr>
                      <w:sz w:val="20"/>
                      <w:szCs w:val="20"/>
                    </w:rPr>
                  </w:pPr>
                  <w:r>
                    <w:rPr>
                      <w:spacing w:val="8"/>
                      <w:sz w:val="20"/>
                      <w:szCs w:val="20"/>
                    </w:rPr>
                    <w:t>处理后接入市政污水管</w:t>
                  </w:r>
                </w:p>
                <w:p w14:paraId="3BCDCF7A">
                  <w:pPr>
                    <w:pStyle w:val="6"/>
                    <w:spacing w:before="72" w:line="228" w:lineRule="auto"/>
                    <w:ind w:left="54"/>
                    <w:rPr>
                      <w:sz w:val="20"/>
                      <w:szCs w:val="20"/>
                    </w:rPr>
                  </w:pPr>
                  <w:r>
                    <w:rPr>
                      <w:spacing w:val="7"/>
                      <w:sz w:val="20"/>
                      <w:szCs w:val="20"/>
                    </w:rPr>
                    <w:t>网纳入污水处理厂集中</w:t>
                  </w:r>
                </w:p>
                <w:p w14:paraId="732D7842">
                  <w:pPr>
                    <w:pStyle w:val="6"/>
                    <w:spacing w:before="71" w:line="219" w:lineRule="auto"/>
                    <w:ind w:left="145"/>
                    <w:rPr>
                      <w:sz w:val="20"/>
                      <w:szCs w:val="20"/>
                    </w:rPr>
                  </w:pPr>
                  <w:r>
                    <w:rPr>
                      <w:spacing w:val="8"/>
                      <w:sz w:val="20"/>
                      <w:szCs w:val="20"/>
                    </w:rPr>
                    <w:t>处理；属于间接排放</w:t>
                  </w:r>
                </w:p>
              </w:tc>
              <w:tc>
                <w:tcPr>
                  <w:tcW w:w="689" w:type="dxa"/>
                  <w:tcBorders>
                    <w:right w:val="nil"/>
                  </w:tcBorders>
                  <w:vAlign w:val="top"/>
                </w:tcPr>
                <w:p w14:paraId="5A0D2DA1">
                  <w:pPr>
                    <w:spacing w:line="312" w:lineRule="auto"/>
                    <w:rPr>
                      <w:rFonts w:ascii="Arial"/>
                      <w:sz w:val="21"/>
                    </w:rPr>
                  </w:pPr>
                </w:p>
                <w:p w14:paraId="67A307DE">
                  <w:pPr>
                    <w:spacing w:line="312" w:lineRule="auto"/>
                    <w:rPr>
                      <w:rFonts w:ascii="Arial"/>
                      <w:sz w:val="21"/>
                    </w:rPr>
                  </w:pPr>
                </w:p>
                <w:p w14:paraId="5DB9DA39">
                  <w:pPr>
                    <w:pStyle w:val="6"/>
                    <w:spacing w:before="65" w:line="230" w:lineRule="auto"/>
                    <w:ind w:left="40"/>
                    <w:rPr>
                      <w:sz w:val="20"/>
                      <w:szCs w:val="20"/>
                    </w:rPr>
                  </w:pPr>
                  <w:r>
                    <w:rPr>
                      <w:spacing w:val="5"/>
                      <w:sz w:val="20"/>
                      <w:szCs w:val="20"/>
                    </w:rPr>
                    <w:t>不设置</w:t>
                  </w:r>
                </w:p>
              </w:tc>
            </w:tr>
            <w:tr w14:paraId="5DA5D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893" w:type="dxa"/>
                  <w:tcBorders>
                    <w:left w:val="nil"/>
                  </w:tcBorders>
                  <w:vAlign w:val="top"/>
                </w:tcPr>
                <w:p w14:paraId="7875091B">
                  <w:pPr>
                    <w:pStyle w:val="6"/>
                    <w:spacing w:before="240" w:line="254" w:lineRule="auto"/>
                    <w:ind w:left="359" w:right="130" w:hanging="220"/>
                    <w:rPr>
                      <w:sz w:val="20"/>
                      <w:szCs w:val="20"/>
                    </w:rPr>
                  </w:pPr>
                  <w:r>
                    <w:rPr>
                      <w:spacing w:val="6"/>
                      <w:sz w:val="20"/>
                      <w:szCs w:val="20"/>
                    </w:rPr>
                    <w:t>环境风</w:t>
                  </w:r>
                  <w:r>
                    <w:rPr>
                      <w:sz w:val="20"/>
                      <w:szCs w:val="20"/>
                    </w:rPr>
                    <w:t>险</w:t>
                  </w:r>
                </w:p>
              </w:tc>
              <w:tc>
                <w:tcPr>
                  <w:tcW w:w="2892" w:type="dxa"/>
                  <w:vAlign w:val="top"/>
                </w:tcPr>
                <w:p w14:paraId="3066764D">
                  <w:pPr>
                    <w:pStyle w:val="6"/>
                    <w:spacing w:before="79" w:line="227" w:lineRule="auto"/>
                    <w:ind w:left="87"/>
                    <w:rPr>
                      <w:sz w:val="20"/>
                      <w:szCs w:val="20"/>
                    </w:rPr>
                  </w:pPr>
                  <w:r>
                    <w:rPr>
                      <w:spacing w:val="9"/>
                      <w:sz w:val="20"/>
                      <w:szCs w:val="20"/>
                    </w:rPr>
                    <w:t>有毒有害和易燃易爆危险物质</w:t>
                  </w:r>
                </w:p>
                <w:p w14:paraId="45BC08B2">
                  <w:pPr>
                    <w:pStyle w:val="6"/>
                    <w:spacing w:before="42" w:line="274" w:lineRule="exact"/>
                    <w:ind w:left="32"/>
                    <w:rPr>
                      <w:sz w:val="20"/>
                      <w:szCs w:val="20"/>
                    </w:rPr>
                  </w:pPr>
                  <w:r>
                    <w:rPr>
                      <w:spacing w:val="9"/>
                      <w:position w:val="1"/>
                      <w:sz w:val="20"/>
                      <w:szCs w:val="20"/>
                    </w:rPr>
                    <w:t>存储量超过临界量（</w:t>
                  </w:r>
                  <w:r>
                    <w:rPr>
                      <w:rFonts w:ascii="Times New Roman" w:hAnsi="Times New Roman" w:eastAsia="Times New Roman" w:cs="Times New Roman"/>
                      <w:spacing w:val="9"/>
                      <w:position w:val="1"/>
                      <w:sz w:val="20"/>
                      <w:szCs w:val="20"/>
                    </w:rPr>
                    <w:t>3</w:t>
                  </w:r>
                  <w:r>
                    <w:rPr>
                      <w:spacing w:val="9"/>
                      <w:position w:val="1"/>
                      <w:sz w:val="20"/>
                      <w:szCs w:val="20"/>
                    </w:rPr>
                    <w:t>）的建设</w:t>
                  </w:r>
                </w:p>
                <w:p w14:paraId="496E3FBC">
                  <w:pPr>
                    <w:pStyle w:val="6"/>
                    <w:spacing w:before="75" w:line="218" w:lineRule="auto"/>
                    <w:ind w:left="1243"/>
                    <w:rPr>
                      <w:sz w:val="20"/>
                      <w:szCs w:val="20"/>
                    </w:rPr>
                  </w:pPr>
                  <w:r>
                    <w:rPr>
                      <w:spacing w:val="3"/>
                      <w:sz w:val="20"/>
                      <w:szCs w:val="20"/>
                    </w:rPr>
                    <w:t>项目</w:t>
                  </w:r>
                </w:p>
              </w:tc>
              <w:tc>
                <w:tcPr>
                  <w:tcW w:w="2163" w:type="dxa"/>
                  <w:vAlign w:val="top"/>
                </w:tcPr>
                <w:p w14:paraId="6BDF5C31">
                  <w:pPr>
                    <w:pStyle w:val="6"/>
                    <w:spacing w:before="238" w:line="298" w:lineRule="auto"/>
                    <w:ind w:left="246" w:right="30" w:hanging="207"/>
                    <w:rPr>
                      <w:sz w:val="20"/>
                      <w:szCs w:val="20"/>
                    </w:rPr>
                  </w:pPr>
                  <w:r>
                    <w:rPr>
                      <w:spacing w:val="8"/>
                      <w:sz w:val="20"/>
                      <w:szCs w:val="20"/>
                    </w:rPr>
                    <w:t>本项目危险物质最大存储量未超过临界量</w:t>
                  </w:r>
                </w:p>
              </w:tc>
              <w:tc>
                <w:tcPr>
                  <w:tcW w:w="689" w:type="dxa"/>
                  <w:tcBorders>
                    <w:right w:val="nil"/>
                  </w:tcBorders>
                  <w:vAlign w:val="top"/>
                </w:tcPr>
                <w:p w14:paraId="54AC29FA">
                  <w:pPr>
                    <w:spacing w:line="309" w:lineRule="auto"/>
                    <w:rPr>
                      <w:rFonts w:ascii="Arial"/>
                      <w:sz w:val="21"/>
                    </w:rPr>
                  </w:pPr>
                </w:p>
                <w:p w14:paraId="5B12F85B">
                  <w:pPr>
                    <w:pStyle w:val="6"/>
                    <w:spacing w:before="65" w:line="230" w:lineRule="auto"/>
                    <w:ind w:left="40"/>
                    <w:rPr>
                      <w:sz w:val="20"/>
                      <w:szCs w:val="20"/>
                    </w:rPr>
                  </w:pPr>
                  <w:r>
                    <w:rPr>
                      <w:spacing w:val="5"/>
                      <w:sz w:val="20"/>
                      <w:szCs w:val="20"/>
                    </w:rPr>
                    <w:t>不设置</w:t>
                  </w:r>
                </w:p>
              </w:tc>
            </w:tr>
            <w:tr w14:paraId="4F8EC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893" w:type="dxa"/>
                  <w:tcBorders>
                    <w:left w:val="nil"/>
                  </w:tcBorders>
                  <w:vAlign w:val="top"/>
                </w:tcPr>
                <w:p w14:paraId="1B40E889">
                  <w:pPr>
                    <w:spacing w:line="471" w:lineRule="auto"/>
                    <w:rPr>
                      <w:rFonts w:ascii="Arial"/>
                      <w:sz w:val="21"/>
                    </w:rPr>
                  </w:pPr>
                </w:p>
                <w:p w14:paraId="5226F4FF">
                  <w:pPr>
                    <w:pStyle w:val="6"/>
                    <w:spacing w:before="65" w:line="233" w:lineRule="auto"/>
                    <w:ind w:left="246"/>
                    <w:rPr>
                      <w:sz w:val="20"/>
                      <w:szCs w:val="20"/>
                    </w:rPr>
                  </w:pPr>
                  <w:r>
                    <w:rPr>
                      <w:spacing w:val="3"/>
                      <w:sz w:val="20"/>
                      <w:szCs w:val="20"/>
                    </w:rPr>
                    <w:t>生态</w:t>
                  </w:r>
                </w:p>
              </w:tc>
              <w:tc>
                <w:tcPr>
                  <w:tcW w:w="2892" w:type="dxa"/>
                  <w:vAlign w:val="top"/>
                </w:tcPr>
                <w:p w14:paraId="03D9226B">
                  <w:pPr>
                    <w:pStyle w:val="6"/>
                    <w:spacing w:before="49" w:line="274" w:lineRule="exact"/>
                    <w:ind w:left="88"/>
                    <w:rPr>
                      <w:sz w:val="20"/>
                      <w:szCs w:val="20"/>
                    </w:rPr>
                  </w:pPr>
                  <w:r>
                    <w:rPr>
                      <w:spacing w:val="7"/>
                      <w:position w:val="1"/>
                      <w:sz w:val="20"/>
                      <w:szCs w:val="20"/>
                    </w:rPr>
                    <w:t>取水口下游</w:t>
                  </w:r>
                  <w:r>
                    <w:rPr>
                      <w:spacing w:val="-38"/>
                      <w:position w:val="1"/>
                      <w:sz w:val="20"/>
                      <w:szCs w:val="20"/>
                    </w:rPr>
                    <w:t xml:space="preserve"> </w:t>
                  </w:r>
                  <w:r>
                    <w:rPr>
                      <w:rFonts w:ascii="Times New Roman" w:hAnsi="Times New Roman" w:eastAsia="Times New Roman" w:cs="Times New Roman"/>
                      <w:spacing w:val="7"/>
                      <w:position w:val="1"/>
                      <w:sz w:val="20"/>
                      <w:szCs w:val="20"/>
                    </w:rPr>
                    <w:t xml:space="preserve">500 </w:t>
                  </w:r>
                  <w:r>
                    <w:rPr>
                      <w:spacing w:val="7"/>
                      <w:position w:val="1"/>
                      <w:sz w:val="20"/>
                      <w:szCs w:val="20"/>
                    </w:rPr>
                    <w:t>米范围内有重</w:t>
                  </w:r>
                </w:p>
                <w:p w14:paraId="6F319FC1">
                  <w:pPr>
                    <w:pStyle w:val="6"/>
                    <w:spacing w:before="76" w:line="228" w:lineRule="auto"/>
                    <w:ind w:left="34"/>
                    <w:rPr>
                      <w:sz w:val="20"/>
                      <w:szCs w:val="20"/>
                    </w:rPr>
                  </w:pPr>
                  <w:r>
                    <w:rPr>
                      <w:spacing w:val="1"/>
                      <w:sz w:val="20"/>
                      <w:szCs w:val="20"/>
                    </w:rPr>
                    <w:t>要水生生物的自然产卵场、索饵</w:t>
                  </w:r>
                </w:p>
                <w:p w14:paraId="177F108E">
                  <w:pPr>
                    <w:pStyle w:val="6"/>
                    <w:spacing w:before="74" w:line="229" w:lineRule="auto"/>
                    <w:ind w:left="32"/>
                    <w:rPr>
                      <w:sz w:val="20"/>
                      <w:szCs w:val="20"/>
                    </w:rPr>
                  </w:pPr>
                  <w:r>
                    <w:rPr>
                      <w:spacing w:val="1"/>
                      <w:sz w:val="20"/>
                      <w:szCs w:val="20"/>
                    </w:rPr>
                    <w:t>场、越冬场和洄游通道的新增河</w:t>
                  </w:r>
                </w:p>
                <w:p w14:paraId="60724EFF">
                  <w:pPr>
                    <w:pStyle w:val="6"/>
                    <w:spacing w:before="70" w:line="216" w:lineRule="auto"/>
                    <w:ind w:left="296"/>
                    <w:rPr>
                      <w:sz w:val="20"/>
                      <w:szCs w:val="20"/>
                    </w:rPr>
                  </w:pPr>
                  <w:r>
                    <w:rPr>
                      <w:spacing w:val="9"/>
                      <w:sz w:val="20"/>
                      <w:szCs w:val="20"/>
                    </w:rPr>
                    <w:t>道取水的污染类建设项目</w:t>
                  </w:r>
                </w:p>
              </w:tc>
              <w:tc>
                <w:tcPr>
                  <w:tcW w:w="2163" w:type="dxa"/>
                  <w:vAlign w:val="top"/>
                </w:tcPr>
                <w:p w14:paraId="56A68994">
                  <w:pPr>
                    <w:spacing w:line="470" w:lineRule="auto"/>
                    <w:rPr>
                      <w:rFonts w:ascii="Arial"/>
                      <w:sz w:val="21"/>
                    </w:rPr>
                  </w:pPr>
                </w:p>
                <w:p w14:paraId="3EAFFA82">
                  <w:pPr>
                    <w:pStyle w:val="6"/>
                    <w:spacing w:before="65" w:line="230" w:lineRule="auto"/>
                    <w:ind w:left="775"/>
                    <w:rPr>
                      <w:sz w:val="20"/>
                      <w:szCs w:val="20"/>
                    </w:rPr>
                  </w:pPr>
                  <w:r>
                    <w:rPr>
                      <w:spacing w:val="5"/>
                      <w:sz w:val="20"/>
                      <w:szCs w:val="20"/>
                    </w:rPr>
                    <w:t>不涉及</w:t>
                  </w:r>
                </w:p>
              </w:tc>
              <w:tc>
                <w:tcPr>
                  <w:tcW w:w="689" w:type="dxa"/>
                  <w:tcBorders>
                    <w:right w:val="nil"/>
                  </w:tcBorders>
                  <w:vAlign w:val="top"/>
                </w:tcPr>
                <w:p w14:paraId="3558F0E8">
                  <w:pPr>
                    <w:spacing w:line="470" w:lineRule="auto"/>
                    <w:rPr>
                      <w:rFonts w:ascii="Arial"/>
                      <w:sz w:val="21"/>
                    </w:rPr>
                  </w:pPr>
                </w:p>
                <w:p w14:paraId="225643A8">
                  <w:pPr>
                    <w:pStyle w:val="6"/>
                    <w:spacing w:before="65" w:line="230" w:lineRule="auto"/>
                    <w:ind w:left="40"/>
                    <w:rPr>
                      <w:sz w:val="20"/>
                      <w:szCs w:val="20"/>
                    </w:rPr>
                  </w:pPr>
                  <w:r>
                    <w:rPr>
                      <w:spacing w:val="5"/>
                      <w:sz w:val="20"/>
                      <w:szCs w:val="20"/>
                    </w:rPr>
                    <w:t>不设置</w:t>
                  </w:r>
                </w:p>
              </w:tc>
            </w:tr>
            <w:tr w14:paraId="5E872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93" w:type="dxa"/>
                  <w:tcBorders>
                    <w:left w:val="nil"/>
                  </w:tcBorders>
                  <w:vAlign w:val="top"/>
                </w:tcPr>
                <w:p w14:paraId="575E7949">
                  <w:pPr>
                    <w:pStyle w:val="6"/>
                    <w:spacing w:before="219" w:line="229" w:lineRule="auto"/>
                    <w:ind w:left="244"/>
                    <w:rPr>
                      <w:sz w:val="20"/>
                      <w:szCs w:val="20"/>
                    </w:rPr>
                  </w:pPr>
                  <w:r>
                    <w:rPr>
                      <w:spacing w:val="5"/>
                      <w:sz w:val="20"/>
                      <w:szCs w:val="20"/>
                    </w:rPr>
                    <w:t>海洋</w:t>
                  </w:r>
                </w:p>
              </w:tc>
              <w:tc>
                <w:tcPr>
                  <w:tcW w:w="2892" w:type="dxa"/>
                  <w:vAlign w:val="top"/>
                </w:tcPr>
                <w:p w14:paraId="3174B1CC">
                  <w:pPr>
                    <w:pStyle w:val="6"/>
                    <w:spacing w:before="79" w:line="229" w:lineRule="auto"/>
                    <w:ind w:left="87"/>
                    <w:rPr>
                      <w:sz w:val="20"/>
                      <w:szCs w:val="20"/>
                    </w:rPr>
                  </w:pPr>
                  <w:r>
                    <w:rPr>
                      <w:spacing w:val="9"/>
                      <w:sz w:val="20"/>
                      <w:szCs w:val="20"/>
                    </w:rPr>
                    <w:t>直接向海排放污染物的海洋工</w:t>
                  </w:r>
                </w:p>
                <w:p w14:paraId="720A2F9A">
                  <w:pPr>
                    <w:pStyle w:val="6"/>
                    <w:spacing w:before="73" w:line="219" w:lineRule="auto"/>
                    <w:ind w:left="925"/>
                    <w:rPr>
                      <w:sz w:val="20"/>
                      <w:szCs w:val="20"/>
                    </w:rPr>
                  </w:pPr>
                  <w:r>
                    <w:rPr>
                      <w:spacing w:val="8"/>
                      <w:sz w:val="20"/>
                      <w:szCs w:val="20"/>
                    </w:rPr>
                    <w:t>程建设项目</w:t>
                  </w:r>
                </w:p>
              </w:tc>
              <w:tc>
                <w:tcPr>
                  <w:tcW w:w="2163" w:type="dxa"/>
                  <w:vAlign w:val="top"/>
                </w:tcPr>
                <w:p w14:paraId="327B9223">
                  <w:pPr>
                    <w:pStyle w:val="6"/>
                    <w:spacing w:before="218" w:line="230" w:lineRule="auto"/>
                    <w:ind w:left="775"/>
                    <w:rPr>
                      <w:sz w:val="20"/>
                      <w:szCs w:val="20"/>
                    </w:rPr>
                  </w:pPr>
                  <w:r>
                    <w:rPr>
                      <w:spacing w:val="5"/>
                      <w:sz w:val="20"/>
                      <w:szCs w:val="20"/>
                    </w:rPr>
                    <w:t>不涉及</w:t>
                  </w:r>
                </w:p>
              </w:tc>
              <w:tc>
                <w:tcPr>
                  <w:tcW w:w="689" w:type="dxa"/>
                  <w:tcBorders>
                    <w:right w:val="nil"/>
                  </w:tcBorders>
                  <w:vAlign w:val="top"/>
                </w:tcPr>
                <w:p w14:paraId="21E0CFA2">
                  <w:pPr>
                    <w:pStyle w:val="6"/>
                    <w:spacing w:before="218" w:line="230" w:lineRule="auto"/>
                    <w:ind w:left="40"/>
                    <w:rPr>
                      <w:sz w:val="20"/>
                      <w:szCs w:val="20"/>
                    </w:rPr>
                  </w:pPr>
                  <w:r>
                    <w:rPr>
                      <w:spacing w:val="5"/>
                      <w:sz w:val="20"/>
                      <w:szCs w:val="20"/>
                    </w:rPr>
                    <w:t>不设置</w:t>
                  </w:r>
                </w:p>
              </w:tc>
            </w:tr>
          </w:tbl>
          <w:p w14:paraId="19A8FA80">
            <w:pPr>
              <w:pStyle w:val="6"/>
              <w:spacing w:before="29" w:line="224" w:lineRule="auto"/>
              <w:ind w:left="139"/>
              <w:rPr>
                <w:sz w:val="20"/>
                <w:szCs w:val="20"/>
              </w:rPr>
            </w:pPr>
            <w:r>
              <w:rPr>
                <w:spacing w:val="2"/>
                <w:sz w:val="20"/>
                <w:szCs w:val="20"/>
              </w:rPr>
              <w:t>备注：</w:t>
            </w:r>
          </w:p>
          <w:p w14:paraId="005BA858">
            <w:pPr>
              <w:pStyle w:val="6"/>
              <w:spacing w:line="253" w:lineRule="auto"/>
              <w:ind w:left="135" w:right="133" w:firstLine="10"/>
              <w:rPr>
                <w:sz w:val="20"/>
                <w:szCs w:val="20"/>
              </w:rPr>
            </w:pPr>
            <w:r>
              <w:rPr>
                <w:spacing w:val="8"/>
                <w:sz w:val="20"/>
                <w:szCs w:val="20"/>
              </w:rPr>
              <w:t>（</w:t>
            </w:r>
            <w:r>
              <w:rPr>
                <w:rFonts w:ascii="Times New Roman" w:hAnsi="Times New Roman" w:eastAsia="Times New Roman" w:cs="Times New Roman"/>
                <w:spacing w:val="8"/>
                <w:sz w:val="20"/>
                <w:szCs w:val="20"/>
              </w:rPr>
              <w:t>1</w:t>
            </w:r>
            <w:r>
              <w:rPr>
                <w:spacing w:val="8"/>
                <w:sz w:val="20"/>
                <w:szCs w:val="20"/>
              </w:rPr>
              <w:t>）废气中有毒有污染物指纳入《有毒有害大气污染物名录》的污染物（不包括无排放标准的污染物</w:t>
            </w:r>
            <w:r>
              <w:rPr>
                <w:spacing w:val="16"/>
                <w:sz w:val="20"/>
                <w:szCs w:val="20"/>
              </w:rPr>
              <w:t>）：</w:t>
            </w:r>
            <w:r>
              <w:rPr>
                <w:spacing w:val="8"/>
                <w:sz w:val="20"/>
                <w:szCs w:val="20"/>
              </w:rPr>
              <w:t>二氯甲烷、</w:t>
            </w:r>
            <w:r>
              <w:rPr>
                <w:spacing w:val="-57"/>
                <w:sz w:val="20"/>
                <w:szCs w:val="20"/>
              </w:rPr>
              <w:t xml:space="preserve"> </w:t>
            </w:r>
            <w:r>
              <w:rPr>
                <w:spacing w:val="8"/>
                <w:sz w:val="20"/>
                <w:szCs w:val="20"/>
              </w:rPr>
              <w:t>甲醛、三</w:t>
            </w:r>
            <w:r>
              <w:rPr>
                <w:spacing w:val="7"/>
                <w:sz w:val="20"/>
                <w:szCs w:val="20"/>
              </w:rPr>
              <w:t>氯甲烷、三氯乙</w:t>
            </w:r>
            <w:r>
              <w:rPr>
                <w:spacing w:val="9"/>
                <w:sz w:val="20"/>
                <w:szCs w:val="20"/>
              </w:rPr>
              <w:t>烯、四氯乙烯、乙醛、镉及其化合物、铬及其化合物、汞及其化合物、</w:t>
            </w:r>
          </w:p>
          <w:p w14:paraId="45BA9141">
            <w:pPr>
              <w:pStyle w:val="6"/>
              <w:spacing w:before="24" w:line="224" w:lineRule="auto"/>
              <w:ind w:left="136"/>
              <w:rPr>
                <w:sz w:val="20"/>
                <w:szCs w:val="20"/>
              </w:rPr>
            </w:pPr>
            <w:r>
              <w:rPr>
                <w:spacing w:val="8"/>
                <w:sz w:val="20"/>
                <w:szCs w:val="20"/>
              </w:rPr>
              <w:t>铅及其化合物、砷及其化合物。</w:t>
            </w:r>
          </w:p>
          <w:p w14:paraId="39D94D1E">
            <w:pPr>
              <w:pStyle w:val="6"/>
              <w:spacing w:before="1" w:line="251" w:lineRule="auto"/>
              <w:ind w:left="136" w:right="133" w:firstLine="10"/>
              <w:rPr>
                <w:sz w:val="20"/>
                <w:szCs w:val="20"/>
              </w:rPr>
            </w:pPr>
            <w:r>
              <w:rPr>
                <w:spacing w:val="8"/>
                <w:sz w:val="20"/>
                <w:szCs w:val="20"/>
              </w:rPr>
              <w:t>（</w:t>
            </w:r>
            <w:r>
              <w:rPr>
                <w:rFonts w:ascii="Times New Roman" w:hAnsi="Times New Roman" w:eastAsia="Times New Roman" w:cs="Times New Roman"/>
                <w:spacing w:val="8"/>
                <w:sz w:val="20"/>
                <w:szCs w:val="20"/>
              </w:rPr>
              <w:t>2</w:t>
            </w:r>
            <w:r>
              <w:rPr>
                <w:spacing w:val="8"/>
                <w:sz w:val="20"/>
                <w:szCs w:val="20"/>
              </w:rPr>
              <w:t>）环境空气保护目标指自然保护区、风景名胜区、居住区、文化区和农村地区中人群较集中的区域。</w:t>
            </w:r>
          </w:p>
          <w:p w14:paraId="2E2A38F8">
            <w:pPr>
              <w:pStyle w:val="6"/>
              <w:spacing w:line="273" w:lineRule="exact"/>
              <w:ind w:left="146"/>
              <w:rPr>
                <w:sz w:val="20"/>
                <w:szCs w:val="20"/>
              </w:rPr>
            </w:pPr>
            <w:r>
              <w:rPr>
                <w:spacing w:val="9"/>
                <w:position w:val="1"/>
                <w:sz w:val="20"/>
                <w:szCs w:val="20"/>
              </w:rPr>
              <w:t>（</w:t>
            </w:r>
            <w:r>
              <w:rPr>
                <w:rFonts w:ascii="Times New Roman" w:hAnsi="Times New Roman" w:eastAsia="Times New Roman" w:cs="Times New Roman"/>
                <w:spacing w:val="9"/>
                <w:position w:val="1"/>
                <w:sz w:val="20"/>
                <w:szCs w:val="20"/>
              </w:rPr>
              <w:t>3</w:t>
            </w:r>
            <w:r>
              <w:rPr>
                <w:spacing w:val="9"/>
                <w:position w:val="1"/>
                <w:sz w:val="20"/>
                <w:szCs w:val="20"/>
              </w:rPr>
              <w:t>）临界量及其计算方法参考《建设项目环境风险</w:t>
            </w:r>
            <w:r>
              <w:rPr>
                <w:spacing w:val="8"/>
                <w:position w:val="1"/>
                <w:sz w:val="20"/>
                <w:szCs w:val="20"/>
              </w:rPr>
              <w:t>评价技术导则》</w:t>
            </w:r>
          </w:p>
          <w:p w14:paraId="2B916C97">
            <w:pPr>
              <w:pStyle w:val="6"/>
              <w:tabs>
                <w:tab w:val="left" w:pos="246"/>
              </w:tabs>
              <w:spacing w:before="1" w:line="261" w:lineRule="auto"/>
              <w:ind w:left="100"/>
              <w:rPr>
                <w:sz w:val="20"/>
                <w:szCs w:val="20"/>
              </w:rPr>
            </w:pPr>
            <w:r>
              <w:rPr>
                <w:sz w:val="20"/>
                <w:szCs w:val="20"/>
                <w:u w:val="single" w:color="auto"/>
              </w:rPr>
              <w:tab/>
            </w:r>
            <w:r>
              <w:rPr>
                <w:spacing w:val="-2"/>
                <w:sz w:val="20"/>
                <w:szCs w:val="20"/>
                <w:u w:val="single" w:color="auto"/>
              </w:rPr>
              <w:t>（</w:t>
            </w:r>
            <w:r>
              <w:rPr>
                <w:rFonts w:ascii="Times New Roman" w:hAnsi="Times New Roman" w:eastAsia="Times New Roman" w:cs="Times New Roman"/>
                <w:spacing w:val="-2"/>
                <w:sz w:val="20"/>
                <w:szCs w:val="20"/>
                <w:u w:val="single" w:color="auto"/>
              </w:rPr>
              <w:t>HJ169-2018</w:t>
            </w:r>
            <w:r>
              <w:rPr>
                <w:spacing w:val="-2"/>
                <w:sz w:val="20"/>
                <w:szCs w:val="20"/>
                <w:u w:val="single" w:color="auto"/>
              </w:rPr>
              <w:t>）附录</w:t>
            </w:r>
            <w:r>
              <w:rPr>
                <w:spacing w:val="-44"/>
                <w:sz w:val="20"/>
                <w:szCs w:val="20"/>
                <w:u w:val="single" w:color="auto"/>
              </w:rPr>
              <w:t xml:space="preserve"> </w:t>
            </w:r>
            <w:r>
              <w:rPr>
                <w:rFonts w:ascii="Times New Roman" w:hAnsi="Times New Roman" w:eastAsia="Times New Roman" w:cs="Times New Roman"/>
                <w:spacing w:val="-2"/>
                <w:sz w:val="20"/>
                <w:szCs w:val="20"/>
                <w:u w:val="single" w:color="auto"/>
              </w:rPr>
              <w:t>B</w:t>
            </w:r>
            <w:r>
              <w:rPr>
                <w:rFonts w:ascii="Times New Roman" w:hAnsi="Times New Roman" w:eastAsia="Times New Roman" w:cs="Times New Roman"/>
                <w:spacing w:val="-27"/>
                <w:sz w:val="20"/>
                <w:szCs w:val="20"/>
                <w:u w:val="single" w:color="auto"/>
              </w:rPr>
              <w:t xml:space="preserve"> </w:t>
            </w:r>
            <w:r>
              <w:rPr>
                <w:spacing w:val="-2"/>
                <w:sz w:val="20"/>
                <w:szCs w:val="20"/>
                <w:u w:val="single" w:color="auto"/>
              </w:rPr>
              <w:t>、附录</w:t>
            </w:r>
            <w:r>
              <w:rPr>
                <w:spacing w:val="-38"/>
                <w:sz w:val="20"/>
                <w:szCs w:val="20"/>
                <w:u w:val="single" w:color="auto"/>
              </w:rPr>
              <w:t xml:space="preserve"> </w:t>
            </w:r>
            <w:r>
              <w:rPr>
                <w:rFonts w:ascii="Times New Roman" w:hAnsi="Times New Roman" w:eastAsia="Times New Roman" w:cs="Times New Roman"/>
                <w:spacing w:val="-2"/>
                <w:sz w:val="20"/>
                <w:szCs w:val="20"/>
                <w:u w:val="single" w:color="auto"/>
              </w:rPr>
              <w:t>C</w:t>
            </w:r>
            <w:r>
              <w:rPr>
                <w:rFonts w:ascii="Times New Roman" w:hAnsi="Times New Roman" w:eastAsia="Times New Roman" w:cs="Times New Roman"/>
                <w:spacing w:val="-21"/>
                <w:sz w:val="20"/>
                <w:szCs w:val="20"/>
                <w:u w:val="single" w:color="auto"/>
              </w:rPr>
              <w:t xml:space="preserve"> </w:t>
            </w:r>
            <w:r>
              <w:rPr>
                <w:spacing w:val="-2"/>
                <w:sz w:val="20"/>
                <w:szCs w:val="20"/>
                <w:u w:val="single" w:color="auto"/>
              </w:rPr>
              <w:t xml:space="preserve">。                </w:t>
            </w:r>
            <w:r>
              <w:rPr>
                <w:spacing w:val="-3"/>
                <w:sz w:val="20"/>
                <w:szCs w:val="20"/>
                <w:u w:val="single" w:color="auto"/>
              </w:rPr>
              <w:t xml:space="preserve">                    </w:t>
            </w:r>
          </w:p>
        </w:tc>
      </w:tr>
      <w:tr w14:paraId="3A000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3" w:hRule="atLeast"/>
        </w:trPr>
        <w:tc>
          <w:tcPr>
            <w:tcW w:w="1620" w:type="dxa"/>
            <w:tcBorders>
              <w:left w:val="single" w:color="000000" w:sz="6" w:space="0"/>
              <w:bottom w:val="single" w:color="000000" w:sz="6" w:space="0"/>
            </w:tcBorders>
            <w:vAlign w:val="top"/>
          </w:tcPr>
          <w:p w14:paraId="1A8D6D8A">
            <w:pPr>
              <w:spacing w:line="338" w:lineRule="auto"/>
              <w:rPr>
                <w:rFonts w:ascii="Arial"/>
                <w:sz w:val="21"/>
              </w:rPr>
            </w:pPr>
          </w:p>
          <w:p w14:paraId="01837EB7">
            <w:pPr>
              <w:spacing w:line="339" w:lineRule="auto"/>
              <w:rPr>
                <w:rFonts w:ascii="Arial"/>
                <w:sz w:val="21"/>
              </w:rPr>
            </w:pPr>
          </w:p>
          <w:p w14:paraId="0C4509DE">
            <w:pPr>
              <w:pStyle w:val="6"/>
              <w:spacing w:before="78" w:line="221" w:lineRule="auto"/>
              <w:ind w:left="330"/>
            </w:pPr>
            <w:r>
              <w:rPr>
                <w:spacing w:val="-3"/>
              </w:rPr>
              <w:t>规划情况</w:t>
            </w:r>
          </w:p>
        </w:tc>
        <w:tc>
          <w:tcPr>
            <w:tcW w:w="6851" w:type="dxa"/>
            <w:gridSpan w:val="3"/>
            <w:tcBorders>
              <w:bottom w:val="single" w:color="000000" w:sz="6" w:space="0"/>
              <w:right w:val="single" w:color="000000" w:sz="6" w:space="0"/>
            </w:tcBorders>
            <w:vAlign w:val="top"/>
          </w:tcPr>
          <w:p w14:paraId="707EC8E0">
            <w:pPr>
              <w:pStyle w:val="6"/>
              <w:spacing w:before="167" w:line="311" w:lineRule="auto"/>
              <w:ind w:left="120" w:right="102" w:hanging="11"/>
            </w:pPr>
            <w:r>
              <w:rPr>
                <w:spacing w:val="4"/>
              </w:rPr>
              <w:t>⑴</w:t>
            </w:r>
            <w:r>
              <w:rPr>
                <w:spacing w:val="-60"/>
              </w:rPr>
              <w:t xml:space="preserve"> </w:t>
            </w:r>
            <w:r>
              <w:rPr>
                <w:spacing w:val="4"/>
              </w:rPr>
              <w:t>规划</w:t>
            </w:r>
            <w:r>
              <w:rPr>
                <w:spacing w:val="-71"/>
              </w:rPr>
              <w:t xml:space="preserve"> </w:t>
            </w:r>
            <w:r>
              <w:rPr>
                <w:spacing w:val="4"/>
              </w:rPr>
              <w:t>文件</w:t>
            </w:r>
            <w:r>
              <w:rPr>
                <w:spacing w:val="-69"/>
              </w:rPr>
              <w:t xml:space="preserve"> </w:t>
            </w:r>
            <w:r>
              <w:rPr>
                <w:spacing w:val="4"/>
              </w:rPr>
              <w:t>名称：</w:t>
            </w:r>
            <w:r>
              <w:rPr>
                <w:spacing w:val="-46"/>
              </w:rPr>
              <w:t xml:space="preserve"> </w:t>
            </w:r>
            <w:r>
              <w:rPr>
                <w:spacing w:val="4"/>
              </w:rPr>
              <w:t>《</w:t>
            </w:r>
            <w:r>
              <w:rPr>
                <w:spacing w:val="-49"/>
              </w:rPr>
              <w:t xml:space="preserve"> </w:t>
            </w:r>
            <w:r>
              <w:rPr>
                <w:spacing w:val="4"/>
              </w:rPr>
              <w:t>福清</w:t>
            </w:r>
            <w:r>
              <w:rPr>
                <w:spacing w:val="-67"/>
              </w:rPr>
              <w:t xml:space="preserve"> </w:t>
            </w:r>
            <w:r>
              <w:rPr>
                <w:spacing w:val="4"/>
              </w:rPr>
              <w:t>融侨</w:t>
            </w:r>
            <w:r>
              <w:rPr>
                <w:spacing w:val="-70"/>
              </w:rPr>
              <w:t xml:space="preserve"> </w:t>
            </w:r>
            <w:r>
              <w:rPr>
                <w:spacing w:val="4"/>
              </w:rPr>
              <w:t>经</w:t>
            </w:r>
            <w:r>
              <w:rPr>
                <w:spacing w:val="-71"/>
              </w:rPr>
              <w:t xml:space="preserve"> </w:t>
            </w:r>
            <w:r>
              <w:rPr>
                <w:spacing w:val="4"/>
              </w:rPr>
              <w:t>济</w:t>
            </w:r>
            <w:r>
              <w:rPr>
                <w:spacing w:val="-72"/>
              </w:rPr>
              <w:t xml:space="preserve"> </w:t>
            </w:r>
            <w:r>
              <w:rPr>
                <w:spacing w:val="4"/>
              </w:rPr>
              <w:t>技</w:t>
            </w:r>
            <w:r>
              <w:rPr>
                <w:spacing w:val="-70"/>
              </w:rPr>
              <w:t xml:space="preserve"> </w:t>
            </w:r>
            <w:r>
              <w:rPr>
                <w:spacing w:val="4"/>
              </w:rPr>
              <w:t>术开</w:t>
            </w:r>
            <w:r>
              <w:rPr>
                <w:spacing w:val="-68"/>
              </w:rPr>
              <w:t xml:space="preserve"> </w:t>
            </w:r>
            <w:r>
              <w:rPr>
                <w:spacing w:val="4"/>
              </w:rPr>
              <w:t>发</w:t>
            </w:r>
            <w:r>
              <w:rPr>
                <w:spacing w:val="-55"/>
              </w:rPr>
              <w:t xml:space="preserve"> </w:t>
            </w:r>
            <w:r>
              <w:rPr>
                <w:spacing w:val="4"/>
              </w:rPr>
              <w:t>区</w:t>
            </w:r>
            <w:r>
              <w:rPr>
                <w:spacing w:val="-69"/>
              </w:rPr>
              <w:t xml:space="preserve"> </w:t>
            </w:r>
            <w:r>
              <w:rPr>
                <w:spacing w:val="4"/>
              </w:rPr>
              <w:t>总体</w:t>
            </w:r>
            <w:r>
              <w:rPr>
                <w:spacing w:val="-72"/>
              </w:rPr>
              <w:t xml:space="preserve"> </w:t>
            </w:r>
            <w:r>
              <w:rPr>
                <w:spacing w:val="4"/>
              </w:rPr>
              <w:t>规划</w:t>
            </w:r>
            <w:r>
              <w:t>（</w:t>
            </w:r>
            <w:r>
              <w:rPr>
                <w:rFonts w:ascii="Times New Roman" w:hAnsi="Times New Roman" w:eastAsia="Times New Roman" w:cs="Times New Roman"/>
              </w:rPr>
              <w:t xml:space="preserve">2018-2035 </w:t>
            </w:r>
            <w:r>
              <w:t>年）》</w:t>
            </w:r>
          </w:p>
          <w:p w14:paraId="67720291">
            <w:pPr>
              <w:pStyle w:val="6"/>
              <w:spacing w:line="219" w:lineRule="auto"/>
              <w:ind w:left="109"/>
            </w:pPr>
            <w:r>
              <w:rPr>
                <w:spacing w:val="-1"/>
              </w:rPr>
              <w:t>⑵审批机关：福清市人民政府</w:t>
            </w:r>
          </w:p>
          <w:p w14:paraId="61E947EF">
            <w:pPr>
              <w:pStyle w:val="6"/>
              <w:spacing w:before="120" w:line="219" w:lineRule="auto"/>
              <w:ind w:left="109"/>
            </w:pPr>
            <w:r>
              <w:rPr>
                <w:spacing w:val="-3"/>
              </w:rPr>
              <w:t>⑶审批文件名称及文号：《福清市人民政府关</w:t>
            </w:r>
            <w:r>
              <w:rPr>
                <w:spacing w:val="-4"/>
              </w:rPr>
              <w:t>于同意融侨经济技</w:t>
            </w:r>
          </w:p>
        </w:tc>
      </w:tr>
    </w:tbl>
    <w:p w14:paraId="2D48C53D">
      <w:pPr>
        <w:pStyle w:val="2"/>
      </w:pPr>
    </w:p>
    <w:p w14:paraId="0C7EA520">
      <w:pPr>
        <w:sectPr>
          <w:footerReference r:id="rId8" w:type="default"/>
          <w:pgSz w:w="11906" w:h="16839"/>
          <w:pgMar w:top="400" w:right="1710" w:bottom="1084" w:left="1709" w:header="0" w:footer="848" w:gutter="0"/>
          <w:cols w:space="720" w:num="1"/>
        </w:sectPr>
      </w:pPr>
    </w:p>
    <w:p w14:paraId="684E165D">
      <w:pPr>
        <w:spacing w:before="19"/>
      </w:pPr>
    </w:p>
    <w:p w14:paraId="76963A81">
      <w:pPr>
        <w:spacing w:before="19"/>
      </w:pPr>
    </w:p>
    <w:p w14:paraId="36CC78AC">
      <w:pPr>
        <w:spacing w:before="19"/>
      </w:pPr>
    </w:p>
    <w:p w14:paraId="1B096D2D">
      <w:pPr>
        <w:spacing w:before="18"/>
      </w:pPr>
    </w:p>
    <w:p w14:paraId="39ED0582">
      <w:pPr>
        <w:spacing w:before="18"/>
      </w:pPr>
    </w:p>
    <w:tbl>
      <w:tblPr>
        <w:tblStyle w:val="5"/>
        <w:tblW w:w="847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6851"/>
      </w:tblGrid>
      <w:tr w14:paraId="30A67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620" w:type="dxa"/>
            <w:tcBorders>
              <w:top w:val="single" w:color="000000" w:sz="6" w:space="0"/>
              <w:left w:val="single" w:color="000000" w:sz="6" w:space="0"/>
            </w:tcBorders>
            <w:vAlign w:val="top"/>
          </w:tcPr>
          <w:p w14:paraId="72A7C88E">
            <w:pPr>
              <w:rPr>
                <w:rFonts w:ascii="Arial"/>
                <w:sz w:val="21"/>
              </w:rPr>
            </w:pPr>
          </w:p>
        </w:tc>
        <w:tc>
          <w:tcPr>
            <w:tcW w:w="6851" w:type="dxa"/>
            <w:tcBorders>
              <w:top w:val="single" w:color="000000" w:sz="6" w:space="0"/>
              <w:right w:val="single" w:color="000000" w:sz="6" w:space="0"/>
            </w:tcBorders>
            <w:vAlign w:val="top"/>
          </w:tcPr>
          <w:p w14:paraId="66C4FEEB">
            <w:pPr>
              <w:pStyle w:val="6"/>
              <w:spacing w:line="306" w:lineRule="auto"/>
              <w:ind w:left="141" w:right="122" w:hanging="30"/>
            </w:pPr>
            <w:r>
              <w:t>术开发区总体规划（</w:t>
            </w:r>
            <w:r>
              <w:rPr>
                <w:rFonts w:ascii="Times New Roman" w:hAnsi="Times New Roman" w:eastAsia="Times New Roman" w:cs="Times New Roman"/>
              </w:rPr>
              <w:t xml:space="preserve">2018-2035 </w:t>
            </w:r>
            <w:r>
              <w:t>年</w:t>
            </w:r>
            <w:r>
              <w:rPr>
                <w:spacing w:val="-1"/>
              </w:rPr>
              <w:t>）编制范围的批复》（融政综</w:t>
            </w:r>
            <w:r>
              <w:rPr>
                <w:spacing w:val="-6"/>
              </w:rPr>
              <w:t>〔</w:t>
            </w:r>
            <w:r>
              <w:rPr>
                <w:rFonts w:ascii="Times New Roman" w:hAnsi="Times New Roman" w:eastAsia="Times New Roman" w:cs="Times New Roman"/>
                <w:spacing w:val="-6"/>
              </w:rPr>
              <w:t>2019</w:t>
            </w:r>
            <w:r>
              <w:rPr>
                <w:spacing w:val="-6"/>
              </w:rPr>
              <w:t>〕</w:t>
            </w:r>
            <w:r>
              <w:rPr>
                <w:rFonts w:ascii="Times New Roman" w:hAnsi="Times New Roman" w:eastAsia="Times New Roman" w:cs="Times New Roman"/>
                <w:spacing w:val="-6"/>
              </w:rPr>
              <w:t>189</w:t>
            </w:r>
            <w:r>
              <w:rPr>
                <w:rFonts w:ascii="Times New Roman" w:hAnsi="Times New Roman" w:eastAsia="Times New Roman" w:cs="Times New Roman"/>
                <w:spacing w:val="23"/>
              </w:rPr>
              <w:t xml:space="preserve"> </w:t>
            </w:r>
            <w:r>
              <w:rPr>
                <w:spacing w:val="-6"/>
              </w:rPr>
              <w:t>号）</w:t>
            </w:r>
          </w:p>
        </w:tc>
      </w:tr>
      <w:tr w14:paraId="4BD5F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0" w:hRule="atLeast"/>
        </w:trPr>
        <w:tc>
          <w:tcPr>
            <w:tcW w:w="1620" w:type="dxa"/>
            <w:tcBorders>
              <w:left w:val="single" w:color="000000" w:sz="6" w:space="0"/>
            </w:tcBorders>
            <w:vAlign w:val="top"/>
          </w:tcPr>
          <w:p w14:paraId="5F9B181C">
            <w:pPr>
              <w:spacing w:line="280" w:lineRule="auto"/>
              <w:rPr>
                <w:rFonts w:ascii="Arial"/>
                <w:sz w:val="21"/>
              </w:rPr>
            </w:pPr>
          </w:p>
          <w:p w14:paraId="638AF652">
            <w:pPr>
              <w:spacing w:line="281" w:lineRule="auto"/>
              <w:rPr>
                <w:rFonts w:ascii="Arial"/>
                <w:sz w:val="21"/>
              </w:rPr>
            </w:pPr>
          </w:p>
          <w:p w14:paraId="142157C1">
            <w:pPr>
              <w:pStyle w:val="6"/>
              <w:spacing w:before="78" w:line="311" w:lineRule="auto"/>
              <w:ind w:left="701" w:right="209" w:hanging="491"/>
            </w:pPr>
            <w:r>
              <w:rPr>
                <w:spacing w:val="-3"/>
              </w:rPr>
              <w:t>规划环境影</w:t>
            </w:r>
            <w:r>
              <w:t>响</w:t>
            </w:r>
          </w:p>
          <w:p w14:paraId="7DC84893">
            <w:pPr>
              <w:pStyle w:val="6"/>
              <w:spacing w:line="218" w:lineRule="auto"/>
              <w:ind w:left="328"/>
            </w:pPr>
            <w:r>
              <w:rPr>
                <w:spacing w:val="-3"/>
              </w:rPr>
              <w:t>评价情况</w:t>
            </w:r>
          </w:p>
        </w:tc>
        <w:tc>
          <w:tcPr>
            <w:tcW w:w="6851" w:type="dxa"/>
            <w:tcBorders>
              <w:right w:val="single" w:color="000000" w:sz="6" w:space="0"/>
            </w:tcBorders>
            <w:vAlign w:val="top"/>
          </w:tcPr>
          <w:p w14:paraId="2CB31E37">
            <w:pPr>
              <w:pStyle w:val="6"/>
              <w:spacing w:before="2" w:line="308" w:lineRule="auto"/>
              <w:ind w:left="109" w:right="3"/>
            </w:pPr>
            <w:r>
              <w:rPr>
                <w:spacing w:val="-4"/>
              </w:rPr>
              <w:t>⑴文件名称：福清融侨经济技术开发区总体规划（</w:t>
            </w:r>
            <w:r>
              <w:rPr>
                <w:rFonts w:ascii="Times New Roman" w:hAnsi="Times New Roman" w:eastAsia="Times New Roman" w:cs="Times New Roman"/>
                <w:spacing w:val="-4"/>
              </w:rPr>
              <w:t xml:space="preserve">2018-2035 </w:t>
            </w:r>
            <w:r>
              <w:rPr>
                <w:spacing w:val="-4"/>
              </w:rPr>
              <w:t>年）</w:t>
            </w:r>
            <w:r>
              <w:rPr>
                <w:spacing w:val="-2"/>
              </w:rPr>
              <w:t>环境影响报告书</w:t>
            </w:r>
          </w:p>
          <w:p w14:paraId="1FB87BD9">
            <w:pPr>
              <w:pStyle w:val="6"/>
              <w:spacing w:before="43" w:line="219" w:lineRule="auto"/>
              <w:ind w:left="109"/>
            </w:pPr>
            <w:r>
              <w:rPr>
                <w:spacing w:val="-1"/>
              </w:rPr>
              <w:t>⑵审查机关：中华人民共和国生态环境部</w:t>
            </w:r>
          </w:p>
          <w:p w14:paraId="3F78140B">
            <w:pPr>
              <w:pStyle w:val="6"/>
              <w:spacing w:before="118" w:line="300" w:lineRule="auto"/>
              <w:ind w:left="108" w:right="27"/>
              <w:jc w:val="both"/>
            </w:pPr>
            <w:r>
              <w:rPr>
                <w:spacing w:val="-3"/>
              </w:rPr>
              <w:t>⑶审批文件名称及文号：关于《福清融侨经济</w:t>
            </w:r>
            <w:r>
              <w:rPr>
                <w:spacing w:val="-4"/>
              </w:rPr>
              <w:t>技术开发区总体规划（</w:t>
            </w:r>
            <w:r>
              <w:rPr>
                <w:rFonts w:ascii="Times New Roman" w:hAnsi="Times New Roman" w:eastAsia="Times New Roman" w:cs="Times New Roman"/>
                <w:spacing w:val="-4"/>
              </w:rPr>
              <w:t xml:space="preserve">2018-2035 </w:t>
            </w:r>
            <w:r>
              <w:rPr>
                <w:spacing w:val="-4"/>
              </w:rPr>
              <w:t>年）环境影响报告书》的审</w:t>
            </w:r>
            <w:r>
              <w:rPr>
                <w:spacing w:val="-5"/>
              </w:rPr>
              <w:t>查意见（环审〔</w:t>
            </w:r>
            <w:r>
              <w:rPr>
                <w:rFonts w:ascii="Times New Roman" w:hAnsi="Times New Roman" w:eastAsia="Times New Roman" w:cs="Times New Roman"/>
                <w:spacing w:val="-5"/>
              </w:rPr>
              <w:t>2020</w:t>
            </w:r>
            <w:r>
              <w:rPr>
                <w:spacing w:val="-5"/>
              </w:rPr>
              <w:t>〕</w:t>
            </w:r>
            <w:r>
              <w:t xml:space="preserve"> </w:t>
            </w:r>
            <w:r>
              <w:rPr>
                <w:rFonts w:ascii="Times New Roman" w:hAnsi="Times New Roman" w:eastAsia="Times New Roman" w:cs="Times New Roman"/>
                <w:spacing w:val="-6"/>
              </w:rPr>
              <w:t>80</w:t>
            </w:r>
            <w:r>
              <w:rPr>
                <w:rFonts w:ascii="Times New Roman" w:hAnsi="Times New Roman" w:eastAsia="Times New Roman" w:cs="Times New Roman"/>
                <w:spacing w:val="15"/>
              </w:rPr>
              <w:t xml:space="preserve"> </w:t>
            </w:r>
            <w:r>
              <w:rPr>
                <w:spacing w:val="-6"/>
              </w:rPr>
              <w:t>号）</w:t>
            </w:r>
          </w:p>
        </w:tc>
      </w:tr>
      <w:tr w14:paraId="044C7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0" w:hRule="atLeast"/>
        </w:trPr>
        <w:tc>
          <w:tcPr>
            <w:tcW w:w="1620" w:type="dxa"/>
            <w:tcBorders>
              <w:left w:val="single" w:color="000000" w:sz="6" w:space="0"/>
              <w:bottom w:val="single" w:color="000000" w:sz="6" w:space="0"/>
            </w:tcBorders>
            <w:vAlign w:val="top"/>
          </w:tcPr>
          <w:p w14:paraId="370A80BF">
            <w:pPr>
              <w:spacing w:line="251" w:lineRule="auto"/>
              <w:rPr>
                <w:rFonts w:ascii="Arial"/>
                <w:sz w:val="21"/>
              </w:rPr>
            </w:pPr>
          </w:p>
          <w:p w14:paraId="1310F5D2">
            <w:pPr>
              <w:spacing w:line="251" w:lineRule="auto"/>
              <w:rPr>
                <w:rFonts w:ascii="Arial"/>
                <w:sz w:val="21"/>
              </w:rPr>
            </w:pPr>
          </w:p>
          <w:p w14:paraId="69E879BD">
            <w:pPr>
              <w:spacing w:line="251" w:lineRule="auto"/>
              <w:rPr>
                <w:rFonts w:ascii="Arial"/>
                <w:sz w:val="21"/>
              </w:rPr>
            </w:pPr>
          </w:p>
          <w:p w14:paraId="476B6354">
            <w:pPr>
              <w:spacing w:line="251" w:lineRule="auto"/>
              <w:rPr>
                <w:rFonts w:ascii="Arial"/>
                <w:sz w:val="21"/>
              </w:rPr>
            </w:pPr>
          </w:p>
          <w:p w14:paraId="01BF9923">
            <w:pPr>
              <w:spacing w:line="252" w:lineRule="auto"/>
              <w:rPr>
                <w:rFonts w:ascii="Arial"/>
                <w:sz w:val="21"/>
              </w:rPr>
            </w:pPr>
          </w:p>
          <w:p w14:paraId="75F0EE7E">
            <w:pPr>
              <w:spacing w:line="252" w:lineRule="auto"/>
              <w:rPr>
                <w:rFonts w:ascii="Arial"/>
                <w:sz w:val="21"/>
              </w:rPr>
            </w:pPr>
          </w:p>
          <w:p w14:paraId="237D2B89">
            <w:pPr>
              <w:spacing w:line="252" w:lineRule="auto"/>
              <w:rPr>
                <w:rFonts w:ascii="Arial"/>
                <w:sz w:val="21"/>
              </w:rPr>
            </w:pPr>
          </w:p>
          <w:p w14:paraId="0F88BA11">
            <w:pPr>
              <w:spacing w:line="252" w:lineRule="auto"/>
              <w:rPr>
                <w:rFonts w:ascii="Arial"/>
                <w:sz w:val="21"/>
              </w:rPr>
            </w:pPr>
          </w:p>
          <w:p w14:paraId="0E1BACE4">
            <w:pPr>
              <w:spacing w:line="252" w:lineRule="auto"/>
              <w:rPr>
                <w:rFonts w:ascii="Arial"/>
                <w:sz w:val="21"/>
              </w:rPr>
            </w:pPr>
          </w:p>
          <w:p w14:paraId="33AE54E9">
            <w:pPr>
              <w:spacing w:line="252" w:lineRule="auto"/>
              <w:rPr>
                <w:rFonts w:ascii="Arial"/>
                <w:sz w:val="21"/>
              </w:rPr>
            </w:pPr>
          </w:p>
          <w:p w14:paraId="3A2ECD1A">
            <w:pPr>
              <w:spacing w:line="252" w:lineRule="auto"/>
              <w:rPr>
                <w:rFonts w:ascii="Arial"/>
                <w:sz w:val="21"/>
              </w:rPr>
            </w:pPr>
          </w:p>
          <w:p w14:paraId="683DFF2E">
            <w:pPr>
              <w:spacing w:line="252" w:lineRule="auto"/>
              <w:rPr>
                <w:rFonts w:ascii="Arial"/>
                <w:sz w:val="21"/>
              </w:rPr>
            </w:pPr>
          </w:p>
          <w:p w14:paraId="47DFB6BD">
            <w:pPr>
              <w:spacing w:line="252" w:lineRule="auto"/>
              <w:rPr>
                <w:rFonts w:ascii="Arial"/>
                <w:sz w:val="21"/>
              </w:rPr>
            </w:pPr>
          </w:p>
          <w:p w14:paraId="4BFC13F1">
            <w:pPr>
              <w:spacing w:line="252" w:lineRule="auto"/>
              <w:rPr>
                <w:rFonts w:ascii="Arial"/>
                <w:sz w:val="21"/>
              </w:rPr>
            </w:pPr>
          </w:p>
          <w:p w14:paraId="3854A576">
            <w:pPr>
              <w:spacing w:line="252" w:lineRule="auto"/>
              <w:rPr>
                <w:rFonts w:ascii="Arial"/>
                <w:sz w:val="21"/>
              </w:rPr>
            </w:pPr>
          </w:p>
          <w:p w14:paraId="4C1956FE">
            <w:pPr>
              <w:spacing w:line="252" w:lineRule="auto"/>
              <w:rPr>
                <w:rFonts w:ascii="Arial"/>
                <w:sz w:val="21"/>
              </w:rPr>
            </w:pPr>
          </w:p>
          <w:p w14:paraId="43B56629">
            <w:pPr>
              <w:pStyle w:val="6"/>
              <w:spacing w:before="78" w:line="222" w:lineRule="auto"/>
              <w:ind w:left="210"/>
            </w:pPr>
            <w:r>
              <w:rPr>
                <w:spacing w:val="-3"/>
              </w:rPr>
              <w:t>规划及规划</w:t>
            </w:r>
          </w:p>
          <w:p w14:paraId="09E9D2AB">
            <w:pPr>
              <w:pStyle w:val="6"/>
              <w:spacing w:before="116" w:line="221" w:lineRule="auto"/>
              <w:ind w:left="209"/>
            </w:pPr>
            <w:r>
              <w:rPr>
                <w:spacing w:val="-2"/>
              </w:rPr>
              <w:t>环境影响评</w:t>
            </w:r>
          </w:p>
          <w:p w14:paraId="7C26CD7D">
            <w:pPr>
              <w:pStyle w:val="6"/>
              <w:spacing w:before="115" w:line="219" w:lineRule="auto"/>
              <w:ind w:left="210"/>
            </w:pPr>
            <w:r>
              <w:rPr>
                <w:spacing w:val="-3"/>
              </w:rPr>
              <w:t>价符合性分</w:t>
            </w:r>
          </w:p>
          <w:p w14:paraId="67E51F14">
            <w:pPr>
              <w:pStyle w:val="6"/>
              <w:spacing w:before="121" w:line="221" w:lineRule="auto"/>
              <w:ind w:left="691"/>
            </w:pPr>
            <w:r>
              <w:t>析</w:t>
            </w:r>
          </w:p>
        </w:tc>
        <w:tc>
          <w:tcPr>
            <w:tcW w:w="6851" w:type="dxa"/>
            <w:tcBorders>
              <w:bottom w:val="single" w:color="000000" w:sz="6" w:space="0"/>
              <w:right w:val="single" w:color="000000" w:sz="6" w:space="0"/>
            </w:tcBorders>
            <w:vAlign w:val="top"/>
          </w:tcPr>
          <w:p w14:paraId="5E96E5B7">
            <w:pPr>
              <w:pStyle w:val="6"/>
              <w:spacing w:before="38" w:line="290" w:lineRule="auto"/>
              <w:ind w:left="111" w:right="119" w:firstLine="4"/>
              <w:outlineLvl w:val="1"/>
            </w:pPr>
            <w:r>
              <w:rPr>
                <w:rFonts w:ascii="Times New Roman" w:hAnsi="Times New Roman" w:eastAsia="Times New Roman" w:cs="Times New Roman"/>
                <w:b/>
                <w:bCs/>
              </w:rPr>
              <w:t>1.1</w:t>
            </w:r>
            <w:r>
              <w:rPr>
                <w:rFonts w:ascii="Times New Roman" w:hAnsi="Times New Roman" w:eastAsia="Times New Roman" w:cs="Times New Roman"/>
                <w:b/>
                <w:bCs/>
                <w:spacing w:val="34"/>
              </w:rPr>
              <w:t xml:space="preserve"> </w:t>
            </w:r>
            <w:r>
              <w:rPr>
                <w:b/>
                <w:bCs/>
              </w:rPr>
              <w:t>与《福清融侨经济技术开发区总体规划（</w:t>
            </w:r>
            <w:r>
              <w:rPr>
                <w:rFonts w:ascii="Times New Roman" w:hAnsi="Times New Roman" w:eastAsia="Times New Roman" w:cs="Times New Roman"/>
                <w:b/>
                <w:bCs/>
              </w:rPr>
              <w:t>2018-2035</w:t>
            </w:r>
            <w:r>
              <w:rPr>
                <w:rFonts w:ascii="Times New Roman" w:hAnsi="Times New Roman" w:eastAsia="Times New Roman" w:cs="Times New Roman"/>
                <w:b/>
                <w:bCs/>
                <w:spacing w:val="17"/>
                <w:w w:val="101"/>
              </w:rPr>
              <w:t xml:space="preserve"> </w:t>
            </w:r>
            <w:r>
              <w:rPr>
                <w:b/>
                <w:bCs/>
              </w:rPr>
              <w:t>年）》</w:t>
            </w:r>
            <w:r>
              <w:rPr>
                <w:b/>
                <w:bCs/>
                <w:spacing w:val="-4"/>
              </w:rPr>
              <w:t>符合性分析</w:t>
            </w:r>
          </w:p>
          <w:p w14:paraId="06008689">
            <w:pPr>
              <w:pStyle w:val="6"/>
              <w:spacing w:before="189" w:line="357" w:lineRule="auto"/>
              <w:ind w:left="109" w:right="39" w:firstLine="480"/>
              <w:jc w:val="both"/>
            </w:pPr>
            <w:r>
              <w:rPr>
                <w:spacing w:val="-4"/>
              </w:rPr>
              <w:t>根据总体规划内容可知，开发区为理顺与中心城区的发展关</w:t>
            </w:r>
            <w:r>
              <w:rPr>
                <w:spacing w:val="-11"/>
              </w:rPr>
              <w:t>系，建立健全“多规合一</w:t>
            </w:r>
            <w:r>
              <w:rPr>
                <w:spacing w:val="-70"/>
              </w:rPr>
              <w:t xml:space="preserve"> </w:t>
            </w:r>
            <w:r>
              <w:rPr>
                <w:spacing w:val="-11"/>
              </w:rPr>
              <w:t>”体制机制，突出开发区核心产业优势，</w:t>
            </w:r>
            <w:r>
              <w:rPr>
                <w:spacing w:val="-5"/>
              </w:rPr>
              <w:t>强调龙头企业引领，通过“组团式</w:t>
            </w:r>
            <w:r>
              <w:rPr>
                <w:spacing w:val="-72"/>
              </w:rPr>
              <w:t xml:space="preserve"> </w:t>
            </w:r>
            <w:r>
              <w:rPr>
                <w:spacing w:val="-5"/>
              </w:rPr>
              <w:t>”布局，着力营造融侨经济技术开发区“现代生态开发区</w:t>
            </w:r>
            <w:r>
              <w:rPr>
                <w:spacing w:val="-72"/>
              </w:rPr>
              <w:t xml:space="preserve"> </w:t>
            </w:r>
            <w:r>
              <w:rPr>
                <w:spacing w:val="-5"/>
              </w:rPr>
              <w:t>”的空间特色，规划整体形成“一区</w:t>
            </w:r>
            <w:r>
              <w:rPr>
                <w:spacing w:val="-6"/>
              </w:rPr>
              <w:t>三园多组团</w:t>
            </w:r>
            <w:r>
              <w:rPr>
                <w:spacing w:val="-76"/>
              </w:rPr>
              <w:t xml:space="preserve"> </w:t>
            </w:r>
            <w:r>
              <w:rPr>
                <w:spacing w:val="-6"/>
              </w:rPr>
              <w:t>”的空间结构。“一区</w:t>
            </w:r>
            <w:r>
              <w:rPr>
                <w:spacing w:val="-88"/>
              </w:rPr>
              <w:t xml:space="preserve"> </w:t>
            </w:r>
            <w:r>
              <w:rPr>
                <w:spacing w:val="-6"/>
              </w:rPr>
              <w:t>”即融侨经济技术开发区。利</w:t>
            </w:r>
            <w:r>
              <w:rPr>
                <w:spacing w:val="-5"/>
              </w:rPr>
              <w:t>用国家级开发区品牌，充分释放“五区叠加、一区毗邻</w:t>
            </w:r>
            <w:r>
              <w:rPr>
                <w:spacing w:val="-72"/>
              </w:rPr>
              <w:t xml:space="preserve"> </w:t>
            </w:r>
            <w:r>
              <w:rPr>
                <w:spacing w:val="-5"/>
              </w:rPr>
              <w:t>”政策优势，以空间转型引领开发区的新一轮跨越发展。“三园</w:t>
            </w:r>
            <w:r>
              <w:rPr>
                <w:spacing w:val="-72"/>
              </w:rPr>
              <w:t xml:space="preserve"> </w:t>
            </w:r>
            <w:r>
              <w:rPr>
                <w:spacing w:val="-5"/>
              </w:rPr>
              <w:t>”即中心</w:t>
            </w:r>
            <w:r>
              <w:rPr>
                <w:spacing w:val="-3"/>
              </w:rPr>
              <w:t>产业园、城北产业园和南部产业园。其中中心</w:t>
            </w:r>
            <w:r>
              <w:rPr>
                <w:spacing w:val="-4"/>
              </w:rPr>
              <w:t>产业园：重点发展</w:t>
            </w:r>
            <w:r>
              <w:rPr>
                <w:spacing w:val="-3"/>
              </w:rPr>
              <w:t>电子信息、精密汽车部件等产业，配套创新研</w:t>
            </w:r>
            <w:r>
              <w:rPr>
                <w:spacing w:val="-4"/>
              </w:rPr>
              <w:t>发、文化会展、商</w:t>
            </w:r>
            <w:r>
              <w:rPr>
                <w:spacing w:val="-3"/>
              </w:rPr>
              <w:t>务金融、经贸交流等具有高附加值的现代服务</w:t>
            </w:r>
            <w:r>
              <w:rPr>
                <w:spacing w:val="-4"/>
              </w:rPr>
              <w:t>业功能，打造成为</w:t>
            </w:r>
            <w:r>
              <w:rPr>
                <w:spacing w:val="-2"/>
              </w:rPr>
              <w:t>开发区内电子信息、先进制造业核心产业基地，“双</w:t>
            </w:r>
            <w:r>
              <w:rPr>
                <w:spacing w:val="-3"/>
              </w:rPr>
              <w:t>创</w:t>
            </w:r>
            <w:r>
              <w:rPr>
                <w:spacing w:val="-88"/>
              </w:rPr>
              <w:t xml:space="preserve"> </w:t>
            </w:r>
            <w:r>
              <w:rPr>
                <w:spacing w:val="-3"/>
              </w:rPr>
              <w:t>”平台、现代服务业建设核心区，形成福清市极具影响</w:t>
            </w:r>
            <w:r>
              <w:rPr>
                <w:spacing w:val="-4"/>
              </w:rPr>
              <w:t>力、辐射力和竞争</w:t>
            </w:r>
            <w:r>
              <w:rPr>
                <w:spacing w:val="-5"/>
              </w:rPr>
              <w:t>力的大福清“副中心</w:t>
            </w:r>
            <w:r>
              <w:rPr>
                <w:spacing w:val="-72"/>
              </w:rPr>
              <w:t xml:space="preserve"> </w:t>
            </w:r>
            <w:r>
              <w:rPr>
                <w:spacing w:val="-5"/>
              </w:rPr>
              <w:t>”。城北产业园：依托京东方等电子信息龙</w:t>
            </w:r>
            <w:r>
              <w:rPr>
                <w:spacing w:val="-3"/>
              </w:rPr>
              <w:t>头企业优势，以电子信息、光学、机械电气为</w:t>
            </w:r>
            <w:r>
              <w:rPr>
                <w:spacing w:val="-4"/>
              </w:rPr>
              <w:t>主导，以科技研发</w:t>
            </w:r>
            <w:r>
              <w:rPr>
                <w:spacing w:val="-3"/>
              </w:rPr>
              <w:t>为支撑，突出转型升级、创新驱动、品牌带动</w:t>
            </w:r>
            <w:r>
              <w:rPr>
                <w:spacing w:val="-4"/>
              </w:rPr>
              <w:t>和对台合作，建成</w:t>
            </w:r>
            <w:r>
              <w:rPr>
                <w:spacing w:val="-3"/>
              </w:rPr>
              <w:t>高聚集效应、高技术水平、高带动力的高端科</w:t>
            </w:r>
            <w:r>
              <w:rPr>
                <w:spacing w:val="-4"/>
              </w:rPr>
              <w:t>技创新产业园。南</w:t>
            </w:r>
            <w:r>
              <w:rPr>
                <w:spacing w:val="-2"/>
              </w:rPr>
              <w:t>部产业园：依托龙头企业的强劲动力，以及沈海高</w:t>
            </w:r>
            <w:r>
              <w:rPr>
                <w:spacing w:val="-3"/>
              </w:rPr>
              <w:t>速、</w:t>
            </w:r>
            <w:r>
              <w:rPr>
                <w:rFonts w:ascii="Times New Roman" w:hAnsi="Times New Roman" w:eastAsia="Times New Roman" w:cs="Times New Roman"/>
                <w:spacing w:val="-3"/>
              </w:rPr>
              <w:t>324</w:t>
            </w:r>
            <w:r>
              <w:rPr>
                <w:rFonts w:ascii="Times New Roman" w:hAnsi="Times New Roman" w:eastAsia="Times New Roman" w:cs="Times New Roman"/>
                <w:spacing w:val="33"/>
              </w:rPr>
              <w:t xml:space="preserve"> </w:t>
            </w:r>
            <w:r>
              <w:rPr>
                <w:spacing w:val="-3"/>
              </w:rPr>
              <w:t>国道的交通区位，重点发展与电子信息、精密汽车</w:t>
            </w:r>
            <w:r>
              <w:rPr>
                <w:spacing w:val="-4"/>
              </w:rPr>
              <w:t>部件、光学相关配</w:t>
            </w:r>
            <w:r>
              <w:rPr>
                <w:spacing w:val="-3"/>
              </w:rPr>
              <w:t>套上下游产业，通过校企联合、企业自主创新</w:t>
            </w:r>
            <w:r>
              <w:rPr>
                <w:spacing w:val="-4"/>
              </w:rPr>
              <w:t>等方式推动园区内</w:t>
            </w:r>
          </w:p>
        </w:tc>
      </w:tr>
    </w:tbl>
    <w:p w14:paraId="3C1185BD">
      <w:pPr>
        <w:pStyle w:val="2"/>
      </w:pPr>
    </w:p>
    <w:p w14:paraId="77607126">
      <w:pPr>
        <w:sectPr>
          <w:footerReference r:id="rId9" w:type="default"/>
          <w:pgSz w:w="11906" w:h="16839"/>
          <w:pgMar w:top="400" w:right="1710" w:bottom="1084" w:left="1709" w:header="0" w:footer="848" w:gutter="0"/>
          <w:cols w:space="720" w:num="1"/>
        </w:sectPr>
      </w:pPr>
    </w:p>
    <w:p w14:paraId="30D1A052">
      <w:pPr>
        <w:spacing w:before="19"/>
      </w:pPr>
    </w:p>
    <w:p w14:paraId="4742833D">
      <w:pPr>
        <w:spacing w:before="19"/>
      </w:pPr>
    </w:p>
    <w:p w14:paraId="0472A0B5">
      <w:pPr>
        <w:spacing w:before="19"/>
      </w:pPr>
    </w:p>
    <w:p w14:paraId="11DF6A2D">
      <w:pPr>
        <w:spacing w:before="18"/>
      </w:pPr>
    </w:p>
    <w:p w14:paraId="7CBE36FB">
      <w:pPr>
        <w:spacing w:before="18"/>
      </w:pPr>
    </w:p>
    <w:tbl>
      <w:tblPr>
        <w:tblStyle w:val="5"/>
        <w:tblW w:w="84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20"/>
        <w:gridCol w:w="6851"/>
      </w:tblGrid>
      <w:tr w14:paraId="4AF03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17" w:hRule="atLeast"/>
        </w:trPr>
        <w:tc>
          <w:tcPr>
            <w:tcW w:w="1620" w:type="dxa"/>
            <w:tcBorders>
              <w:right w:val="single" w:color="000000" w:sz="2" w:space="0"/>
            </w:tcBorders>
            <w:vAlign w:val="top"/>
          </w:tcPr>
          <w:p w14:paraId="56CAAFBF">
            <w:pPr>
              <w:rPr>
                <w:rFonts w:ascii="Arial"/>
                <w:sz w:val="21"/>
              </w:rPr>
            </w:pPr>
          </w:p>
        </w:tc>
        <w:tc>
          <w:tcPr>
            <w:tcW w:w="6851" w:type="dxa"/>
            <w:tcBorders>
              <w:left w:val="single" w:color="000000" w:sz="2" w:space="0"/>
            </w:tcBorders>
            <w:vAlign w:val="top"/>
          </w:tcPr>
          <w:p w14:paraId="69251A64">
            <w:pPr>
              <w:pStyle w:val="6"/>
              <w:spacing w:before="30" w:line="220" w:lineRule="auto"/>
              <w:ind w:left="109"/>
            </w:pPr>
            <w:r>
              <w:rPr>
                <w:spacing w:val="-2"/>
              </w:rPr>
              <w:t>产业转型升级。</w:t>
            </w:r>
          </w:p>
          <w:p w14:paraId="52824CC3">
            <w:pPr>
              <w:pStyle w:val="6"/>
              <w:spacing w:before="144" w:line="359" w:lineRule="exact"/>
              <w:ind w:left="590"/>
            </w:pPr>
            <w:r>
              <w:rPr>
                <w:spacing w:val="-1"/>
                <w:position w:val="2"/>
              </w:rPr>
              <w:t>本规划分为核心区和协调区</w:t>
            </w:r>
            <w:r>
              <w:rPr>
                <w:spacing w:val="-51"/>
                <w:position w:val="2"/>
              </w:rPr>
              <w:t xml:space="preserve"> </w:t>
            </w:r>
            <w:r>
              <w:rPr>
                <w:rFonts w:ascii="Times New Roman" w:hAnsi="Times New Roman" w:eastAsia="Times New Roman" w:cs="Times New Roman"/>
                <w:spacing w:val="-1"/>
                <w:position w:val="2"/>
              </w:rPr>
              <w:t xml:space="preserve">2 </w:t>
            </w:r>
            <w:r>
              <w:rPr>
                <w:spacing w:val="-1"/>
                <w:position w:val="2"/>
              </w:rPr>
              <w:t>个层次。其中：</w:t>
            </w:r>
          </w:p>
          <w:p w14:paraId="3DC613D4">
            <w:pPr>
              <w:pStyle w:val="6"/>
              <w:spacing w:before="109" w:line="332" w:lineRule="auto"/>
              <w:ind w:left="104" w:right="102" w:firstLine="495"/>
            </w:pPr>
            <w:r>
              <w:rPr>
                <w:spacing w:val="-1"/>
              </w:rPr>
              <w:t>（</w:t>
            </w:r>
            <w:r>
              <w:rPr>
                <w:rFonts w:ascii="Times New Roman" w:hAnsi="Times New Roman" w:eastAsia="Times New Roman" w:cs="Times New Roman"/>
                <w:spacing w:val="-1"/>
              </w:rPr>
              <w:t>1</w:t>
            </w:r>
            <w:r>
              <w:rPr>
                <w:spacing w:val="-1"/>
              </w:rPr>
              <w:t>）核心区即国家批复的融侨经济技术开发区范围。土地</w:t>
            </w:r>
            <w:r>
              <w:rPr>
                <w:spacing w:val="-2"/>
              </w:rPr>
              <w:t>面积</w:t>
            </w:r>
            <w:r>
              <w:rPr>
                <w:spacing w:val="-50"/>
              </w:rPr>
              <w:t xml:space="preserve"> </w:t>
            </w:r>
            <w:r>
              <w:rPr>
                <w:rFonts w:ascii="Times New Roman" w:hAnsi="Times New Roman" w:eastAsia="Times New Roman" w:cs="Times New Roman"/>
                <w:spacing w:val="-2"/>
              </w:rPr>
              <w:t>9.</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 xml:space="preserve">19 </w:t>
            </w:r>
            <w:r>
              <w:rPr>
                <w:spacing w:val="-2"/>
              </w:rPr>
              <w:t>平方公里，其中宏路中心区</w:t>
            </w:r>
            <w:r>
              <w:rPr>
                <w:rFonts w:ascii="Times New Roman" w:hAnsi="Times New Roman" w:eastAsia="Times New Roman" w:cs="Times New Roman"/>
                <w:spacing w:val="-2"/>
              </w:rPr>
              <w:t xml:space="preserve">6.4 </w:t>
            </w:r>
            <w:r>
              <w:rPr>
                <w:spacing w:val="-2"/>
              </w:rPr>
              <w:t>平方公里，洪宽工业村</w:t>
            </w:r>
            <w:r>
              <w:rPr>
                <w:rFonts w:ascii="Times New Roman" w:hAnsi="Times New Roman" w:eastAsia="Times New Roman" w:cs="Times New Roman"/>
                <w:spacing w:val="-1"/>
              </w:rPr>
              <w:t xml:space="preserve">2.79 </w:t>
            </w:r>
            <w:r>
              <w:rPr>
                <w:spacing w:val="-1"/>
              </w:rPr>
              <w:t>平方公里。</w:t>
            </w:r>
          </w:p>
          <w:p w14:paraId="2DE7F00C">
            <w:pPr>
              <w:pStyle w:val="6"/>
              <w:spacing w:before="100" w:line="343" w:lineRule="auto"/>
              <w:ind w:left="110" w:right="39" w:firstLine="490"/>
            </w:pPr>
            <w:r>
              <w:t>（</w:t>
            </w:r>
            <w:r>
              <w:rPr>
                <w:rFonts w:ascii="Times New Roman" w:hAnsi="Times New Roman" w:eastAsia="Times New Roman" w:cs="Times New Roman"/>
              </w:rPr>
              <w:t>2</w:t>
            </w:r>
            <w:r>
              <w:t>）协调区：考虑到开发区与福清城区一体化发展，结合</w:t>
            </w:r>
            <w:r>
              <w:rPr>
                <w:spacing w:val="35"/>
              </w:rPr>
              <w:t>开发区委托代管范围</w:t>
            </w:r>
            <w:r>
              <w:rPr>
                <w:spacing w:val="-39"/>
              </w:rPr>
              <w:t xml:space="preserve"> </w:t>
            </w:r>
            <w:r>
              <w:rPr>
                <w:spacing w:val="35"/>
              </w:rPr>
              <w:t>，</w:t>
            </w:r>
            <w:r>
              <w:rPr>
                <w:spacing w:val="-35"/>
              </w:rPr>
              <w:t xml:space="preserve"> </w:t>
            </w:r>
            <w:r>
              <w:rPr>
                <w:spacing w:val="35"/>
              </w:rPr>
              <w:t>以规划</w:t>
            </w:r>
            <w:r>
              <w:rPr>
                <w:spacing w:val="-69"/>
              </w:rPr>
              <w:t xml:space="preserve"> </w:t>
            </w:r>
            <w:r>
              <w:rPr>
                <w:spacing w:val="35"/>
              </w:rPr>
              <w:t>《</w:t>
            </w:r>
            <w:r>
              <w:rPr>
                <w:spacing w:val="-35"/>
              </w:rPr>
              <w:t xml:space="preserve"> </w:t>
            </w:r>
            <w:r>
              <w:rPr>
                <w:spacing w:val="35"/>
              </w:rPr>
              <w:t>福清市城市总体规划</w:t>
            </w:r>
            <w:r>
              <w:rPr>
                <w:spacing w:val="2"/>
              </w:rPr>
              <w:t>（</w:t>
            </w:r>
            <w:r>
              <w:rPr>
                <w:rFonts w:ascii="Times New Roman" w:hAnsi="Times New Roman" w:eastAsia="Times New Roman" w:cs="Times New Roman"/>
                <w:spacing w:val="2"/>
              </w:rPr>
              <w:t>2017-2035</w:t>
            </w:r>
            <w:r>
              <w:rPr>
                <w:spacing w:val="2"/>
              </w:rPr>
              <w:t>）》为依据，进一步将规划范围向外围扩展。协调</w:t>
            </w:r>
            <w:r>
              <w:rPr>
                <w:spacing w:val="-9"/>
              </w:rPr>
              <w:t>区西至福厦高速，东依福长高速，北邻作坊村</w:t>
            </w:r>
            <w:r>
              <w:rPr>
                <w:spacing w:val="-10"/>
              </w:rPr>
              <w:t>，南靠纵一路环线，</w:t>
            </w:r>
            <w:r>
              <w:rPr>
                <w:spacing w:val="-1"/>
              </w:rPr>
              <w:t>土地面积</w:t>
            </w:r>
            <w:r>
              <w:rPr>
                <w:spacing w:val="-44"/>
              </w:rPr>
              <w:t xml:space="preserve"> </w:t>
            </w:r>
            <w:r>
              <w:rPr>
                <w:rFonts w:ascii="Times New Roman" w:hAnsi="Times New Roman" w:eastAsia="Times New Roman" w:cs="Times New Roman"/>
                <w:spacing w:val="-1"/>
              </w:rPr>
              <w:t xml:space="preserve">53.2 </w:t>
            </w:r>
            <w:r>
              <w:rPr>
                <w:spacing w:val="-1"/>
              </w:rPr>
              <w:t>平方公里。本规划深度按协调区进行控制。</w:t>
            </w:r>
          </w:p>
          <w:p w14:paraId="379AC43A">
            <w:pPr>
              <w:pStyle w:val="6"/>
              <w:spacing w:before="109" w:line="355" w:lineRule="auto"/>
              <w:ind w:left="128" w:firstLine="460"/>
            </w:pPr>
            <w:r>
              <w:rPr>
                <w:spacing w:val="-4"/>
              </w:rPr>
              <w:t>根据《福清融侨经济技术开发区总体规划（</w:t>
            </w:r>
            <w:r>
              <w:rPr>
                <w:rFonts w:ascii="Times New Roman" w:hAnsi="Times New Roman" w:eastAsia="Times New Roman" w:cs="Times New Roman"/>
                <w:spacing w:val="-4"/>
              </w:rPr>
              <w:t xml:space="preserve">2018-2035 </w:t>
            </w:r>
            <w:r>
              <w:rPr>
                <w:spacing w:val="-4"/>
              </w:rPr>
              <w:t>年）》的“产业发展</w:t>
            </w:r>
            <w:r>
              <w:rPr>
                <w:rFonts w:ascii="Times New Roman" w:hAnsi="Times New Roman" w:eastAsia="Times New Roman" w:cs="Times New Roman"/>
                <w:spacing w:val="-4"/>
              </w:rPr>
              <w:t>-</w:t>
            </w:r>
            <w:r>
              <w:rPr>
                <w:spacing w:val="-4"/>
              </w:rPr>
              <w:t>第二十二条构建“</w:t>
            </w:r>
            <w:r>
              <w:rPr>
                <w:rFonts w:ascii="Times New Roman" w:hAnsi="Times New Roman" w:eastAsia="Times New Roman" w:cs="Times New Roman"/>
                <w:spacing w:val="-4"/>
              </w:rPr>
              <w:t>3+</w:t>
            </w:r>
            <w:r>
              <w:rPr>
                <w:rFonts w:ascii="Times New Roman" w:hAnsi="Times New Roman" w:eastAsia="Times New Roman" w:cs="Times New Roman"/>
                <w:spacing w:val="-26"/>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6"/>
              </w:rPr>
              <w:t xml:space="preserve"> </w:t>
            </w:r>
            <w:r>
              <w:rPr>
                <w:spacing w:val="-4"/>
              </w:rPr>
              <w:t>”的产业体系：</w:t>
            </w:r>
          </w:p>
          <w:p w14:paraId="1672FD56">
            <w:pPr>
              <w:pStyle w:val="6"/>
              <w:spacing w:before="45" w:line="218" w:lineRule="auto"/>
              <w:ind w:left="588"/>
            </w:pPr>
            <w:r>
              <w:rPr>
                <w:spacing w:val="-2"/>
              </w:rPr>
              <w:t>①三大支柱产业</w:t>
            </w:r>
          </w:p>
          <w:p w14:paraId="4F30EB02">
            <w:pPr>
              <w:pStyle w:val="6"/>
              <w:spacing w:before="185" w:line="359" w:lineRule="auto"/>
              <w:ind w:left="109" w:right="22" w:firstLine="508"/>
            </w:pPr>
            <w:r>
              <w:rPr>
                <w:spacing w:val="-11"/>
              </w:rPr>
              <w:t>电子信息产业：显示科技、云计算、电子元器件、光电科技、</w:t>
            </w:r>
            <w:r>
              <w:rPr>
                <w:spacing w:val="-1"/>
              </w:rPr>
              <w:t>计算机与智能终端设备等。</w:t>
            </w:r>
          </w:p>
          <w:p w14:paraId="10873E2E">
            <w:pPr>
              <w:pStyle w:val="6"/>
              <w:spacing w:line="359" w:lineRule="auto"/>
              <w:ind w:left="111" w:right="102" w:firstLine="478"/>
            </w:pPr>
            <w:r>
              <w:rPr>
                <w:spacing w:val="-4"/>
              </w:rPr>
              <w:t>精密汽车部件产业：汽车电气电子装置、动力传动装置、汽</w:t>
            </w:r>
            <w:r>
              <w:rPr>
                <w:spacing w:val="-1"/>
              </w:rPr>
              <w:t>车轴承、新能源动力电池等。</w:t>
            </w:r>
          </w:p>
          <w:p w14:paraId="71FB0CC4">
            <w:pPr>
              <w:pStyle w:val="6"/>
              <w:spacing w:line="359" w:lineRule="auto"/>
              <w:ind w:left="107" w:right="102" w:firstLine="483"/>
            </w:pPr>
            <w:r>
              <w:rPr>
                <w:spacing w:val="-4"/>
              </w:rPr>
              <w:t>光学产业：光学部件、光通讯技术、电子光学、虚拟现实装</w:t>
            </w:r>
            <w:r>
              <w:rPr>
                <w:spacing w:val="-3"/>
              </w:rPr>
              <w:t>置等。</w:t>
            </w:r>
          </w:p>
          <w:p w14:paraId="6E083F0F">
            <w:pPr>
              <w:pStyle w:val="6"/>
              <w:spacing w:line="220" w:lineRule="auto"/>
              <w:ind w:left="588"/>
            </w:pPr>
            <w:r>
              <w:rPr>
                <w:spacing w:val="-1"/>
              </w:rPr>
              <w:t>在三大支柱产业基础之上，完善与其相关的配套产业。</w:t>
            </w:r>
          </w:p>
          <w:p w14:paraId="2BC6CFD0">
            <w:pPr>
              <w:pStyle w:val="6"/>
              <w:spacing w:before="182" w:line="218" w:lineRule="auto"/>
              <w:ind w:left="587"/>
            </w:pPr>
            <w:r>
              <w:rPr>
                <w:spacing w:val="-2"/>
              </w:rPr>
              <w:t>②一项新兴产业</w:t>
            </w:r>
          </w:p>
          <w:p w14:paraId="67901D85">
            <w:pPr>
              <w:pStyle w:val="6"/>
              <w:spacing w:before="182" w:line="359" w:lineRule="auto"/>
              <w:ind w:left="109" w:right="61" w:firstLine="481"/>
            </w:pPr>
            <w:r>
              <w:rPr>
                <w:spacing w:val="-2"/>
              </w:rPr>
              <w:t>现代服务业：金融商务、总部经济、科技研发、文化创意、</w:t>
            </w:r>
            <w:r>
              <w:rPr>
                <w:spacing w:val="-1"/>
              </w:rPr>
              <w:t>物流展销都市型产业与服务型制造业。</w:t>
            </w:r>
          </w:p>
          <w:p w14:paraId="0BF7B049">
            <w:pPr>
              <w:pStyle w:val="6"/>
              <w:spacing w:before="5" w:line="371" w:lineRule="auto"/>
              <w:ind w:left="108" w:right="102" w:firstLine="481"/>
              <w:jc w:val="both"/>
            </w:pPr>
            <w:r>
              <w:rPr>
                <w:spacing w:val="6"/>
              </w:rPr>
              <w:t>本项目主要从事金属弹簧的生产加工，属于通用</w:t>
            </w:r>
            <w:r>
              <w:rPr>
                <w:spacing w:val="5"/>
              </w:rPr>
              <w:t>设备制造</w:t>
            </w:r>
            <w:r>
              <w:rPr>
                <w:spacing w:val="-3"/>
              </w:rPr>
              <w:t>业，其产品广泛用于为汽车部件产业，是三大支</w:t>
            </w:r>
            <w:r>
              <w:rPr>
                <w:spacing w:val="-4"/>
              </w:rPr>
              <w:t>柱产业基础的相</w:t>
            </w:r>
            <w:r>
              <w:rPr>
                <w:spacing w:val="-3"/>
              </w:rPr>
              <w:t>关产业，因此项目的建设符合《福清融侨经济技</w:t>
            </w:r>
            <w:r>
              <w:rPr>
                <w:spacing w:val="-4"/>
              </w:rPr>
              <w:t>术开发区总体规</w:t>
            </w:r>
            <w:r>
              <w:rPr>
                <w:spacing w:val="-1"/>
              </w:rPr>
              <w:t>划（</w:t>
            </w:r>
            <w:r>
              <w:rPr>
                <w:rFonts w:ascii="Times New Roman" w:hAnsi="Times New Roman" w:eastAsia="Times New Roman" w:cs="Times New Roman"/>
                <w:spacing w:val="-1"/>
              </w:rPr>
              <w:t xml:space="preserve">2018-2035 </w:t>
            </w:r>
            <w:r>
              <w:rPr>
                <w:spacing w:val="-1"/>
              </w:rPr>
              <w:t>年）》有关要求。</w:t>
            </w:r>
          </w:p>
        </w:tc>
      </w:tr>
    </w:tbl>
    <w:p w14:paraId="6737E370">
      <w:pPr>
        <w:pStyle w:val="2"/>
      </w:pPr>
    </w:p>
    <w:p w14:paraId="394CA224">
      <w:pPr>
        <w:sectPr>
          <w:footerReference r:id="rId10" w:type="default"/>
          <w:pgSz w:w="11906" w:h="16839"/>
          <w:pgMar w:top="400" w:right="1710" w:bottom="1084" w:left="1709" w:header="0" w:footer="848" w:gutter="0"/>
          <w:cols w:space="720" w:num="1"/>
        </w:sectPr>
      </w:pPr>
    </w:p>
    <w:p w14:paraId="61C937A0">
      <w:pPr>
        <w:spacing w:before="19"/>
      </w:pPr>
    </w:p>
    <w:p w14:paraId="033E73D5">
      <w:pPr>
        <w:spacing w:before="19"/>
      </w:pPr>
    </w:p>
    <w:p w14:paraId="45AE3ADF">
      <w:pPr>
        <w:spacing w:before="19"/>
      </w:pPr>
    </w:p>
    <w:p w14:paraId="1A0362E3">
      <w:pPr>
        <w:spacing w:before="18"/>
      </w:pPr>
    </w:p>
    <w:p w14:paraId="02E3E9C7">
      <w:pPr>
        <w:spacing w:before="18"/>
      </w:pPr>
    </w:p>
    <w:tbl>
      <w:tblPr>
        <w:tblStyle w:val="5"/>
        <w:tblW w:w="84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20"/>
        <w:gridCol w:w="6851"/>
      </w:tblGrid>
      <w:tr w14:paraId="4055D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11" w:hRule="atLeast"/>
        </w:trPr>
        <w:tc>
          <w:tcPr>
            <w:tcW w:w="1620" w:type="dxa"/>
            <w:tcBorders>
              <w:right w:val="single" w:color="000000" w:sz="2" w:space="0"/>
            </w:tcBorders>
            <w:vAlign w:val="top"/>
          </w:tcPr>
          <w:p w14:paraId="5FE4540C">
            <w:pPr>
              <w:rPr>
                <w:rFonts w:ascii="Arial"/>
                <w:sz w:val="21"/>
              </w:rPr>
            </w:pPr>
          </w:p>
        </w:tc>
        <w:tc>
          <w:tcPr>
            <w:tcW w:w="6851" w:type="dxa"/>
            <w:tcBorders>
              <w:left w:val="single" w:color="000000" w:sz="2" w:space="0"/>
            </w:tcBorders>
            <w:vAlign w:val="top"/>
          </w:tcPr>
          <w:p w14:paraId="0063A7B2">
            <w:pPr>
              <w:pStyle w:val="6"/>
              <w:spacing w:before="31" w:line="289" w:lineRule="auto"/>
              <w:ind w:left="110" w:right="105" w:firstLine="5"/>
              <w:outlineLvl w:val="1"/>
            </w:pPr>
            <w:r>
              <w:rPr>
                <w:rFonts w:ascii="Times New Roman" w:hAnsi="Times New Roman" w:eastAsia="Times New Roman" w:cs="Times New Roman"/>
                <w:b/>
                <w:bCs/>
                <w:spacing w:val="-2"/>
              </w:rPr>
              <w:t xml:space="preserve">1.2 </w:t>
            </w:r>
            <w:r>
              <w:rPr>
                <w:b/>
                <w:bCs/>
                <w:spacing w:val="-2"/>
              </w:rPr>
              <w:t>与《福清融侨经济技术开发区总体规划环境影响报告书》符</w:t>
            </w:r>
            <w:r>
              <w:rPr>
                <w:b/>
                <w:bCs/>
                <w:spacing w:val="-5"/>
              </w:rPr>
              <w:t>合性分析</w:t>
            </w:r>
          </w:p>
          <w:p w14:paraId="7295D6C0">
            <w:pPr>
              <w:pStyle w:val="6"/>
              <w:spacing w:before="176" w:line="355" w:lineRule="auto"/>
              <w:ind w:left="108" w:right="61" w:firstLine="480"/>
              <w:jc w:val="both"/>
            </w:pPr>
            <w:r>
              <w:rPr>
                <w:spacing w:val="6"/>
              </w:rPr>
              <w:t>根据《福清融侨经济技术开发区总体规划环境影响</w:t>
            </w:r>
            <w:r>
              <w:rPr>
                <w:spacing w:val="5"/>
              </w:rPr>
              <w:t>报告书</w:t>
            </w:r>
            <w:r>
              <w:rPr>
                <w:rFonts w:ascii="Times New Roman" w:hAnsi="Times New Roman" w:eastAsia="Times New Roman" w:cs="Times New Roman"/>
                <w:spacing w:val="2"/>
              </w:rPr>
              <w:t xml:space="preserve">(2018-2035 </w:t>
            </w:r>
            <w:r>
              <w:rPr>
                <w:spacing w:val="2"/>
              </w:rPr>
              <w:t>年</w:t>
            </w:r>
            <w:r>
              <w:rPr>
                <w:rFonts w:ascii="Times New Roman" w:hAnsi="Times New Roman" w:eastAsia="Times New Roman" w:cs="Times New Roman"/>
                <w:spacing w:val="2"/>
              </w:rPr>
              <w:t>)</w:t>
            </w:r>
            <w:r>
              <w:rPr>
                <w:spacing w:val="2"/>
              </w:rPr>
              <w:t>》及其审查意见环审</w:t>
            </w:r>
            <w:r>
              <w:rPr>
                <w:rFonts w:ascii="Times New Roman" w:hAnsi="Times New Roman" w:eastAsia="Times New Roman" w:cs="Times New Roman"/>
                <w:spacing w:val="2"/>
              </w:rPr>
              <w:t>[2020]80</w:t>
            </w:r>
            <w:r>
              <w:rPr>
                <w:rFonts w:ascii="Times New Roman" w:hAnsi="Times New Roman" w:eastAsia="Times New Roman" w:cs="Times New Roman"/>
                <w:spacing w:val="33"/>
              </w:rPr>
              <w:t xml:space="preserve"> </w:t>
            </w:r>
            <w:r>
              <w:rPr>
                <w:spacing w:val="2"/>
              </w:rPr>
              <w:t>号，融侨经济技术</w:t>
            </w:r>
            <w:r>
              <w:rPr>
                <w:spacing w:val="-3"/>
              </w:rPr>
              <w:t>开发区主要以电子信息：显示科技、光电科技</w:t>
            </w:r>
            <w:r>
              <w:rPr>
                <w:spacing w:val="-4"/>
              </w:rPr>
              <w:t>、电子元器件、通</w:t>
            </w:r>
            <w:r>
              <w:rPr>
                <w:spacing w:val="-3"/>
              </w:rPr>
              <w:t>讯设备、计算机与智能终端设备等。机械电气</w:t>
            </w:r>
            <w:r>
              <w:rPr>
                <w:spacing w:val="-4"/>
              </w:rPr>
              <w:t>：数控机床、精密</w:t>
            </w:r>
            <w:r>
              <w:rPr>
                <w:spacing w:val="-2"/>
              </w:rPr>
              <w:t>磨具、光机电一体化等。汽车零配件：汽配玻璃、汽车零部件、</w:t>
            </w:r>
            <w:r>
              <w:rPr>
                <w:spacing w:val="-3"/>
              </w:rPr>
              <w:t>变速器汽车轴承等。“规划区主导产业环境准入行业</w:t>
            </w:r>
            <w:r>
              <w:rPr>
                <w:spacing w:val="-72"/>
              </w:rPr>
              <w:t xml:space="preserve"> </w:t>
            </w:r>
            <w:r>
              <w:rPr>
                <w:spacing w:val="-3"/>
              </w:rPr>
              <w:t>”为</w:t>
            </w:r>
            <w:r>
              <w:rPr>
                <w:spacing w:val="-51"/>
              </w:rPr>
              <w:t xml:space="preserve"> </w:t>
            </w:r>
            <w:r>
              <w:rPr>
                <w:rFonts w:ascii="Times New Roman" w:hAnsi="Times New Roman" w:eastAsia="Times New Roman" w:cs="Times New Roman"/>
                <w:spacing w:val="-3"/>
              </w:rPr>
              <w:t>C29</w:t>
            </w:r>
            <w:r>
              <w:rPr>
                <w:spacing w:val="-3"/>
              </w:rPr>
              <w:t>、</w:t>
            </w:r>
            <w:r>
              <w:t xml:space="preserve"> </w:t>
            </w:r>
            <w:r>
              <w:rPr>
                <w:rFonts w:ascii="Times New Roman" w:hAnsi="Times New Roman" w:eastAsia="Times New Roman" w:cs="Times New Roman"/>
                <w:spacing w:val="-5"/>
              </w:rPr>
              <w:t>C304</w:t>
            </w:r>
            <w:r>
              <w:rPr>
                <w:rFonts w:ascii="Times New Roman" w:hAnsi="Times New Roman" w:eastAsia="Times New Roman" w:cs="Times New Roman"/>
                <w:spacing w:val="-22"/>
              </w:rPr>
              <w:t xml:space="preserve"> </w:t>
            </w:r>
            <w:r>
              <w:rPr>
                <w:spacing w:val="-5"/>
              </w:rPr>
              <w:t>、</w:t>
            </w:r>
            <w:r>
              <w:rPr>
                <w:rFonts w:ascii="Times New Roman" w:hAnsi="Times New Roman" w:eastAsia="Times New Roman" w:cs="Times New Roman"/>
                <w:spacing w:val="-5"/>
              </w:rPr>
              <w:t>C33</w:t>
            </w:r>
            <w:r>
              <w:rPr>
                <w:rFonts w:ascii="Times New Roman" w:hAnsi="Times New Roman" w:eastAsia="Times New Roman" w:cs="Times New Roman"/>
                <w:spacing w:val="-34"/>
              </w:rPr>
              <w:t xml:space="preserve"> </w:t>
            </w:r>
            <w:r>
              <w:rPr>
                <w:spacing w:val="-5"/>
              </w:rPr>
              <w:t>、</w:t>
            </w:r>
            <w:r>
              <w:rPr>
                <w:rFonts w:ascii="Times New Roman" w:hAnsi="Times New Roman" w:eastAsia="Times New Roman" w:cs="Times New Roman"/>
                <w:spacing w:val="-5"/>
              </w:rPr>
              <w:t>C34</w:t>
            </w:r>
            <w:r>
              <w:rPr>
                <w:rFonts w:ascii="Times New Roman" w:hAnsi="Times New Roman" w:eastAsia="Times New Roman" w:cs="Times New Roman"/>
                <w:spacing w:val="-34"/>
              </w:rPr>
              <w:t xml:space="preserve"> </w:t>
            </w:r>
            <w:r>
              <w:rPr>
                <w:spacing w:val="-5"/>
              </w:rPr>
              <w:t>、</w:t>
            </w:r>
            <w:r>
              <w:rPr>
                <w:rFonts w:ascii="Times New Roman" w:hAnsi="Times New Roman" w:eastAsia="Times New Roman" w:cs="Times New Roman"/>
                <w:spacing w:val="-5"/>
              </w:rPr>
              <w:t>C35</w:t>
            </w:r>
            <w:r>
              <w:rPr>
                <w:rFonts w:ascii="Times New Roman" w:hAnsi="Times New Roman" w:eastAsia="Times New Roman" w:cs="Times New Roman"/>
                <w:spacing w:val="-34"/>
              </w:rPr>
              <w:t xml:space="preserve"> </w:t>
            </w:r>
            <w:r>
              <w:rPr>
                <w:spacing w:val="-5"/>
              </w:rPr>
              <w:t>、</w:t>
            </w:r>
            <w:r>
              <w:rPr>
                <w:rFonts w:ascii="Times New Roman" w:hAnsi="Times New Roman" w:eastAsia="Times New Roman" w:cs="Times New Roman"/>
                <w:spacing w:val="-5"/>
              </w:rPr>
              <w:t>C36</w:t>
            </w:r>
            <w:r>
              <w:rPr>
                <w:rFonts w:ascii="Times New Roman" w:hAnsi="Times New Roman" w:eastAsia="Times New Roman" w:cs="Times New Roman"/>
                <w:spacing w:val="-33"/>
              </w:rPr>
              <w:t xml:space="preserve"> </w:t>
            </w:r>
            <w:r>
              <w:rPr>
                <w:spacing w:val="-5"/>
              </w:rPr>
              <w:t>、</w:t>
            </w:r>
            <w:r>
              <w:rPr>
                <w:rFonts w:ascii="Times New Roman" w:hAnsi="Times New Roman" w:eastAsia="Times New Roman" w:cs="Times New Roman"/>
                <w:spacing w:val="-5"/>
              </w:rPr>
              <w:t>C38</w:t>
            </w:r>
            <w:r>
              <w:rPr>
                <w:spacing w:val="-5"/>
              </w:rPr>
              <w:t>、</w:t>
            </w:r>
            <w:r>
              <w:rPr>
                <w:rFonts w:ascii="Times New Roman" w:hAnsi="Times New Roman" w:eastAsia="Times New Roman" w:cs="Times New Roman"/>
                <w:spacing w:val="-5"/>
              </w:rPr>
              <w:t>C39</w:t>
            </w:r>
            <w:r>
              <w:rPr>
                <w:spacing w:val="-5"/>
              </w:rPr>
              <w:t>、</w:t>
            </w:r>
            <w:r>
              <w:rPr>
                <w:rFonts w:ascii="Times New Roman" w:hAnsi="Times New Roman" w:eastAsia="Times New Roman" w:cs="Times New Roman"/>
                <w:spacing w:val="-5"/>
              </w:rPr>
              <w:t>C40</w:t>
            </w:r>
            <w:r>
              <w:rPr>
                <w:spacing w:val="-5"/>
              </w:rPr>
              <w:t>；“规划区非主</w:t>
            </w:r>
            <w:r>
              <w:rPr>
                <w:spacing w:val="-6"/>
              </w:rPr>
              <w:t>导产业环境准入原则</w:t>
            </w:r>
            <w:r>
              <w:rPr>
                <w:spacing w:val="-80"/>
              </w:rPr>
              <w:t xml:space="preserve"> </w:t>
            </w:r>
            <w:r>
              <w:rPr>
                <w:spacing w:val="-6"/>
              </w:rPr>
              <w:t>”提出“严禁引入</w:t>
            </w:r>
            <w:r>
              <w:rPr>
                <w:spacing w:val="-52"/>
              </w:rPr>
              <w:t xml:space="preserve"> </w:t>
            </w:r>
            <w:r>
              <w:rPr>
                <w:rFonts w:ascii="Times New Roman" w:hAnsi="Times New Roman" w:eastAsia="Times New Roman" w:cs="Times New Roman"/>
                <w:spacing w:val="-6"/>
              </w:rPr>
              <w:t xml:space="preserve">C22 </w:t>
            </w:r>
            <w:r>
              <w:rPr>
                <w:spacing w:val="-6"/>
              </w:rPr>
              <w:t>造纸和纸制品业（纸</w:t>
            </w:r>
            <w:r>
              <w:rPr>
                <w:spacing w:val="-1"/>
              </w:rPr>
              <w:t>制品制造除外）</w:t>
            </w:r>
            <w:r>
              <w:rPr>
                <w:spacing w:val="-86"/>
              </w:rPr>
              <w:t xml:space="preserve"> </w:t>
            </w:r>
            <w:r>
              <w:rPr>
                <w:spacing w:val="-1"/>
              </w:rPr>
              <w:t>”、“其他非主导行业：</w:t>
            </w:r>
            <w:r>
              <w:rPr>
                <w:rFonts w:ascii="Times New Roman" w:hAnsi="Times New Roman" w:eastAsia="Times New Roman" w:cs="Times New Roman"/>
                <w:spacing w:val="-1"/>
              </w:rPr>
              <w:t>1</w:t>
            </w:r>
            <w:r>
              <w:rPr>
                <w:rFonts w:ascii="Times New Roman" w:hAnsi="Times New Roman" w:eastAsia="Times New Roman" w:cs="Times New Roman"/>
                <w:spacing w:val="-34"/>
              </w:rPr>
              <w:t xml:space="preserve"> </w:t>
            </w:r>
            <w:r>
              <w:rPr>
                <w:spacing w:val="-1"/>
              </w:rPr>
              <w:t>、禁止新建</w:t>
            </w:r>
            <w:r>
              <w:rPr>
                <w:spacing w:val="-2"/>
              </w:rPr>
              <w:t>含电镀工艺、冶炼工艺、电解铝的项目，现有生产能</w:t>
            </w:r>
            <w:r>
              <w:rPr>
                <w:spacing w:val="-3"/>
              </w:rPr>
              <w:t>力一定期限内搬迁；</w:t>
            </w:r>
          </w:p>
          <w:p w14:paraId="5B1D6710">
            <w:pPr>
              <w:pStyle w:val="6"/>
              <w:spacing w:before="21" w:line="360" w:lineRule="exact"/>
              <w:ind w:left="104"/>
            </w:pPr>
            <w:r>
              <w:rPr>
                <w:rFonts w:ascii="Times New Roman" w:hAnsi="Times New Roman" w:eastAsia="Times New Roman" w:cs="Times New Roman"/>
                <w:spacing w:val="2"/>
                <w:position w:val="2"/>
              </w:rPr>
              <w:t>2</w:t>
            </w:r>
            <w:r>
              <w:rPr>
                <w:rFonts w:ascii="Times New Roman" w:hAnsi="Times New Roman" w:eastAsia="Times New Roman" w:cs="Times New Roman"/>
                <w:spacing w:val="-34"/>
                <w:position w:val="2"/>
              </w:rPr>
              <w:t xml:space="preserve"> </w:t>
            </w:r>
            <w:r>
              <w:rPr>
                <w:spacing w:val="2"/>
                <w:position w:val="2"/>
              </w:rPr>
              <w:t>、包装印刷业禁止使用不符合环保要求的油墨、胶</w:t>
            </w:r>
            <w:r>
              <w:rPr>
                <w:spacing w:val="1"/>
                <w:position w:val="2"/>
              </w:rPr>
              <w:t>黏剂。</w:t>
            </w:r>
            <w:r>
              <w:rPr>
                <w:spacing w:val="-88"/>
                <w:position w:val="2"/>
              </w:rPr>
              <w:t xml:space="preserve"> </w:t>
            </w:r>
            <w:r>
              <w:rPr>
                <w:spacing w:val="1"/>
                <w:position w:val="2"/>
              </w:rPr>
              <w:t>”</w:t>
            </w:r>
          </w:p>
          <w:p w14:paraId="330419B9">
            <w:pPr>
              <w:pStyle w:val="6"/>
              <w:spacing w:before="108" w:line="360" w:lineRule="auto"/>
              <w:ind w:left="110" w:right="39" w:firstLine="480"/>
              <w:jc w:val="both"/>
            </w:pPr>
            <w:r>
              <w:rPr>
                <w:spacing w:val="-3"/>
              </w:rPr>
              <w:t>本项目主要从事金属弹簧的生产加工，为</w:t>
            </w:r>
            <w:r>
              <w:rPr>
                <w:spacing w:val="-43"/>
              </w:rPr>
              <w:t xml:space="preserve"> </w:t>
            </w:r>
            <w:r>
              <w:rPr>
                <w:rFonts w:ascii="Times New Roman" w:hAnsi="Times New Roman" w:eastAsia="Times New Roman" w:cs="Times New Roman"/>
                <w:spacing w:val="-3"/>
              </w:rPr>
              <w:t xml:space="preserve">C3483 </w:t>
            </w:r>
            <w:r>
              <w:rPr>
                <w:spacing w:val="-3"/>
              </w:rPr>
              <w:t>弹簧制造，</w:t>
            </w:r>
            <w:r>
              <w:rPr>
                <w:spacing w:val="-1"/>
              </w:rPr>
              <w:t>属于</w:t>
            </w:r>
            <w:r>
              <w:rPr>
                <w:spacing w:val="-42"/>
              </w:rPr>
              <w:t xml:space="preserve"> </w:t>
            </w:r>
            <w:r>
              <w:rPr>
                <w:rFonts w:ascii="Times New Roman" w:hAnsi="Times New Roman" w:eastAsia="Times New Roman" w:cs="Times New Roman"/>
                <w:spacing w:val="-1"/>
              </w:rPr>
              <w:t xml:space="preserve">C34 </w:t>
            </w:r>
            <w:r>
              <w:rPr>
                <w:spacing w:val="-1"/>
              </w:rPr>
              <w:t>通用设备制造业，为主导行业，项目生产工艺涉及的</w:t>
            </w:r>
            <w:r>
              <w:rPr>
                <w:spacing w:val="-4"/>
              </w:rPr>
              <w:t>电泳工序使用水性阴极电泳漆，为低</w:t>
            </w:r>
            <w:r>
              <w:rPr>
                <w:spacing w:val="-58"/>
              </w:rPr>
              <w:t xml:space="preserve"> </w:t>
            </w:r>
            <w:r>
              <w:rPr>
                <w:rFonts w:ascii="Times New Roman" w:hAnsi="Times New Roman" w:eastAsia="Times New Roman" w:cs="Times New Roman"/>
                <w:spacing w:val="-4"/>
              </w:rPr>
              <w:t>VOCs</w:t>
            </w:r>
            <w:r>
              <w:rPr>
                <w:rFonts w:ascii="Times New Roman" w:hAnsi="Times New Roman" w:eastAsia="Times New Roman" w:cs="Times New Roman"/>
                <w:spacing w:val="29"/>
                <w:w w:val="101"/>
              </w:rPr>
              <w:t xml:space="preserve"> </w:t>
            </w:r>
            <w:r>
              <w:rPr>
                <w:spacing w:val="-5"/>
              </w:rPr>
              <w:t>的非溶剂型涂料，不</w:t>
            </w:r>
            <w:r>
              <w:rPr>
                <w:spacing w:val="-3"/>
              </w:rPr>
              <w:t>涉及其他有机涂层；项目不涉及熔炼、电镀</w:t>
            </w:r>
            <w:r>
              <w:rPr>
                <w:spacing w:val="-4"/>
              </w:rPr>
              <w:t>、钝化等工艺；项目</w:t>
            </w:r>
            <w:r>
              <w:rPr>
                <w:spacing w:val="-1"/>
              </w:rPr>
              <w:t>均采用电能为能源，不涉及铅酸蓄电池、印刷电路板等制造。</w:t>
            </w:r>
          </w:p>
          <w:p w14:paraId="14F05B5F">
            <w:pPr>
              <w:pStyle w:val="6"/>
              <w:spacing w:before="29" w:line="369" w:lineRule="auto"/>
              <w:ind w:left="116" w:right="261" w:firstLine="473"/>
            </w:pPr>
            <w:r>
              <w:rPr>
                <w:spacing w:val="-1"/>
              </w:rPr>
              <w:t>本项目位于福清融侨经济开发区与规划环评符合性分析如</w:t>
            </w:r>
            <w:r>
              <w:rPr>
                <w:spacing w:val="-7"/>
              </w:rPr>
              <w:t>下表</w:t>
            </w:r>
            <w:r>
              <w:rPr>
                <w:spacing w:val="-30"/>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7"/>
              </w:rPr>
              <w:t xml:space="preserve">1-2 </w:t>
            </w:r>
            <w:r>
              <w:rPr>
                <w:spacing w:val="-7"/>
              </w:rPr>
              <w:t>所示。</w:t>
            </w:r>
          </w:p>
          <w:p w14:paraId="20B0B5B2">
            <w:pPr>
              <w:spacing w:before="57" w:line="242" w:lineRule="auto"/>
              <w:ind w:left="633"/>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20"/>
                <w:sz w:val="24"/>
                <w:szCs w:val="24"/>
              </w:rPr>
              <w:t xml:space="preserve"> </w:t>
            </w:r>
            <w:r>
              <w:rPr>
                <w:rFonts w:ascii="Times New Roman" w:hAnsi="Times New Roman" w:eastAsia="Times New Roman" w:cs="Times New Roman"/>
                <w:spacing w:val="-2"/>
                <w:sz w:val="24"/>
                <w:szCs w:val="24"/>
              </w:rPr>
              <w:t xml:space="preserve">1.1-2    </w:t>
            </w:r>
            <w:r>
              <w:rPr>
                <w:rFonts w:ascii="黑体" w:hAnsi="黑体" w:eastAsia="黑体" w:cs="黑体"/>
                <w:spacing w:val="-2"/>
                <w:sz w:val="24"/>
                <w:szCs w:val="24"/>
              </w:rPr>
              <w:t>项目与规划环境影响评价符合性分析对照表</w:t>
            </w:r>
          </w:p>
          <w:tbl>
            <w:tblPr>
              <w:tblStyle w:val="5"/>
              <w:tblW w:w="6633" w:type="dxa"/>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4"/>
              <w:gridCol w:w="332"/>
              <w:gridCol w:w="2922"/>
              <w:gridCol w:w="2335"/>
              <w:gridCol w:w="480"/>
            </w:tblGrid>
            <w:tr w14:paraId="6D5D3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564" w:type="dxa"/>
                  <w:tcBorders>
                    <w:top w:val="single" w:color="000000" w:sz="10" w:space="0"/>
                    <w:left w:val="nil"/>
                  </w:tcBorders>
                  <w:vAlign w:val="top"/>
                </w:tcPr>
                <w:p w14:paraId="050B5B3C">
                  <w:pPr>
                    <w:pStyle w:val="6"/>
                    <w:spacing w:before="101" w:line="228" w:lineRule="auto"/>
                    <w:ind w:left="76"/>
                    <w:rPr>
                      <w:sz w:val="20"/>
                      <w:szCs w:val="20"/>
                    </w:rPr>
                  </w:pPr>
                  <w:r>
                    <w:rPr>
                      <w:spacing w:val="4"/>
                      <w:sz w:val="20"/>
                      <w:szCs w:val="20"/>
                    </w:rPr>
                    <w:t>类别</w:t>
                  </w:r>
                </w:p>
                <w:p w14:paraId="75A0FD48">
                  <w:pPr>
                    <w:pStyle w:val="6"/>
                    <w:spacing w:before="93" w:line="220" w:lineRule="auto"/>
                    <w:ind w:left="79"/>
                    <w:rPr>
                      <w:sz w:val="20"/>
                      <w:szCs w:val="20"/>
                    </w:rPr>
                  </w:pPr>
                  <w:r>
                    <w:rPr>
                      <w:spacing w:val="3"/>
                      <w:sz w:val="20"/>
                      <w:szCs w:val="20"/>
                    </w:rPr>
                    <w:t>名称</w:t>
                  </w:r>
                </w:p>
              </w:tc>
              <w:tc>
                <w:tcPr>
                  <w:tcW w:w="3254" w:type="dxa"/>
                  <w:gridSpan w:val="2"/>
                  <w:tcBorders>
                    <w:top w:val="single" w:color="000000" w:sz="10" w:space="0"/>
                  </w:tcBorders>
                  <w:vAlign w:val="top"/>
                </w:tcPr>
                <w:p w14:paraId="7D1A288E">
                  <w:pPr>
                    <w:pStyle w:val="6"/>
                    <w:spacing w:before="271" w:line="228" w:lineRule="auto"/>
                    <w:ind w:left="1001"/>
                    <w:rPr>
                      <w:sz w:val="20"/>
                      <w:szCs w:val="20"/>
                    </w:rPr>
                  </w:pPr>
                  <w:r>
                    <w:rPr>
                      <w:spacing w:val="8"/>
                      <w:sz w:val="20"/>
                      <w:szCs w:val="20"/>
                    </w:rPr>
                    <w:t>规划环评内容</w:t>
                  </w:r>
                </w:p>
              </w:tc>
              <w:tc>
                <w:tcPr>
                  <w:tcW w:w="2335" w:type="dxa"/>
                  <w:tcBorders>
                    <w:top w:val="single" w:color="000000" w:sz="10" w:space="0"/>
                  </w:tcBorders>
                  <w:vAlign w:val="top"/>
                </w:tcPr>
                <w:p w14:paraId="15D80097">
                  <w:pPr>
                    <w:pStyle w:val="6"/>
                    <w:spacing w:before="271" w:line="227" w:lineRule="auto"/>
                    <w:ind w:left="646"/>
                    <w:rPr>
                      <w:sz w:val="20"/>
                      <w:szCs w:val="20"/>
                    </w:rPr>
                  </w:pPr>
                  <w:r>
                    <w:rPr>
                      <w:spacing w:val="7"/>
                      <w:sz w:val="20"/>
                      <w:szCs w:val="20"/>
                    </w:rPr>
                    <w:t>本项目情况</w:t>
                  </w:r>
                </w:p>
              </w:tc>
              <w:tc>
                <w:tcPr>
                  <w:tcW w:w="480" w:type="dxa"/>
                  <w:tcBorders>
                    <w:top w:val="single" w:color="000000" w:sz="10" w:space="0"/>
                    <w:right w:val="nil"/>
                  </w:tcBorders>
                  <w:vAlign w:val="top"/>
                </w:tcPr>
                <w:p w14:paraId="21128E43">
                  <w:pPr>
                    <w:pStyle w:val="6"/>
                    <w:spacing w:before="101" w:line="267" w:lineRule="auto"/>
                    <w:ind w:left="141" w:right="28" w:hanging="103"/>
                    <w:rPr>
                      <w:sz w:val="20"/>
                      <w:szCs w:val="20"/>
                    </w:rPr>
                  </w:pPr>
                  <w:r>
                    <w:rPr>
                      <w:spacing w:val="3"/>
                      <w:sz w:val="20"/>
                      <w:szCs w:val="20"/>
                    </w:rPr>
                    <w:t>符合</w:t>
                  </w:r>
                  <w:r>
                    <w:rPr>
                      <w:sz w:val="20"/>
                      <w:szCs w:val="20"/>
                    </w:rPr>
                    <w:t>性</w:t>
                  </w:r>
                </w:p>
              </w:tc>
            </w:tr>
            <w:tr w14:paraId="774C6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9" w:hRule="atLeast"/>
              </w:trPr>
              <w:tc>
                <w:tcPr>
                  <w:tcW w:w="564" w:type="dxa"/>
                  <w:tcBorders>
                    <w:left w:val="nil"/>
                    <w:bottom w:val="nil"/>
                  </w:tcBorders>
                  <w:vAlign w:val="top"/>
                </w:tcPr>
                <w:p w14:paraId="523EB423">
                  <w:pPr>
                    <w:spacing w:line="336" w:lineRule="auto"/>
                    <w:rPr>
                      <w:rFonts w:ascii="Arial"/>
                      <w:sz w:val="21"/>
                    </w:rPr>
                  </w:pPr>
                </w:p>
                <w:p w14:paraId="12E36ADB">
                  <w:pPr>
                    <w:spacing w:line="337" w:lineRule="auto"/>
                    <w:rPr>
                      <w:rFonts w:ascii="Arial"/>
                      <w:sz w:val="21"/>
                    </w:rPr>
                  </w:pPr>
                </w:p>
                <w:p w14:paraId="5C682E06">
                  <w:pPr>
                    <w:pStyle w:val="6"/>
                    <w:spacing w:before="65" w:line="321" w:lineRule="auto"/>
                    <w:ind w:left="75" w:right="46" w:hanging="25"/>
                    <w:jc w:val="both"/>
                    <w:rPr>
                      <w:sz w:val="20"/>
                      <w:szCs w:val="20"/>
                    </w:rPr>
                  </w:pPr>
                  <w:r>
                    <w:rPr>
                      <w:rFonts w:ascii="Times New Roman" w:hAnsi="Times New Roman" w:eastAsia="Times New Roman" w:cs="Times New Roman"/>
                      <w:sz w:val="20"/>
                      <w:szCs w:val="20"/>
                    </w:rPr>
                    <w:t>34</w:t>
                  </w:r>
                  <w:r>
                    <w:rPr>
                      <w:rFonts w:ascii="Times New Roman" w:hAnsi="Times New Roman" w:eastAsia="Times New Roman" w:cs="Times New Roman"/>
                      <w:spacing w:val="11"/>
                      <w:sz w:val="20"/>
                      <w:szCs w:val="20"/>
                    </w:rPr>
                    <w:t xml:space="preserve"> </w:t>
                  </w:r>
                  <w:r>
                    <w:rPr>
                      <w:sz w:val="20"/>
                      <w:szCs w:val="20"/>
                    </w:rPr>
                    <w:t>通</w:t>
                  </w:r>
                  <w:r>
                    <w:rPr>
                      <w:spacing w:val="5"/>
                      <w:sz w:val="20"/>
                      <w:szCs w:val="20"/>
                    </w:rPr>
                    <w:t>用设备制造业</w:t>
                  </w:r>
                </w:p>
              </w:tc>
              <w:tc>
                <w:tcPr>
                  <w:tcW w:w="332" w:type="dxa"/>
                  <w:tcBorders>
                    <w:bottom w:val="nil"/>
                  </w:tcBorders>
                  <w:textDirection w:val="tbRlV"/>
                  <w:vAlign w:val="top"/>
                </w:tcPr>
                <w:p w14:paraId="10C57C70">
                  <w:pPr>
                    <w:pStyle w:val="6"/>
                    <w:spacing w:before="56" w:line="215" w:lineRule="auto"/>
                    <w:ind w:left="433"/>
                    <w:rPr>
                      <w:sz w:val="20"/>
                      <w:szCs w:val="20"/>
                    </w:rPr>
                  </w:pPr>
                  <w:r>
                    <w:rPr>
                      <w:spacing w:val="9"/>
                      <w:sz w:val="20"/>
                      <w:szCs w:val="20"/>
                    </w:rPr>
                    <w:t>空</w:t>
                  </w:r>
                  <w:r>
                    <w:rPr>
                      <w:spacing w:val="30"/>
                      <w:sz w:val="20"/>
                      <w:szCs w:val="20"/>
                    </w:rPr>
                    <w:t xml:space="preserve"> </w:t>
                  </w:r>
                  <w:r>
                    <w:rPr>
                      <w:spacing w:val="9"/>
                      <w:sz w:val="20"/>
                      <w:szCs w:val="20"/>
                    </w:rPr>
                    <w:t>间</w:t>
                  </w:r>
                  <w:r>
                    <w:rPr>
                      <w:spacing w:val="30"/>
                      <w:sz w:val="20"/>
                      <w:szCs w:val="20"/>
                    </w:rPr>
                    <w:t xml:space="preserve"> </w:t>
                  </w:r>
                  <w:r>
                    <w:rPr>
                      <w:spacing w:val="9"/>
                      <w:sz w:val="20"/>
                      <w:szCs w:val="20"/>
                    </w:rPr>
                    <w:t>布</w:t>
                  </w:r>
                  <w:r>
                    <w:rPr>
                      <w:spacing w:val="29"/>
                      <w:sz w:val="20"/>
                      <w:szCs w:val="20"/>
                    </w:rPr>
                    <w:t xml:space="preserve"> </w:t>
                  </w:r>
                  <w:r>
                    <w:rPr>
                      <w:spacing w:val="9"/>
                      <w:sz w:val="20"/>
                      <w:szCs w:val="20"/>
                    </w:rPr>
                    <w:t>局</w:t>
                  </w:r>
                  <w:r>
                    <w:rPr>
                      <w:spacing w:val="30"/>
                      <w:sz w:val="20"/>
                      <w:szCs w:val="20"/>
                    </w:rPr>
                    <w:t xml:space="preserve"> </w:t>
                  </w:r>
                  <w:r>
                    <w:rPr>
                      <w:spacing w:val="9"/>
                      <w:sz w:val="20"/>
                      <w:szCs w:val="20"/>
                    </w:rPr>
                    <w:t>约</w:t>
                  </w:r>
                  <w:r>
                    <w:rPr>
                      <w:spacing w:val="31"/>
                      <w:sz w:val="20"/>
                      <w:szCs w:val="20"/>
                    </w:rPr>
                    <w:t xml:space="preserve"> </w:t>
                  </w:r>
                  <w:r>
                    <w:rPr>
                      <w:spacing w:val="9"/>
                      <w:sz w:val="20"/>
                      <w:szCs w:val="20"/>
                    </w:rPr>
                    <w:t>束</w:t>
                  </w:r>
                </w:p>
              </w:tc>
              <w:tc>
                <w:tcPr>
                  <w:tcW w:w="2922" w:type="dxa"/>
                  <w:tcBorders>
                    <w:bottom w:val="nil"/>
                  </w:tcBorders>
                  <w:vAlign w:val="top"/>
                </w:tcPr>
                <w:p w14:paraId="41E8CA12">
                  <w:pPr>
                    <w:pStyle w:val="6"/>
                    <w:spacing w:before="95" w:line="228" w:lineRule="auto"/>
                    <w:ind w:left="11"/>
                    <w:rPr>
                      <w:sz w:val="20"/>
                      <w:szCs w:val="20"/>
                    </w:rPr>
                  </w:pPr>
                  <w:r>
                    <w:rPr>
                      <w:spacing w:val="5"/>
                      <w:sz w:val="20"/>
                      <w:szCs w:val="20"/>
                    </w:rPr>
                    <w:t>禁止新建：</w:t>
                  </w:r>
                </w:p>
                <w:p w14:paraId="04E8BAA9">
                  <w:pPr>
                    <w:pStyle w:val="6"/>
                    <w:spacing w:before="60" w:line="290" w:lineRule="auto"/>
                    <w:ind w:left="10" w:right="7" w:firstLine="1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16"/>
                      <w:sz w:val="20"/>
                      <w:szCs w:val="20"/>
                    </w:rPr>
                    <w:t xml:space="preserve"> </w:t>
                  </w:r>
                  <w:r>
                    <w:rPr>
                      <w:spacing w:val="5"/>
                      <w:sz w:val="20"/>
                      <w:szCs w:val="20"/>
                    </w:rPr>
                    <w:t>、使用有机涂层的</w:t>
                  </w:r>
                  <w:r>
                    <w:rPr>
                      <w:rFonts w:ascii="Times New Roman" w:hAnsi="Times New Roman" w:eastAsia="Times New Roman" w:cs="Times New Roman"/>
                      <w:spacing w:val="5"/>
                      <w:sz w:val="20"/>
                      <w:szCs w:val="20"/>
                    </w:rPr>
                    <w:t>(</w:t>
                  </w:r>
                  <w:r>
                    <w:rPr>
                      <w:spacing w:val="5"/>
                      <w:sz w:val="20"/>
                      <w:szCs w:val="20"/>
                    </w:rPr>
                    <w:t>喷塑、电泳</w:t>
                  </w:r>
                  <w:r>
                    <w:rPr>
                      <w:spacing w:val="8"/>
                      <w:sz w:val="20"/>
                      <w:szCs w:val="20"/>
                    </w:rPr>
                    <w:t>及高端项目配套除外</w:t>
                  </w:r>
                  <w:r>
                    <w:rPr>
                      <w:rFonts w:ascii="Times New Roman" w:hAnsi="Times New Roman" w:eastAsia="Times New Roman" w:cs="Times New Roman"/>
                      <w:spacing w:val="8"/>
                      <w:sz w:val="20"/>
                      <w:szCs w:val="20"/>
                    </w:rPr>
                    <w:t>)</w:t>
                  </w:r>
                </w:p>
                <w:p w14:paraId="029C8E26">
                  <w:pPr>
                    <w:pStyle w:val="6"/>
                    <w:spacing w:before="51" w:line="273" w:lineRule="exact"/>
                    <w:ind w:left="7"/>
                    <w:rPr>
                      <w:sz w:val="20"/>
                      <w:szCs w:val="20"/>
                    </w:rPr>
                  </w:pPr>
                  <w:r>
                    <w:rPr>
                      <w:rFonts w:ascii="Times New Roman" w:hAnsi="Times New Roman" w:eastAsia="Times New Roman" w:cs="Times New Roman"/>
                      <w:spacing w:val="3"/>
                      <w:position w:val="1"/>
                      <w:sz w:val="20"/>
                      <w:szCs w:val="20"/>
                    </w:rPr>
                    <w:t>2</w:t>
                  </w:r>
                  <w:r>
                    <w:rPr>
                      <w:rFonts w:ascii="Times New Roman" w:hAnsi="Times New Roman" w:eastAsia="Times New Roman" w:cs="Times New Roman"/>
                      <w:spacing w:val="-29"/>
                      <w:position w:val="1"/>
                      <w:sz w:val="20"/>
                      <w:szCs w:val="20"/>
                    </w:rPr>
                    <w:t xml:space="preserve"> </w:t>
                  </w:r>
                  <w:r>
                    <w:rPr>
                      <w:spacing w:val="3"/>
                      <w:position w:val="1"/>
                      <w:sz w:val="20"/>
                      <w:szCs w:val="20"/>
                    </w:rPr>
                    <w:t>、涉及熔炼、</w:t>
                  </w:r>
                  <w:r>
                    <w:rPr>
                      <w:spacing w:val="-59"/>
                      <w:position w:val="1"/>
                      <w:sz w:val="20"/>
                      <w:szCs w:val="20"/>
                    </w:rPr>
                    <w:t xml:space="preserve"> </w:t>
                  </w:r>
                  <w:r>
                    <w:rPr>
                      <w:spacing w:val="3"/>
                      <w:position w:val="1"/>
                      <w:sz w:val="20"/>
                      <w:szCs w:val="20"/>
                    </w:rPr>
                    <w:t>电镀工艺</w:t>
                  </w:r>
                </w:p>
                <w:p w14:paraId="7BADEA9E">
                  <w:pPr>
                    <w:pStyle w:val="6"/>
                    <w:spacing w:before="64" w:line="273" w:lineRule="exact"/>
                    <w:ind w:left="11"/>
                    <w:rPr>
                      <w:sz w:val="20"/>
                      <w:szCs w:val="20"/>
                    </w:rPr>
                  </w:pPr>
                  <w:r>
                    <w:rPr>
                      <w:rFonts w:ascii="Times New Roman" w:hAnsi="Times New Roman" w:eastAsia="Times New Roman" w:cs="Times New Roman"/>
                      <w:spacing w:val="6"/>
                      <w:position w:val="1"/>
                      <w:sz w:val="20"/>
                      <w:szCs w:val="20"/>
                    </w:rPr>
                    <w:t>3</w:t>
                  </w:r>
                  <w:r>
                    <w:rPr>
                      <w:rFonts w:ascii="Times New Roman" w:hAnsi="Times New Roman" w:eastAsia="Times New Roman" w:cs="Times New Roman"/>
                      <w:spacing w:val="-20"/>
                      <w:position w:val="1"/>
                      <w:sz w:val="20"/>
                      <w:szCs w:val="20"/>
                    </w:rPr>
                    <w:t xml:space="preserve"> </w:t>
                  </w:r>
                  <w:r>
                    <w:rPr>
                      <w:spacing w:val="6"/>
                      <w:position w:val="1"/>
                      <w:sz w:val="20"/>
                      <w:szCs w:val="20"/>
                    </w:rPr>
                    <w:t>、涉及钝化工艺的热镀锌</w:t>
                  </w:r>
                </w:p>
                <w:p w14:paraId="101D8394">
                  <w:pPr>
                    <w:pStyle w:val="6"/>
                    <w:spacing w:before="66" w:line="290" w:lineRule="auto"/>
                    <w:ind w:left="13" w:right="4" w:hanging="7"/>
                    <w:rPr>
                      <w:sz w:val="20"/>
                      <w:szCs w:val="20"/>
                    </w:rPr>
                  </w:pPr>
                  <w:r>
                    <w:rPr>
                      <w:rFonts w:ascii="Times New Roman" w:hAnsi="Times New Roman" w:eastAsia="Times New Roman" w:cs="Times New Roman"/>
                      <w:spacing w:val="3"/>
                      <w:sz w:val="20"/>
                      <w:szCs w:val="20"/>
                    </w:rPr>
                    <w:t>4</w:t>
                  </w:r>
                  <w:r>
                    <w:rPr>
                      <w:spacing w:val="3"/>
                      <w:sz w:val="20"/>
                      <w:szCs w:val="20"/>
                    </w:rPr>
                    <w:t>、油性漆使用量超过</w:t>
                  </w:r>
                  <w:r>
                    <w:rPr>
                      <w:spacing w:val="-21"/>
                      <w:sz w:val="20"/>
                      <w:szCs w:val="20"/>
                    </w:rPr>
                    <w:t xml:space="preserve"> </w:t>
                  </w:r>
                  <w:r>
                    <w:rPr>
                      <w:rFonts w:ascii="Times New Roman" w:hAnsi="Times New Roman" w:eastAsia="Times New Roman" w:cs="Times New Roman"/>
                      <w:spacing w:val="3"/>
                      <w:sz w:val="20"/>
                      <w:szCs w:val="20"/>
                    </w:rPr>
                    <w:t>10t/a</w:t>
                  </w:r>
                  <w:r>
                    <w:rPr>
                      <w:rFonts w:ascii="Times New Roman" w:hAnsi="Times New Roman" w:eastAsia="Times New Roman" w:cs="Times New Roman"/>
                      <w:spacing w:val="20"/>
                      <w:sz w:val="20"/>
                      <w:szCs w:val="20"/>
                    </w:rPr>
                    <w:t xml:space="preserve"> </w:t>
                  </w:r>
                  <w:r>
                    <w:rPr>
                      <w:spacing w:val="3"/>
                      <w:sz w:val="20"/>
                      <w:szCs w:val="20"/>
                    </w:rPr>
                    <w:t>喷漆工艺</w:t>
                  </w:r>
                </w:p>
                <w:p w14:paraId="223D8EEA">
                  <w:pPr>
                    <w:pStyle w:val="6"/>
                    <w:spacing w:before="79" w:line="214" w:lineRule="auto"/>
                    <w:ind w:left="13"/>
                    <w:rPr>
                      <w:sz w:val="20"/>
                      <w:szCs w:val="20"/>
                    </w:rPr>
                  </w:pPr>
                  <w:r>
                    <w:rPr>
                      <w:rFonts w:ascii="Times New Roman" w:hAnsi="Times New Roman" w:eastAsia="Times New Roman" w:cs="Times New Roman"/>
                      <w:spacing w:val="7"/>
                      <w:sz w:val="20"/>
                      <w:szCs w:val="20"/>
                    </w:rPr>
                    <w:t>5</w:t>
                  </w:r>
                  <w:r>
                    <w:rPr>
                      <w:rFonts w:ascii="Times New Roman" w:hAnsi="Times New Roman" w:eastAsia="Times New Roman" w:cs="Times New Roman"/>
                      <w:spacing w:val="-27"/>
                      <w:sz w:val="20"/>
                      <w:szCs w:val="20"/>
                    </w:rPr>
                    <w:t xml:space="preserve"> </w:t>
                  </w:r>
                  <w:r>
                    <w:rPr>
                      <w:spacing w:val="7"/>
                      <w:sz w:val="20"/>
                      <w:szCs w:val="20"/>
                    </w:rPr>
                    <w:t>、使用火焰法除旧漆，使用干</w:t>
                  </w:r>
                </w:p>
              </w:tc>
              <w:tc>
                <w:tcPr>
                  <w:tcW w:w="2335" w:type="dxa"/>
                  <w:tcBorders>
                    <w:bottom w:val="nil"/>
                  </w:tcBorders>
                  <w:vAlign w:val="top"/>
                </w:tcPr>
                <w:p w14:paraId="5B7D886C">
                  <w:pPr>
                    <w:pStyle w:val="6"/>
                    <w:spacing w:before="63" w:line="294" w:lineRule="auto"/>
                    <w:ind w:left="9" w:right="4" w:firstLine="16"/>
                    <w:rPr>
                      <w:sz w:val="20"/>
                      <w:szCs w:val="20"/>
                    </w:rPr>
                  </w:pPr>
                  <w:r>
                    <w:rPr>
                      <w:rFonts w:ascii="Times New Roman" w:hAnsi="Times New Roman" w:eastAsia="Times New Roman" w:cs="Times New Roman"/>
                      <w:spacing w:val="-1"/>
                      <w:sz w:val="20"/>
                      <w:szCs w:val="20"/>
                    </w:rPr>
                    <w:t>1</w:t>
                  </w:r>
                  <w:r>
                    <w:rPr>
                      <w:spacing w:val="-1"/>
                      <w:sz w:val="20"/>
                      <w:szCs w:val="20"/>
                    </w:rPr>
                    <w:t>、本项目涉及的电泳使用</w:t>
                  </w:r>
                  <w:r>
                    <w:rPr>
                      <w:spacing w:val="9"/>
                      <w:sz w:val="20"/>
                      <w:szCs w:val="20"/>
                    </w:rPr>
                    <w:t>水性电泳涂装，不涉及其</w:t>
                  </w:r>
                  <w:r>
                    <w:rPr>
                      <w:spacing w:val="6"/>
                      <w:sz w:val="20"/>
                      <w:szCs w:val="20"/>
                    </w:rPr>
                    <w:t>他有机涂层；</w:t>
                  </w:r>
                </w:p>
                <w:p w14:paraId="048E12D2">
                  <w:pPr>
                    <w:pStyle w:val="6"/>
                    <w:spacing w:before="62" w:line="284" w:lineRule="auto"/>
                    <w:ind w:left="11" w:right="4" w:hanging="5"/>
                    <w:rPr>
                      <w:sz w:val="20"/>
                      <w:szCs w:val="20"/>
                    </w:rPr>
                  </w:pPr>
                  <w:r>
                    <w:rPr>
                      <w:rFonts w:ascii="Times New Roman" w:hAnsi="Times New Roman" w:eastAsia="Times New Roman" w:cs="Times New Roman"/>
                      <w:spacing w:val="1"/>
                      <w:sz w:val="20"/>
                      <w:szCs w:val="20"/>
                    </w:rPr>
                    <w:t>2</w:t>
                  </w:r>
                  <w:r>
                    <w:rPr>
                      <w:spacing w:val="1"/>
                      <w:sz w:val="20"/>
                      <w:szCs w:val="20"/>
                    </w:rPr>
                    <w:t>、项目不涉及熔炼、电镀</w:t>
                  </w:r>
                  <w:r>
                    <w:rPr>
                      <w:spacing w:val="4"/>
                      <w:sz w:val="20"/>
                      <w:szCs w:val="20"/>
                    </w:rPr>
                    <w:t>等工艺；</w:t>
                  </w:r>
                </w:p>
                <w:p w14:paraId="0C7054C9">
                  <w:pPr>
                    <w:pStyle w:val="6"/>
                    <w:spacing w:before="62" w:line="285" w:lineRule="auto"/>
                    <w:ind w:left="9" w:right="4" w:firstLine="1"/>
                    <w:rPr>
                      <w:sz w:val="20"/>
                      <w:szCs w:val="20"/>
                    </w:rPr>
                  </w:pPr>
                  <w:r>
                    <w:rPr>
                      <w:rFonts w:ascii="Times New Roman" w:hAnsi="Times New Roman" w:eastAsia="Times New Roman" w:cs="Times New Roman"/>
                      <w:sz w:val="20"/>
                      <w:szCs w:val="20"/>
                    </w:rPr>
                    <w:t>3</w:t>
                  </w:r>
                  <w:r>
                    <w:rPr>
                      <w:sz w:val="20"/>
                      <w:szCs w:val="20"/>
                    </w:rPr>
                    <w:t>、项目不涉及钝化和热镀</w:t>
                  </w:r>
                  <w:r>
                    <w:rPr>
                      <w:spacing w:val="5"/>
                      <w:sz w:val="20"/>
                      <w:szCs w:val="20"/>
                    </w:rPr>
                    <w:t>锌工艺；</w:t>
                  </w:r>
                </w:p>
                <w:p w14:paraId="0B5B0280">
                  <w:pPr>
                    <w:pStyle w:val="6"/>
                    <w:spacing w:before="59" w:line="242" w:lineRule="auto"/>
                    <w:jc w:val="right"/>
                    <w:rPr>
                      <w:sz w:val="20"/>
                      <w:szCs w:val="20"/>
                    </w:rPr>
                  </w:pPr>
                  <w:r>
                    <w:rPr>
                      <w:rFonts w:ascii="Times New Roman" w:hAnsi="Times New Roman" w:eastAsia="Times New Roman" w:cs="Times New Roman"/>
                      <w:spacing w:val="-1"/>
                      <w:sz w:val="20"/>
                      <w:szCs w:val="20"/>
                    </w:rPr>
                    <w:t>4</w:t>
                  </w:r>
                  <w:r>
                    <w:rPr>
                      <w:rFonts w:ascii="Times New Roman" w:hAnsi="Times New Roman" w:eastAsia="Times New Roman" w:cs="Times New Roman"/>
                      <w:spacing w:val="-20"/>
                      <w:sz w:val="20"/>
                      <w:szCs w:val="20"/>
                    </w:rPr>
                    <w:t xml:space="preserve"> </w:t>
                  </w:r>
                  <w:r>
                    <w:rPr>
                      <w:spacing w:val="-1"/>
                      <w:sz w:val="20"/>
                      <w:szCs w:val="20"/>
                    </w:rPr>
                    <w:t>、项目使用水性电泳漆，</w:t>
                  </w:r>
                </w:p>
              </w:tc>
              <w:tc>
                <w:tcPr>
                  <w:tcW w:w="480" w:type="dxa"/>
                  <w:tcBorders>
                    <w:bottom w:val="nil"/>
                    <w:right w:val="nil"/>
                  </w:tcBorders>
                  <w:vAlign w:val="top"/>
                </w:tcPr>
                <w:p w14:paraId="315AA4B5">
                  <w:pPr>
                    <w:spacing w:line="241" w:lineRule="auto"/>
                    <w:rPr>
                      <w:rFonts w:ascii="Arial"/>
                      <w:sz w:val="21"/>
                    </w:rPr>
                  </w:pPr>
                </w:p>
                <w:p w14:paraId="15362876">
                  <w:pPr>
                    <w:spacing w:line="242" w:lineRule="auto"/>
                    <w:rPr>
                      <w:rFonts w:ascii="Arial"/>
                      <w:sz w:val="21"/>
                    </w:rPr>
                  </w:pPr>
                </w:p>
                <w:p w14:paraId="135C785D">
                  <w:pPr>
                    <w:spacing w:line="242" w:lineRule="auto"/>
                    <w:rPr>
                      <w:rFonts w:ascii="Arial"/>
                      <w:sz w:val="21"/>
                    </w:rPr>
                  </w:pPr>
                </w:p>
                <w:p w14:paraId="3A4CCF75">
                  <w:pPr>
                    <w:spacing w:line="242" w:lineRule="auto"/>
                    <w:rPr>
                      <w:rFonts w:ascii="Arial"/>
                      <w:sz w:val="21"/>
                    </w:rPr>
                  </w:pPr>
                </w:p>
                <w:p w14:paraId="6EB5E13C">
                  <w:pPr>
                    <w:spacing w:line="242" w:lineRule="auto"/>
                    <w:rPr>
                      <w:rFonts w:ascii="Arial"/>
                      <w:sz w:val="21"/>
                    </w:rPr>
                  </w:pPr>
                </w:p>
                <w:p w14:paraId="222C50CD">
                  <w:pPr>
                    <w:pStyle w:val="6"/>
                    <w:spacing w:before="65" w:line="228" w:lineRule="auto"/>
                    <w:ind w:left="38"/>
                    <w:rPr>
                      <w:sz w:val="20"/>
                      <w:szCs w:val="20"/>
                    </w:rPr>
                  </w:pPr>
                  <w:r>
                    <w:rPr>
                      <w:spacing w:val="3"/>
                      <w:sz w:val="20"/>
                      <w:szCs w:val="20"/>
                    </w:rPr>
                    <w:t>符合</w:t>
                  </w:r>
                </w:p>
              </w:tc>
            </w:tr>
          </w:tbl>
          <w:p w14:paraId="4BE5509A">
            <w:pPr>
              <w:spacing w:line="14" w:lineRule="auto"/>
              <w:rPr>
                <w:rFonts w:ascii="Arial"/>
                <w:sz w:val="2"/>
              </w:rPr>
            </w:pPr>
          </w:p>
        </w:tc>
      </w:tr>
    </w:tbl>
    <w:p w14:paraId="1EEF973E">
      <w:pPr>
        <w:pStyle w:val="2"/>
      </w:pPr>
    </w:p>
    <w:p w14:paraId="0D72DFA4">
      <w:pPr>
        <w:sectPr>
          <w:footerReference r:id="rId11" w:type="default"/>
          <w:pgSz w:w="11906" w:h="16839"/>
          <w:pgMar w:top="400" w:right="1710" w:bottom="1024" w:left="1709" w:header="0" w:footer="864" w:gutter="0"/>
          <w:cols w:space="720" w:num="1"/>
        </w:sectPr>
      </w:pPr>
    </w:p>
    <w:p w14:paraId="66DB39DD">
      <w:pPr>
        <w:spacing w:before="19"/>
      </w:pPr>
    </w:p>
    <w:p w14:paraId="5E9F3CFD">
      <w:pPr>
        <w:spacing w:before="19"/>
      </w:pPr>
    </w:p>
    <w:p w14:paraId="53796C16">
      <w:pPr>
        <w:spacing w:before="19"/>
      </w:pPr>
    </w:p>
    <w:p w14:paraId="0C2BD3DB">
      <w:pPr>
        <w:spacing w:before="18"/>
      </w:pPr>
    </w:p>
    <w:p w14:paraId="3421053B">
      <w:pPr>
        <w:spacing w:before="18"/>
      </w:pPr>
    </w:p>
    <w:tbl>
      <w:tblPr>
        <w:tblStyle w:val="5"/>
        <w:tblW w:w="847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0"/>
        <w:gridCol w:w="671"/>
        <w:gridCol w:w="331"/>
        <w:gridCol w:w="2917"/>
        <w:gridCol w:w="2331"/>
        <w:gridCol w:w="601"/>
      </w:tblGrid>
      <w:tr w14:paraId="28D4A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3" w:hRule="atLeast"/>
        </w:trPr>
        <w:tc>
          <w:tcPr>
            <w:tcW w:w="1620" w:type="dxa"/>
            <w:vMerge w:val="restart"/>
            <w:tcBorders>
              <w:top w:val="single" w:color="000000" w:sz="6" w:space="0"/>
              <w:left w:val="single" w:color="000000" w:sz="6" w:space="0"/>
              <w:bottom w:val="nil"/>
              <w:right w:val="single" w:color="000000" w:sz="2" w:space="0"/>
            </w:tcBorders>
            <w:vAlign w:val="top"/>
          </w:tcPr>
          <w:p w14:paraId="1BAC8F9C">
            <w:pPr>
              <w:rPr>
                <w:rFonts w:ascii="Arial"/>
                <w:sz w:val="21"/>
              </w:rPr>
            </w:pPr>
          </w:p>
        </w:tc>
        <w:tc>
          <w:tcPr>
            <w:tcW w:w="671" w:type="dxa"/>
            <w:vMerge w:val="restart"/>
            <w:tcBorders>
              <w:top w:val="single" w:color="000000" w:sz="6" w:space="0"/>
              <w:left w:val="single" w:color="000000" w:sz="2" w:space="0"/>
              <w:bottom w:val="nil"/>
            </w:tcBorders>
            <w:vAlign w:val="top"/>
          </w:tcPr>
          <w:p w14:paraId="3DE7DC67">
            <w:pPr>
              <w:rPr>
                <w:rFonts w:ascii="Arial"/>
                <w:sz w:val="21"/>
              </w:rPr>
            </w:pPr>
          </w:p>
        </w:tc>
        <w:tc>
          <w:tcPr>
            <w:tcW w:w="331" w:type="dxa"/>
            <w:tcBorders>
              <w:top w:val="single" w:color="000000" w:sz="6" w:space="0"/>
            </w:tcBorders>
            <w:vAlign w:val="top"/>
          </w:tcPr>
          <w:p w14:paraId="182BF66E">
            <w:pPr>
              <w:rPr>
                <w:rFonts w:ascii="Arial"/>
                <w:sz w:val="21"/>
              </w:rPr>
            </w:pPr>
          </w:p>
        </w:tc>
        <w:tc>
          <w:tcPr>
            <w:tcW w:w="2917" w:type="dxa"/>
            <w:tcBorders>
              <w:top w:val="single" w:color="000000" w:sz="6" w:space="0"/>
            </w:tcBorders>
            <w:vAlign w:val="top"/>
          </w:tcPr>
          <w:p w14:paraId="3E034114">
            <w:pPr>
              <w:pStyle w:val="6"/>
              <w:spacing w:before="109" w:line="226" w:lineRule="auto"/>
              <w:ind w:left="16"/>
              <w:rPr>
                <w:sz w:val="20"/>
                <w:szCs w:val="20"/>
              </w:rPr>
            </w:pPr>
            <w:r>
              <w:rPr>
                <w:spacing w:val="5"/>
                <w:sz w:val="20"/>
                <w:szCs w:val="20"/>
              </w:rPr>
              <w:t>喷砂除锈</w:t>
            </w:r>
          </w:p>
          <w:p w14:paraId="1B2035DA">
            <w:pPr>
              <w:pStyle w:val="6"/>
              <w:spacing w:before="65" w:line="285" w:lineRule="auto"/>
              <w:ind w:left="11" w:right="74" w:hanging="2"/>
              <w:rPr>
                <w:sz w:val="20"/>
                <w:szCs w:val="20"/>
              </w:rPr>
            </w:pPr>
            <w:r>
              <w:rPr>
                <w:rFonts w:ascii="Times New Roman" w:hAnsi="Times New Roman" w:eastAsia="Times New Roman" w:cs="Times New Roman"/>
                <w:spacing w:val="7"/>
                <w:sz w:val="20"/>
                <w:szCs w:val="20"/>
              </w:rPr>
              <w:t>6</w:t>
            </w:r>
            <w:r>
              <w:rPr>
                <w:rFonts w:ascii="Times New Roman" w:hAnsi="Times New Roman" w:eastAsia="Times New Roman" w:cs="Times New Roman"/>
                <w:spacing w:val="-26"/>
                <w:sz w:val="20"/>
                <w:szCs w:val="20"/>
              </w:rPr>
              <w:t xml:space="preserve"> </w:t>
            </w:r>
            <w:r>
              <w:rPr>
                <w:spacing w:val="7"/>
                <w:sz w:val="20"/>
                <w:szCs w:val="20"/>
              </w:rPr>
              <w:t>、采用煤、油、生物质等非清</w:t>
            </w:r>
            <w:r>
              <w:rPr>
                <w:spacing w:val="5"/>
                <w:sz w:val="20"/>
                <w:szCs w:val="20"/>
              </w:rPr>
              <w:t>洁能源</w:t>
            </w:r>
          </w:p>
          <w:p w14:paraId="6EE57344">
            <w:pPr>
              <w:pStyle w:val="6"/>
              <w:spacing w:before="92" w:line="228" w:lineRule="auto"/>
              <w:ind w:left="7"/>
              <w:rPr>
                <w:sz w:val="20"/>
                <w:szCs w:val="20"/>
              </w:rPr>
            </w:pPr>
            <w:r>
              <w:rPr>
                <w:rFonts w:ascii="Times New Roman" w:hAnsi="Times New Roman" w:eastAsia="Times New Roman" w:cs="Times New Roman"/>
                <w:spacing w:val="5"/>
                <w:sz w:val="20"/>
                <w:szCs w:val="20"/>
              </w:rPr>
              <w:t>7</w:t>
            </w:r>
            <w:r>
              <w:rPr>
                <w:rFonts w:ascii="Times New Roman" w:hAnsi="Times New Roman" w:eastAsia="Times New Roman" w:cs="Times New Roman"/>
                <w:spacing w:val="-23"/>
                <w:sz w:val="20"/>
                <w:szCs w:val="20"/>
              </w:rPr>
              <w:t xml:space="preserve"> </w:t>
            </w:r>
            <w:r>
              <w:rPr>
                <w:spacing w:val="5"/>
                <w:sz w:val="20"/>
                <w:szCs w:val="20"/>
              </w:rPr>
              <w:t>、铅酸蓄电池制造</w:t>
            </w:r>
          </w:p>
          <w:p w14:paraId="40D88A63">
            <w:pPr>
              <w:pStyle w:val="6"/>
              <w:spacing w:before="62" w:line="290" w:lineRule="auto"/>
              <w:ind w:left="9" w:right="5" w:firstLine="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8</w:t>
            </w:r>
            <w:r>
              <w:rPr>
                <w:rFonts w:ascii="Times New Roman" w:hAnsi="Times New Roman" w:eastAsia="Times New Roman" w:cs="Times New Roman"/>
                <w:spacing w:val="-19"/>
                <w:sz w:val="20"/>
                <w:szCs w:val="20"/>
              </w:rPr>
              <w:t xml:space="preserve"> </w:t>
            </w:r>
            <w:r>
              <w:rPr>
                <w:spacing w:val="6"/>
                <w:sz w:val="20"/>
                <w:szCs w:val="20"/>
              </w:rPr>
              <w:t>、印刷电路板</w:t>
            </w:r>
            <w:r>
              <w:rPr>
                <w:rFonts w:ascii="Times New Roman" w:hAnsi="Times New Roman" w:eastAsia="Times New Roman" w:cs="Times New Roman"/>
                <w:spacing w:val="6"/>
                <w:sz w:val="20"/>
                <w:szCs w:val="20"/>
              </w:rPr>
              <w:t>(</w:t>
            </w:r>
            <w:r>
              <w:rPr>
                <w:spacing w:val="6"/>
                <w:sz w:val="20"/>
                <w:szCs w:val="20"/>
              </w:rPr>
              <w:t>高密度印刷电路</w:t>
            </w:r>
            <w:r>
              <w:rPr>
                <w:spacing w:val="8"/>
                <w:sz w:val="20"/>
                <w:szCs w:val="20"/>
              </w:rPr>
              <w:t>板和柔性电路板除外</w:t>
            </w:r>
            <w:r>
              <w:rPr>
                <w:rFonts w:ascii="Times New Roman" w:hAnsi="Times New Roman" w:eastAsia="Times New Roman" w:cs="Times New Roman"/>
                <w:spacing w:val="8"/>
                <w:sz w:val="20"/>
                <w:szCs w:val="20"/>
              </w:rPr>
              <w:t>)</w:t>
            </w:r>
          </w:p>
          <w:p w14:paraId="3E79C96C">
            <w:pPr>
              <w:pStyle w:val="6"/>
              <w:spacing w:before="81" w:line="316" w:lineRule="auto"/>
              <w:ind w:left="9" w:right="177"/>
              <w:rPr>
                <w:sz w:val="20"/>
                <w:szCs w:val="20"/>
              </w:rPr>
            </w:pPr>
            <w:r>
              <w:rPr>
                <w:spacing w:val="9"/>
                <w:sz w:val="20"/>
                <w:szCs w:val="20"/>
              </w:rPr>
              <w:t>现有生产能力允许企业在一定</w:t>
            </w:r>
            <w:r>
              <w:rPr>
                <w:spacing w:val="8"/>
                <w:sz w:val="20"/>
                <w:szCs w:val="20"/>
              </w:rPr>
              <w:t>期限内采取措施改造升级</w:t>
            </w:r>
          </w:p>
        </w:tc>
        <w:tc>
          <w:tcPr>
            <w:tcW w:w="2331" w:type="dxa"/>
            <w:tcBorders>
              <w:top w:val="single" w:color="000000" w:sz="6" w:space="0"/>
            </w:tcBorders>
            <w:vAlign w:val="top"/>
          </w:tcPr>
          <w:p w14:paraId="74B5EFD7">
            <w:pPr>
              <w:pStyle w:val="6"/>
              <w:spacing w:before="77" w:line="313" w:lineRule="auto"/>
              <w:ind w:left="11" w:right="3" w:firstLine="1"/>
              <w:rPr>
                <w:sz w:val="20"/>
                <w:szCs w:val="20"/>
              </w:rPr>
            </w:pPr>
            <w:r>
              <w:rPr>
                <w:spacing w:val="5"/>
                <w:sz w:val="20"/>
                <w:szCs w:val="20"/>
              </w:rPr>
              <w:t>年用量为</w:t>
            </w:r>
            <w:r>
              <w:rPr>
                <w:spacing w:val="-37"/>
                <w:sz w:val="20"/>
                <w:szCs w:val="20"/>
              </w:rPr>
              <w:t xml:space="preserve"> </w:t>
            </w:r>
            <w:r>
              <w:rPr>
                <w:rFonts w:ascii="Times New Roman" w:hAnsi="Times New Roman" w:eastAsia="Times New Roman" w:cs="Times New Roman"/>
                <w:spacing w:val="5"/>
                <w:sz w:val="20"/>
                <w:szCs w:val="20"/>
              </w:rPr>
              <w:t>2.5</w:t>
            </w:r>
            <w:r>
              <w:rPr>
                <w:rFonts w:ascii="Times New Roman" w:hAnsi="Times New Roman" w:eastAsia="Times New Roman" w:cs="Times New Roman"/>
                <w:spacing w:val="20"/>
                <w:sz w:val="20"/>
                <w:szCs w:val="20"/>
              </w:rPr>
              <w:t xml:space="preserve"> </w:t>
            </w:r>
            <w:r>
              <w:rPr>
                <w:spacing w:val="5"/>
                <w:sz w:val="20"/>
                <w:szCs w:val="20"/>
              </w:rPr>
              <w:t>吨</w:t>
            </w:r>
            <w:r>
              <w:rPr>
                <w:rFonts w:ascii="Times New Roman" w:hAnsi="Times New Roman" w:eastAsia="Times New Roman" w:cs="Times New Roman"/>
                <w:spacing w:val="5"/>
                <w:sz w:val="20"/>
                <w:szCs w:val="20"/>
              </w:rPr>
              <w:t>/</w:t>
            </w:r>
            <w:r>
              <w:rPr>
                <w:spacing w:val="5"/>
                <w:sz w:val="20"/>
                <w:szCs w:val="20"/>
              </w:rPr>
              <w:t>年，不涉</w:t>
            </w:r>
            <w:r>
              <w:rPr>
                <w:spacing w:val="7"/>
                <w:sz w:val="20"/>
                <w:szCs w:val="20"/>
              </w:rPr>
              <w:t>及油性漆的使用；</w:t>
            </w:r>
          </w:p>
          <w:p w14:paraId="35987BA2">
            <w:pPr>
              <w:pStyle w:val="6"/>
              <w:spacing w:before="32" w:line="273" w:lineRule="auto"/>
              <w:ind w:left="12" w:firstLine="1"/>
              <w:rPr>
                <w:sz w:val="20"/>
                <w:szCs w:val="20"/>
              </w:rPr>
            </w:pPr>
            <w:r>
              <w:rPr>
                <w:rFonts w:ascii="Times New Roman" w:hAnsi="Times New Roman" w:eastAsia="Times New Roman" w:cs="Times New Roman"/>
                <w:sz w:val="20"/>
                <w:szCs w:val="20"/>
              </w:rPr>
              <w:t>5</w:t>
            </w:r>
            <w:r>
              <w:rPr>
                <w:sz w:val="20"/>
                <w:szCs w:val="20"/>
              </w:rPr>
              <w:t>、项目不涉及除旧漆和除锈</w:t>
            </w:r>
          </w:p>
          <w:p w14:paraId="5D0AF781">
            <w:pPr>
              <w:pStyle w:val="6"/>
              <w:spacing w:before="59" w:line="300" w:lineRule="auto"/>
              <w:ind w:left="11" w:right="8" w:firstLine="1"/>
              <w:rPr>
                <w:sz w:val="20"/>
                <w:szCs w:val="20"/>
              </w:rPr>
            </w:pPr>
            <w:r>
              <w:rPr>
                <w:rFonts w:ascii="Times New Roman" w:hAnsi="Times New Roman" w:eastAsia="Times New Roman" w:cs="Times New Roman"/>
                <w:spacing w:val="6"/>
                <w:sz w:val="20"/>
                <w:szCs w:val="20"/>
              </w:rPr>
              <w:t>6</w:t>
            </w:r>
            <w:r>
              <w:rPr>
                <w:rFonts w:ascii="Times New Roman" w:hAnsi="Times New Roman" w:eastAsia="Times New Roman" w:cs="Times New Roman"/>
                <w:spacing w:val="-23"/>
                <w:sz w:val="20"/>
                <w:szCs w:val="20"/>
              </w:rPr>
              <w:t xml:space="preserve"> </w:t>
            </w:r>
            <w:r>
              <w:rPr>
                <w:spacing w:val="6"/>
                <w:sz w:val="20"/>
                <w:szCs w:val="20"/>
              </w:rPr>
              <w:t>、项目均使用电能为能</w:t>
            </w:r>
            <w:r>
              <w:rPr>
                <w:spacing w:val="9"/>
                <w:sz w:val="20"/>
                <w:szCs w:val="20"/>
              </w:rPr>
              <w:t>源，属于清洁能源，不涉及煤、油、生物质等非清</w:t>
            </w:r>
            <w:r>
              <w:rPr>
                <w:spacing w:val="5"/>
                <w:sz w:val="20"/>
                <w:szCs w:val="20"/>
              </w:rPr>
              <w:t>洁能源；</w:t>
            </w:r>
          </w:p>
          <w:p w14:paraId="75F0221B">
            <w:pPr>
              <w:pStyle w:val="6"/>
              <w:spacing w:before="89" w:line="272" w:lineRule="auto"/>
              <w:ind w:left="12" w:firstLine="1"/>
              <w:rPr>
                <w:sz w:val="20"/>
                <w:szCs w:val="20"/>
              </w:rPr>
            </w:pPr>
            <w:r>
              <w:rPr>
                <w:rFonts w:ascii="Times New Roman" w:hAnsi="Times New Roman" w:eastAsia="Times New Roman" w:cs="Times New Roman"/>
                <w:sz w:val="20"/>
                <w:szCs w:val="20"/>
              </w:rPr>
              <w:t>5</w:t>
            </w:r>
            <w:r>
              <w:rPr>
                <w:sz w:val="20"/>
                <w:szCs w:val="20"/>
              </w:rPr>
              <w:t>、项目不涉及铅酸蓄电池</w:t>
            </w:r>
            <w:r>
              <w:rPr>
                <w:spacing w:val="2"/>
                <w:sz w:val="20"/>
                <w:szCs w:val="20"/>
              </w:rPr>
              <w:t>制造；</w:t>
            </w:r>
          </w:p>
          <w:p w14:paraId="57E39E41">
            <w:pPr>
              <w:pStyle w:val="6"/>
              <w:spacing w:before="61" w:line="264" w:lineRule="exact"/>
              <w:jc w:val="right"/>
              <w:rPr>
                <w:sz w:val="20"/>
                <w:szCs w:val="20"/>
              </w:rPr>
            </w:pPr>
            <w:r>
              <w:rPr>
                <w:rFonts w:ascii="Times New Roman" w:hAnsi="Times New Roman" w:eastAsia="Times New Roman" w:cs="Times New Roman"/>
                <w:position w:val="1"/>
                <w:sz w:val="20"/>
                <w:szCs w:val="20"/>
              </w:rPr>
              <w:t>6</w:t>
            </w:r>
            <w:r>
              <w:rPr>
                <w:position w:val="1"/>
                <w:sz w:val="20"/>
                <w:szCs w:val="20"/>
              </w:rPr>
              <w:t>、项目不涉及印刷电路板</w:t>
            </w:r>
          </w:p>
        </w:tc>
        <w:tc>
          <w:tcPr>
            <w:tcW w:w="601" w:type="dxa"/>
            <w:vMerge w:val="restart"/>
            <w:tcBorders>
              <w:top w:val="single" w:color="000000" w:sz="6" w:space="0"/>
              <w:bottom w:val="nil"/>
              <w:right w:val="single" w:color="000000" w:sz="6" w:space="0"/>
            </w:tcBorders>
            <w:vAlign w:val="top"/>
          </w:tcPr>
          <w:p w14:paraId="23B05AAD">
            <w:pPr>
              <w:rPr>
                <w:rFonts w:ascii="Arial"/>
                <w:sz w:val="21"/>
              </w:rPr>
            </w:pPr>
          </w:p>
          <w:p w14:paraId="2A529288">
            <w:pPr>
              <w:rPr>
                <w:rFonts w:ascii="Arial"/>
                <w:sz w:val="21"/>
              </w:rPr>
            </w:pPr>
          </w:p>
          <w:p w14:paraId="475A6EA9">
            <w:pPr>
              <w:rPr>
                <w:rFonts w:ascii="Arial"/>
                <w:sz w:val="21"/>
              </w:rPr>
            </w:pPr>
          </w:p>
          <w:p w14:paraId="4F0E983E">
            <w:pPr>
              <w:rPr>
                <w:rFonts w:ascii="Arial"/>
                <w:sz w:val="21"/>
              </w:rPr>
            </w:pPr>
          </w:p>
          <w:p w14:paraId="77586F9C">
            <w:pPr>
              <w:rPr>
                <w:rFonts w:ascii="Arial"/>
                <w:sz w:val="21"/>
              </w:rPr>
            </w:pPr>
          </w:p>
          <w:p w14:paraId="3F4054F3">
            <w:pPr>
              <w:spacing w:line="241" w:lineRule="auto"/>
              <w:rPr>
                <w:rFonts w:ascii="Arial"/>
                <w:sz w:val="21"/>
              </w:rPr>
            </w:pPr>
          </w:p>
          <w:p w14:paraId="493B5547">
            <w:pPr>
              <w:spacing w:line="241" w:lineRule="auto"/>
              <w:rPr>
                <w:rFonts w:ascii="Arial"/>
                <w:sz w:val="21"/>
              </w:rPr>
            </w:pPr>
          </w:p>
          <w:p w14:paraId="7690BB66">
            <w:pPr>
              <w:spacing w:line="241" w:lineRule="auto"/>
              <w:rPr>
                <w:rFonts w:ascii="Arial"/>
                <w:sz w:val="21"/>
              </w:rPr>
            </w:pPr>
          </w:p>
          <w:p w14:paraId="14BE72A1">
            <w:pPr>
              <w:spacing w:line="241" w:lineRule="auto"/>
              <w:rPr>
                <w:rFonts w:ascii="Arial"/>
                <w:sz w:val="21"/>
              </w:rPr>
            </w:pPr>
          </w:p>
          <w:p w14:paraId="5E827F43">
            <w:pPr>
              <w:spacing w:line="241" w:lineRule="auto"/>
              <w:rPr>
                <w:rFonts w:ascii="Arial"/>
                <w:sz w:val="21"/>
              </w:rPr>
            </w:pPr>
          </w:p>
          <w:p w14:paraId="6DA2029D">
            <w:pPr>
              <w:spacing w:line="241" w:lineRule="auto"/>
              <w:rPr>
                <w:rFonts w:ascii="Arial"/>
                <w:sz w:val="21"/>
              </w:rPr>
            </w:pPr>
          </w:p>
          <w:p w14:paraId="2E959BB8">
            <w:pPr>
              <w:spacing w:line="241" w:lineRule="auto"/>
              <w:rPr>
                <w:rFonts w:ascii="Arial"/>
                <w:sz w:val="21"/>
              </w:rPr>
            </w:pPr>
          </w:p>
          <w:p w14:paraId="2A614E1E">
            <w:pPr>
              <w:spacing w:line="241" w:lineRule="auto"/>
              <w:rPr>
                <w:rFonts w:ascii="Arial"/>
                <w:sz w:val="21"/>
              </w:rPr>
            </w:pPr>
          </w:p>
          <w:p w14:paraId="613D46E0">
            <w:pPr>
              <w:spacing w:line="241" w:lineRule="auto"/>
              <w:rPr>
                <w:rFonts w:ascii="Arial"/>
                <w:sz w:val="21"/>
              </w:rPr>
            </w:pPr>
          </w:p>
          <w:p w14:paraId="563E380D">
            <w:pPr>
              <w:spacing w:line="241" w:lineRule="auto"/>
              <w:rPr>
                <w:rFonts w:ascii="Arial"/>
                <w:sz w:val="21"/>
              </w:rPr>
            </w:pPr>
          </w:p>
          <w:p w14:paraId="332223BB">
            <w:pPr>
              <w:spacing w:line="241" w:lineRule="auto"/>
              <w:rPr>
                <w:rFonts w:ascii="Arial"/>
                <w:sz w:val="21"/>
              </w:rPr>
            </w:pPr>
          </w:p>
          <w:p w14:paraId="7DD09CBA">
            <w:pPr>
              <w:spacing w:line="241" w:lineRule="auto"/>
              <w:rPr>
                <w:rFonts w:ascii="Arial"/>
                <w:sz w:val="21"/>
              </w:rPr>
            </w:pPr>
          </w:p>
          <w:p w14:paraId="6CFD6BCD">
            <w:pPr>
              <w:spacing w:line="241" w:lineRule="auto"/>
              <w:rPr>
                <w:rFonts w:ascii="Arial"/>
                <w:sz w:val="21"/>
              </w:rPr>
            </w:pPr>
          </w:p>
          <w:p w14:paraId="0A0F3F62">
            <w:pPr>
              <w:spacing w:line="241" w:lineRule="auto"/>
              <w:rPr>
                <w:rFonts w:ascii="Arial"/>
                <w:sz w:val="21"/>
              </w:rPr>
            </w:pPr>
          </w:p>
          <w:p w14:paraId="57983B4C">
            <w:pPr>
              <w:spacing w:line="241" w:lineRule="auto"/>
              <w:rPr>
                <w:rFonts w:ascii="Arial"/>
                <w:sz w:val="21"/>
              </w:rPr>
            </w:pPr>
          </w:p>
          <w:p w14:paraId="53548DE9">
            <w:pPr>
              <w:spacing w:line="241" w:lineRule="auto"/>
              <w:rPr>
                <w:rFonts w:ascii="Arial"/>
                <w:sz w:val="21"/>
              </w:rPr>
            </w:pPr>
          </w:p>
          <w:p w14:paraId="34DFD92E">
            <w:pPr>
              <w:spacing w:line="241" w:lineRule="auto"/>
              <w:rPr>
                <w:rFonts w:ascii="Arial"/>
                <w:sz w:val="21"/>
              </w:rPr>
            </w:pPr>
          </w:p>
          <w:p w14:paraId="2BE5C607">
            <w:pPr>
              <w:pStyle w:val="6"/>
              <w:spacing w:before="65" w:line="228" w:lineRule="auto"/>
              <w:ind w:left="44"/>
              <w:rPr>
                <w:sz w:val="20"/>
                <w:szCs w:val="20"/>
              </w:rPr>
            </w:pPr>
            <w:r>
              <w:rPr>
                <w:spacing w:val="3"/>
                <w:sz w:val="20"/>
                <w:szCs w:val="20"/>
              </w:rPr>
              <w:t>符合</w:t>
            </w:r>
          </w:p>
          <w:p w14:paraId="7595ECBA">
            <w:pPr>
              <w:spacing w:line="257" w:lineRule="auto"/>
              <w:rPr>
                <w:rFonts w:ascii="Arial"/>
                <w:sz w:val="21"/>
              </w:rPr>
            </w:pPr>
          </w:p>
          <w:p w14:paraId="43B86307">
            <w:pPr>
              <w:spacing w:line="257" w:lineRule="auto"/>
              <w:rPr>
                <w:rFonts w:ascii="Arial"/>
                <w:sz w:val="21"/>
              </w:rPr>
            </w:pPr>
          </w:p>
          <w:p w14:paraId="0C3BB848">
            <w:pPr>
              <w:spacing w:line="257" w:lineRule="auto"/>
              <w:rPr>
                <w:rFonts w:ascii="Arial"/>
                <w:sz w:val="21"/>
              </w:rPr>
            </w:pPr>
          </w:p>
          <w:p w14:paraId="5B3B1414">
            <w:pPr>
              <w:spacing w:line="257" w:lineRule="auto"/>
              <w:rPr>
                <w:rFonts w:ascii="Arial"/>
                <w:sz w:val="21"/>
              </w:rPr>
            </w:pPr>
          </w:p>
          <w:p w14:paraId="4A50F8C8">
            <w:pPr>
              <w:spacing w:line="257" w:lineRule="auto"/>
              <w:rPr>
                <w:rFonts w:ascii="Arial"/>
                <w:sz w:val="21"/>
              </w:rPr>
            </w:pPr>
          </w:p>
          <w:p w14:paraId="1DC60155">
            <w:pPr>
              <w:spacing w:line="257" w:lineRule="auto"/>
              <w:rPr>
                <w:rFonts w:ascii="Arial"/>
                <w:sz w:val="21"/>
              </w:rPr>
            </w:pPr>
          </w:p>
          <w:p w14:paraId="354C14A0">
            <w:pPr>
              <w:spacing w:line="257" w:lineRule="auto"/>
              <w:rPr>
                <w:rFonts w:ascii="Arial"/>
                <w:sz w:val="21"/>
              </w:rPr>
            </w:pPr>
          </w:p>
          <w:p w14:paraId="1A9FA102">
            <w:pPr>
              <w:spacing w:line="257" w:lineRule="auto"/>
              <w:rPr>
                <w:rFonts w:ascii="Arial"/>
                <w:sz w:val="21"/>
              </w:rPr>
            </w:pPr>
          </w:p>
          <w:p w14:paraId="36F996C8">
            <w:pPr>
              <w:spacing w:line="257" w:lineRule="auto"/>
              <w:rPr>
                <w:rFonts w:ascii="Arial"/>
                <w:sz w:val="21"/>
              </w:rPr>
            </w:pPr>
          </w:p>
          <w:p w14:paraId="6CE722DF">
            <w:pPr>
              <w:spacing w:line="257" w:lineRule="auto"/>
              <w:rPr>
                <w:rFonts w:ascii="Arial"/>
                <w:sz w:val="21"/>
              </w:rPr>
            </w:pPr>
          </w:p>
          <w:p w14:paraId="3A6DC62C">
            <w:pPr>
              <w:spacing w:line="257" w:lineRule="auto"/>
              <w:rPr>
                <w:rFonts w:ascii="Arial"/>
                <w:sz w:val="21"/>
              </w:rPr>
            </w:pPr>
          </w:p>
          <w:p w14:paraId="391A5138">
            <w:pPr>
              <w:spacing w:line="257" w:lineRule="auto"/>
              <w:rPr>
                <w:rFonts w:ascii="Arial"/>
                <w:sz w:val="21"/>
              </w:rPr>
            </w:pPr>
          </w:p>
          <w:p w14:paraId="42BCF2F9">
            <w:pPr>
              <w:pStyle w:val="6"/>
              <w:spacing w:before="65" w:line="228" w:lineRule="auto"/>
              <w:ind w:left="44"/>
              <w:rPr>
                <w:sz w:val="20"/>
                <w:szCs w:val="20"/>
              </w:rPr>
            </w:pPr>
            <w:r>
              <w:rPr>
                <w:spacing w:val="3"/>
                <w:sz w:val="20"/>
                <w:szCs w:val="20"/>
              </w:rPr>
              <w:t>符合</w:t>
            </w:r>
          </w:p>
          <w:p w14:paraId="65804F90">
            <w:pPr>
              <w:spacing w:line="249" w:lineRule="auto"/>
              <w:rPr>
                <w:rFonts w:ascii="Arial"/>
                <w:sz w:val="21"/>
              </w:rPr>
            </w:pPr>
          </w:p>
          <w:p w14:paraId="5C432820">
            <w:pPr>
              <w:spacing w:line="249" w:lineRule="auto"/>
              <w:rPr>
                <w:rFonts w:ascii="Arial"/>
                <w:sz w:val="21"/>
              </w:rPr>
            </w:pPr>
          </w:p>
          <w:p w14:paraId="1834E06A">
            <w:pPr>
              <w:spacing w:line="249" w:lineRule="auto"/>
              <w:rPr>
                <w:rFonts w:ascii="Arial"/>
                <w:sz w:val="21"/>
              </w:rPr>
            </w:pPr>
          </w:p>
          <w:p w14:paraId="6C4B2DFA">
            <w:pPr>
              <w:spacing w:line="249" w:lineRule="auto"/>
              <w:rPr>
                <w:rFonts w:ascii="Arial"/>
                <w:sz w:val="21"/>
              </w:rPr>
            </w:pPr>
          </w:p>
          <w:p w14:paraId="0BB55C74">
            <w:pPr>
              <w:spacing w:line="249" w:lineRule="auto"/>
              <w:rPr>
                <w:rFonts w:ascii="Arial"/>
                <w:sz w:val="21"/>
              </w:rPr>
            </w:pPr>
          </w:p>
          <w:p w14:paraId="3265B949">
            <w:pPr>
              <w:spacing w:line="250" w:lineRule="auto"/>
              <w:rPr>
                <w:rFonts w:ascii="Arial"/>
                <w:sz w:val="21"/>
              </w:rPr>
            </w:pPr>
          </w:p>
          <w:p w14:paraId="0D55532E">
            <w:pPr>
              <w:spacing w:line="250" w:lineRule="auto"/>
              <w:rPr>
                <w:rFonts w:ascii="Arial"/>
                <w:sz w:val="21"/>
              </w:rPr>
            </w:pPr>
          </w:p>
          <w:p w14:paraId="0AA98655">
            <w:pPr>
              <w:spacing w:line="250" w:lineRule="auto"/>
              <w:rPr>
                <w:rFonts w:ascii="Arial"/>
                <w:sz w:val="21"/>
              </w:rPr>
            </w:pPr>
          </w:p>
          <w:p w14:paraId="45B75AE0">
            <w:pPr>
              <w:spacing w:line="250" w:lineRule="auto"/>
              <w:rPr>
                <w:rFonts w:ascii="Arial"/>
                <w:sz w:val="21"/>
              </w:rPr>
            </w:pPr>
          </w:p>
          <w:p w14:paraId="37773855">
            <w:pPr>
              <w:spacing w:line="250" w:lineRule="auto"/>
              <w:rPr>
                <w:rFonts w:ascii="Arial"/>
                <w:sz w:val="21"/>
              </w:rPr>
            </w:pPr>
          </w:p>
          <w:p w14:paraId="18DD3B01">
            <w:pPr>
              <w:spacing w:line="250" w:lineRule="auto"/>
              <w:rPr>
                <w:rFonts w:ascii="Arial"/>
                <w:sz w:val="21"/>
              </w:rPr>
            </w:pPr>
          </w:p>
          <w:p w14:paraId="70AE5C23">
            <w:pPr>
              <w:pStyle w:val="6"/>
              <w:spacing w:before="65" w:line="228" w:lineRule="auto"/>
              <w:ind w:left="44"/>
              <w:rPr>
                <w:sz w:val="20"/>
                <w:szCs w:val="20"/>
              </w:rPr>
            </w:pPr>
            <w:r>
              <w:rPr>
                <w:spacing w:val="3"/>
                <w:sz w:val="20"/>
                <w:szCs w:val="20"/>
              </w:rPr>
              <w:t>符合</w:t>
            </w:r>
          </w:p>
        </w:tc>
      </w:tr>
      <w:tr w14:paraId="6FA5F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1" w:hRule="atLeast"/>
        </w:trPr>
        <w:tc>
          <w:tcPr>
            <w:tcW w:w="1620" w:type="dxa"/>
            <w:vMerge w:val="continue"/>
            <w:tcBorders>
              <w:top w:val="nil"/>
              <w:left w:val="single" w:color="000000" w:sz="6" w:space="0"/>
              <w:bottom w:val="nil"/>
              <w:right w:val="single" w:color="000000" w:sz="2" w:space="0"/>
            </w:tcBorders>
            <w:vAlign w:val="top"/>
          </w:tcPr>
          <w:p w14:paraId="2733001E">
            <w:pPr>
              <w:rPr>
                <w:rFonts w:ascii="Arial"/>
                <w:sz w:val="21"/>
              </w:rPr>
            </w:pPr>
          </w:p>
        </w:tc>
        <w:tc>
          <w:tcPr>
            <w:tcW w:w="671" w:type="dxa"/>
            <w:vMerge w:val="continue"/>
            <w:tcBorders>
              <w:top w:val="nil"/>
              <w:left w:val="single" w:color="000000" w:sz="2" w:space="0"/>
              <w:bottom w:val="nil"/>
            </w:tcBorders>
            <w:vAlign w:val="top"/>
          </w:tcPr>
          <w:p w14:paraId="40E9E388">
            <w:pPr>
              <w:rPr>
                <w:rFonts w:ascii="Arial"/>
                <w:sz w:val="21"/>
              </w:rPr>
            </w:pPr>
          </w:p>
        </w:tc>
        <w:tc>
          <w:tcPr>
            <w:tcW w:w="331" w:type="dxa"/>
            <w:textDirection w:val="tbRlV"/>
            <w:vAlign w:val="top"/>
          </w:tcPr>
          <w:p w14:paraId="1922257A">
            <w:pPr>
              <w:pStyle w:val="6"/>
              <w:spacing w:before="59" w:line="217" w:lineRule="auto"/>
              <w:ind w:left="774"/>
              <w:rPr>
                <w:sz w:val="20"/>
                <w:szCs w:val="20"/>
              </w:rPr>
            </w:pPr>
            <w:r>
              <w:rPr>
                <w:spacing w:val="9"/>
                <w:sz w:val="20"/>
                <w:szCs w:val="20"/>
              </w:rPr>
              <w:t>环</w:t>
            </w:r>
            <w:r>
              <w:rPr>
                <w:spacing w:val="33"/>
                <w:sz w:val="20"/>
                <w:szCs w:val="20"/>
              </w:rPr>
              <w:t xml:space="preserve"> </w:t>
            </w:r>
            <w:r>
              <w:rPr>
                <w:spacing w:val="9"/>
                <w:sz w:val="20"/>
                <w:szCs w:val="20"/>
              </w:rPr>
              <w:t>境</w:t>
            </w:r>
            <w:r>
              <w:rPr>
                <w:spacing w:val="29"/>
                <w:sz w:val="20"/>
                <w:szCs w:val="20"/>
              </w:rPr>
              <w:t xml:space="preserve"> </w:t>
            </w:r>
            <w:r>
              <w:rPr>
                <w:spacing w:val="9"/>
                <w:sz w:val="20"/>
                <w:szCs w:val="20"/>
              </w:rPr>
              <w:t>风</w:t>
            </w:r>
            <w:r>
              <w:rPr>
                <w:spacing w:val="31"/>
                <w:sz w:val="20"/>
                <w:szCs w:val="20"/>
              </w:rPr>
              <w:t xml:space="preserve"> </w:t>
            </w:r>
            <w:r>
              <w:rPr>
                <w:spacing w:val="9"/>
                <w:sz w:val="20"/>
                <w:szCs w:val="20"/>
              </w:rPr>
              <w:t>险</w:t>
            </w:r>
            <w:r>
              <w:rPr>
                <w:spacing w:val="32"/>
                <w:sz w:val="20"/>
                <w:szCs w:val="20"/>
              </w:rPr>
              <w:t xml:space="preserve"> </w:t>
            </w:r>
            <w:r>
              <w:rPr>
                <w:spacing w:val="9"/>
                <w:sz w:val="20"/>
                <w:szCs w:val="20"/>
              </w:rPr>
              <w:t>防</w:t>
            </w:r>
            <w:r>
              <w:rPr>
                <w:spacing w:val="28"/>
                <w:sz w:val="20"/>
                <w:szCs w:val="20"/>
              </w:rPr>
              <w:t xml:space="preserve"> </w:t>
            </w:r>
            <w:r>
              <w:rPr>
                <w:spacing w:val="9"/>
                <w:sz w:val="20"/>
                <w:szCs w:val="20"/>
              </w:rPr>
              <w:t>控</w:t>
            </w:r>
          </w:p>
        </w:tc>
        <w:tc>
          <w:tcPr>
            <w:tcW w:w="2917" w:type="dxa"/>
            <w:vAlign w:val="top"/>
          </w:tcPr>
          <w:p w14:paraId="2D30A87C">
            <w:pPr>
              <w:pStyle w:val="6"/>
              <w:spacing w:before="231" w:line="314" w:lineRule="auto"/>
              <w:ind w:left="9" w:firstLine="51"/>
              <w:jc w:val="both"/>
              <w:rPr>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8"/>
                <w:sz w:val="20"/>
                <w:szCs w:val="20"/>
              </w:rPr>
              <w:t xml:space="preserve"> </w:t>
            </w:r>
            <w:r>
              <w:rPr>
                <w:spacing w:val="6"/>
                <w:sz w:val="20"/>
                <w:szCs w:val="20"/>
              </w:rPr>
              <w:t>、必须规范配套应急池，建设企业、园区和周边水系三级环境风险防控工程，确保有效拦截、降污和导流；受园区排污影响的周边水系应建设应急闸门，防止泄漏物和消防水等排入外环境。</w:t>
            </w:r>
          </w:p>
          <w:p w14:paraId="7FA2F9B9">
            <w:pPr>
              <w:pStyle w:val="6"/>
              <w:spacing w:line="274" w:lineRule="exact"/>
              <w:ind w:left="40"/>
              <w:rPr>
                <w:sz w:val="20"/>
                <w:szCs w:val="20"/>
              </w:rPr>
            </w:pPr>
            <w:r>
              <w:rPr>
                <w:rFonts w:ascii="Times New Roman" w:hAnsi="Times New Roman" w:eastAsia="Times New Roman" w:cs="Times New Roman"/>
                <w:spacing w:val="7"/>
                <w:position w:val="1"/>
                <w:sz w:val="20"/>
                <w:szCs w:val="20"/>
              </w:rPr>
              <w:t>2</w:t>
            </w:r>
            <w:r>
              <w:rPr>
                <w:rFonts w:ascii="Times New Roman" w:hAnsi="Times New Roman" w:eastAsia="Times New Roman" w:cs="Times New Roman"/>
                <w:spacing w:val="-22"/>
                <w:position w:val="1"/>
                <w:sz w:val="20"/>
                <w:szCs w:val="20"/>
              </w:rPr>
              <w:t xml:space="preserve"> </w:t>
            </w:r>
            <w:r>
              <w:rPr>
                <w:spacing w:val="7"/>
                <w:position w:val="1"/>
                <w:sz w:val="20"/>
                <w:szCs w:val="20"/>
              </w:rPr>
              <w:t>、开发区内污水处理设施应采</w:t>
            </w:r>
          </w:p>
          <w:p w14:paraId="5FA61766">
            <w:pPr>
              <w:pStyle w:val="6"/>
              <w:spacing w:before="97" w:line="228" w:lineRule="auto"/>
              <w:jc w:val="right"/>
              <w:rPr>
                <w:sz w:val="20"/>
                <w:szCs w:val="20"/>
              </w:rPr>
            </w:pPr>
            <w:r>
              <w:rPr>
                <w:spacing w:val="6"/>
                <w:sz w:val="20"/>
                <w:szCs w:val="20"/>
              </w:rPr>
              <w:t>取必要的防渗处理，不得污染地</w:t>
            </w:r>
          </w:p>
          <w:p w14:paraId="0A15E4DD">
            <w:pPr>
              <w:pStyle w:val="6"/>
              <w:spacing w:before="93" w:line="228" w:lineRule="auto"/>
              <w:ind w:left="943"/>
              <w:rPr>
                <w:sz w:val="20"/>
                <w:szCs w:val="20"/>
              </w:rPr>
            </w:pPr>
            <w:r>
              <w:rPr>
                <w:spacing w:val="4"/>
                <w:sz w:val="20"/>
                <w:szCs w:val="20"/>
              </w:rPr>
              <w:t>下水环境。</w:t>
            </w:r>
          </w:p>
        </w:tc>
        <w:tc>
          <w:tcPr>
            <w:tcW w:w="2331" w:type="dxa"/>
            <w:vAlign w:val="top"/>
          </w:tcPr>
          <w:p w14:paraId="6E134CBF">
            <w:pPr>
              <w:pStyle w:val="6"/>
              <w:spacing w:before="102" w:line="228" w:lineRule="auto"/>
              <w:ind w:left="20"/>
              <w:rPr>
                <w:sz w:val="20"/>
                <w:szCs w:val="20"/>
              </w:rPr>
            </w:pPr>
            <w:r>
              <w:rPr>
                <w:spacing w:val="7"/>
                <w:sz w:val="20"/>
                <w:szCs w:val="20"/>
              </w:rPr>
              <w:t>项目生产废水循环使用，</w:t>
            </w:r>
          </w:p>
          <w:p w14:paraId="49DC6EE4">
            <w:pPr>
              <w:pStyle w:val="6"/>
              <w:spacing w:before="91" w:line="228" w:lineRule="auto"/>
              <w:jc w:val="right"/>
              <w:rPr>
                <w:sz w:val="20"/>
                <w:szCs w:val="20"/>
              </w:rPr>
            </w:pPr>
            <w:r>
              <w:rPr>
                <w:spacing w:val="-8"/>
                <w:sz w:val="20"/>
                <w:szCs w:val="20"/>
              </w:rPr>
              <w:t>不外排，定期补充新鲜水；</w:t>
            </w:r>
          </w:p>
          <w:p w14:paraId="139027FA">
            <w:pPr>
              <w:pStyle w:val="6"/>
              <w:spacing w:before="93" w:line="228" w:lineRule="auto"/>
              <w:ind w:left="18"/>
              <w:rPr>
                <w:sz w:val="20"/>
                <w:szCs w:val="20"/>
              </w:rPr>
            </w:pPr>
            <w:r>
              <w:rPr>
                <w:spacing w:val="9"/>
                <w:sz w:val="20"/>
                <w:szCs w:val="20"/>
              </w:rPr>
              <w:t>生活污水经化粪池处理达</w:t>
            </w:r>
          </w:p>
          <w:p w14:paraId="35B8214D">
            <w:pPr>
              <w:pStyle w:val="6"/>
              <w:spacing w:before="93" w:line="228" w:lineRule="auto"/>
              <w:ind w:left="17"/>
              <w:rPr>
                <w:sz w:val="20"/>
                <w:szCs w:val="20"/>
              </w:rPr>
            </w:pPr>
            <w:r>
              <w:rPr>
                <w:spacing w:val="8"/>
                <w:sz w:val="20"/>
                <w:szCs w:val="20"/>
              </w:rPr>
              <w:t>标后排入市政污水管网，</w:t>
            </w:r>
          </w:p>
          <w:p w14:paraId="0F8B7CD4">
            <w:pPr>
              <w:pStyle w:val="6"/>
              <w:spacing w:before="92" w:line="228" w:lineRule="auto"/>
              <w:ind w:left="15"/>
              <w:rPr>
                <w:sz w:val="20"/>
                <w:szCs w:val="20"/>
              </w:rPr>
            </w:pPr>
            <w:r>
              <w:rPr>
                <w:spacing w:val="9"/>
                <w:sz w:val="20"/>
                <w:szCs w:val="20"/>
              </w:rPr>
              <w:t>送往福清市融元污水处理</w:t>
            </w:r>
          </w:p>
          <w:p w14:paraId="72A50215">
            <w:pPr>
              <w:pStyle w:val="6"/>
              <w:spacing w:before="94" w:line="228" w:lineRule="auto"/>
              <w:ind w:left="19"/>
              <w:rPr>
                <w:sz w:val="20"/>
                <w:szCs w:val="20"/>
              </w:rPr>
            </w:pPr>
            <w:r>
              <w:rPr>
                <w:spacing w:val="8"/>
                <w:sz w:val="20"/>
                <w:szCs w:val="20"/>
              </w:rPr>
              <w:t>厂集中处理。化粪池及污</w:t>
            </w:r>
          </w:p>
          <w:p w14:paraId="76347290">
            <w:pPr>
              <w:pStyle w:val="6"/>
              <w:spacing w:before="93" w:line="228" w:lineRule="auto"/>
              <w:ind w:left="19"/>
              <w:rPr>
                <w:sz w:val="20"/>
                <w:szCs w:val="20"/>
              </w:rPr>
            </w:pPr>
            <w:r>
              <w:rPr>
                <w:spacing w:val="8"/>
                <w:sz w:val="20"/>
                <w:szCs w:val="20"/>
              </w:rPr>
              <w:t>水管道等污水设施依托房</w:t>
            </w:r>
          </w:p>
          <w:p w14:paraId="17BF0F0C">
            <w:pPr>
              <w:pStyle w:val="6"/>
              <w:spacing w:before="92" w:line="228" w:lineRule="auto"/>
              <w:ind w:right="3"/>
              <w:jc w:val="right"/>
              <w:rPr>
                <w:sz w:val="20"/>
                <w:szCs w:val="20"/>
              </w:rPr>
            </w:pPr>
            <w:r>
              <w:rPr>
                <w:spacing w:val="8"/>
                <w:sz w:val="20"/>
                <w:szCs w:val="20"/>
              </w:rPr>
              <w:t>东现有的设施，污水处理</w:t>
            </w:r>
          </w:p>
          <w:p w14:paraId="2D950C48">
            <w:pPr>
              <w:pStyle w:val="6"/>
              <w:spacing w:before="93" w:line="229" w:lineRule="auto"/>
              <w:ind w:left="20"/>
              <w:rPr>
                <w:sz w:val="20"/>
                <w:szCs w:val="20"/>
              </w:rPr>
            </w:pPr>
            <w:r>
              <w:rPr>
                <w:spacing w:val="8"/>
                <w:sz w:val="20"/>
                <w:szCs w:val="20"/>
              </w:rPr>
              <w:t>设施设防渗措施，防止污</w:t>
            </w:r>
          </w:p>
          <w:p w14:paraId="56557833">
            <w:pPr>
              <w:pStyle w:val="6"/>
              <w:spacing w:before="93" w:line="211" w:lineRule="auto"/>
              <w:ind w:left="545"/>
              <w:rPr>
                <w:sz w:val="20"/>
                <w:szCs w:val="20"/>
              </w:rPr>
            </w:pPr>
            <w:r>
              <w:rPr>
                <w:spacing w:val="7"/>
                <w:sz w:val="20"/>
                <w:szCs w:val="20"/>
              </w:rPr>
              <w:t>染地下水环境</w:t>
            </w:r>
          </w:p>
        </w:tc>
        <w:tc>
          <w:tcPr>
            <w:tcW w:w="601" w:type="dxa"/>
            <w:vMerge w:val="continue"/>
            <w:tcBorders>
              <w:top w:val="nil"/>
              <w:bottom w:val="nil"/>
              <w:right w:val="single" w:color="000000" w:sz="6" w:space="0"/>
            </w:tcBorders>
            <w:vAlign w:val="top"/>
          </w:tcPr>
          <w:p w14:paraId="525D2AD0">
            <w:pPr>
              <w:rPr>
                <w:rFonts w:ascii="Arial"/>
                <w:sz w:val="21"/>
              </w:rPr>
            </w:pPr>
          </w:p>
        </w:tc>
      </w:tr>
      <w:tr w14:paraId="2C7D8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1" w:hRule="atLeast"/>
        </w:trPr>
        <w:tc>
          <w:tcPr>
            <w:tcW w:w="1620" w:type="dxa"/>
            <w:vMerge w:val="continue"/>
            <w:tcBorders>
              <w:top w:val="nil"/>
              <w:left w:val="single" w:color="000000" w:sz="6" w:space="0"/>
              <w:bottom w:val="nil"/>
              <w:right w:val="single" w:color="000000" w:sz="2" w:space="0"/>
            </w:tcBorders>
            <w:vAlign w:val="top"/>
          </w:tcPr>
          <w:p w14:paraId="7EB49911">
            <w:pPr>
              <w:rPr>
                <w:rFonts w:ascii="Arial"/>
                <w:sz w:val="21"/>
              </w:rPr>
            </w:pPr>
          </w:p>
        </w:tc>
        <w:tc>
          <w:tcPr>
            <w:tcW w:w="671" w:type="dxa"/>
            <w:vMerge w:val="continue"/>
            <w:tcBorders>
              <w:top w:val="nil"/>
              <w:left w:val="single" w:color="000000" w:sz="2" w:space="0"/>
              <w:bottom w:val="nil"/>
            </w:tcBorders>
            <w:vAlign w:val="top"/>
          </w:tcPr>
          <w:p w14:paraId="6EA5CBB3">
            <w:pPr>
              <w:rPr>
                <w:rFonts w:ascii="Arial"/>
                <w:sz w:val="21"/>
              </w:rPr>
            </w:pPr>
          </w:p>
        </w:tc>
        <w:tc>
          <w:tcPr>
            <w:tcW w:w="331" w:type="dxa"/>
            <w:textDirection w:val="tbRlV"/>
            <w:vAlign w:val="top"/>
          </w:tcPr>
          <w:p w14:paraId="3FBDA034">
            <w:pPr>
              <w:pStyle w:val="6"/>
              <w:spacing w:before="59" w:line="216" w:lineRule="auto"/>
              <w:ind w:left="608"/>
              <w:rPr>
                <w:sz w:val="20"/>
                <w:szCs w:val="20"/>
              </w:rPr>
            </w:pPr>
            <w:r>
              <w:rPr>
                <w:spacing w:val="9"/>
                <w:sz w:val="20"/>
                <w:szCs w:val="20"/>
              </w:rPr>
              <w:t>污</w:t>
            </w:r>
            <w:r>
              <w:rPr>
                <w:spacing w:val="34"/>
                <w:sz w:val="20"/>
                <w:szCs w:val="20"/>
              </w:rPr>
              <w:t xml:space="preserve"> </w:t>
            </w:r>
            <w:r>
              <w:rPr>
                <w:spacing w:val="9"/>
                <w:sz w:val="20"/>
                <w:szCs w:val="20"/>
              </w:rPr>
              <w:t>染</w:t>
            </w:r>
            <w:r>
              <w:rPr>
                <w:spacing w:val="29"/>
                <w:sz w:val="20"/>
                <w:szCs w:val="20"/>
              </w:rPr>
              <w:t xml:space="preserve"> </w:t>
            </w:r>
            <w:r>
              <w:rPr>
                <w:spacing w:val="9"/>
                <w:sz w:val="20"/>
                <w:szCs w:val="20"/>
              </w:rPr>
              <w:t>物</w:t>
            </w:r>
            <w:r>
              <w:rPr>
                <w:spacing w:val="31"/>
                <w:sz w:val="20"/>
                <w:szCs w:val="20"/>
              </w:rPr>
              <w:t xml:space="preserve"> </w:t>
            </w:r>
            <w:r>
              <w:rPr>
                <w:spacing w:val="9"/>
                <w:sz w:val="20"/>
                <w:szCs w:val="20"/>
              </w:rPr>
              <w:t>排</w:t>
            </w:r>
            <w:r>
              <w:rPr>
                <w:spacing w:val="31"/>
                <w:sz w:val="20"/>
                <w:szCs w:val="20"/>
              </w:rPr>
              <w:t xml:space="preserve"> </w:t>
            </w:r>
            <w:r>
              <w:rPr>
                <w:spacing w:val="9"/>
                <w:sz w:val="20"/>
                <w:szCs w:val="20"/>
              </w:rPr>
              <w:t>放</w:t>
            </w:r>
            <w:r>
              <w:rPr>
                <w:spacing w:val="29"/>
                <w:sz w:val="20"/>
                <w:szCs w:val="20"/>
              </w:rPr>
              <w:t xml:space="preserve"> </w:t>
            </w:r>
            <w:r>
              <w:rPr>
                <w:spacing w:val="9"/>
                <w:sz w:val="20"/>
                <w:szCs w:val="20"/>
              </w:rPr>
              <w:t>管</w:t>
            </w:r>
            <w:r>
              <w:rPr>
                <w:spacing w:val="31"/>
                <w:sz w:val="20"/>
                <w:szCs w:val="20"/>
              </w:rPr>
              <w:t xml:space="preserve"> </w:t>
            </w:r>
            <w:r>
              <w:rPr>
                <w:spacing w:val="9"/>
                <w:sz w:val="20"/>
                <w:szCs w:val="20"/>
              </w:rPr>
              <w:t>控</w:t>
            </w:r>
          </w:p>
        </w:tc>
        <w:tc>
          <w:tcPr>
            <w:tcW w:w="2917" w:type="dxa"/>
            <w:vAlign w:val="top"/>
          </w:tcPr>
          <w:p w14:paraId="47376482">
            <w:pPr>
              <w:pStyle w:val="6"/>
              <w:spacing w:before="68" w:line="274" w:lineRule="exact"/>
              <w:ind w:left="60"/>
              <w:rPr>
                <w:sz w:val="20"/>
                <w:szCs w:val="20"/>
              </w:rPr>
            </w:pPr>
            <w:r>
              <w:rPr>
                <w:rFonts w:ascii="Times New Roman" w:hAnsi="Times New Roman" w:eastAsia="Times New Roman" w:cs="Times New Roman"/>
                <w:spacing w:val="6"/>
                <w:position w:val="1"/>
                <w:sz w:val="20"/>
                <w:szCs w:val="20"/>
              </w:rPr>
              <w:t>1</w:t>
            </w:r>
            <w:r>
              <w:rPr>
                <w:rFonts w:ascii="Times New Roman" w:hAnsi="Times New Roman" w:eastAsia="Times New Roman" w:cs="Times New Roman"/>
                <w:spacing w:val="-28"/>
                <w:position w:val="1"/>
                <w:sz w:val="20"/>
                <w:szCs w:val="20"/>
              </w:rPr>
              <w:t xml:space="preserve"> </w:t>
            </w:r>
            <w:r>
              <w:rPr>
                <w:spacing w:val="6"/>
                <w:position w:val="1"/>
                <w:sz w:val="20"/>
                <w:szCs w:val="20"/>
              </w:rPr>
              <w:t>、新、改、扩建项目新增大气</w:t>
            </w:r>
          </w:p>
          <w:p w14:paraId="47885D6F">
            <w:pPr>
              <w:pStyle w:val="6"/>
              <w:spacing w:before="64" w:line="274" w:lineRule="exact"/>
              <w:ind w:left="9"/>
              <w:rPr>
                <w:sz w:val="20"/>
                <w:szCs w:val="20"/>
              </w:rPr>
            </w:pPr>
            <w:r>
              <w:rPr>
                <w:spacing w:val="1"/>
                <w:position w:val="2"/>
                <w:sz w:val="20"/>
                <w:szCs w:val="20"/>
              </w:rPr>
              <w:t>污染物</w:t>
            </w:r>
            <w:r>
              <w:rPr>
                <w:rFonts w:ascii="Times New Roman" w:hAnsi="Times New Roman" w:eastAsia="Times New Roman" w:cs="Times New Roman"/>
                <w:spacing w:val="1"/>
                <w:position w:val="2"/>
                <w:sz w:val="20"/>
                <w:szCs w:val="20"/>
              </w:rPr>
              <w:t>(</w:t>
            </w:r>
            <w:r>
              <w:rPr>
                <w:spacing w:val="1"/>
                <w:position w:val="2"/>
                <w:sz w:val="20"/>
                <w:szCs w:val="20"/>
              </w:rPr>
              <w:t>现阶段指</w:t>
            </w:r>
            <w:r>
              <w:rPr>
                <w:spacing w:val="-28"/>
                <w:position w:val="2"/>
                <w:sz w:val="20"/>
                <w:szCs w:val="20"/>
              </w:rPr>
              <w:t xml:space="preserve"> </w:t>
            </w:r>
            <w:r>
              <w:rPr>
                <w:rFonts w:ascii="Times New Roman" w:hAnsi="Times New Roman" w:eastAsia="Times New Roman" w:cs="Times New Roman"/>
                <w:position w:val="2"/>
                <w:sz w:val="20"/>
                <w:szCs w:val="20"/>
              </w:rPr>
              <w:t>SO</w:t>
            </w:r>
            <w:r>
              <w:rPr>
                <w:rFonts w:ascii="Times New Roman" w:hAnsi="Times New Roman" w:eastAsia="Times New Roman" w:cs="Times New Roman"/>
                <w:spacing w:val="1"/>
                <w:position w:val="1"/>
                <w:sz w:val="13"/>
                <w:szCs w:val="13"/>
              </w:rPr>
              <w:t>2</w:t>
            </w:r>
            <w:r>
              <w:rPr>
                <w:spacing w:val="1"/>
                <w:position w:val="1"/>
                <w:sz w:val="20"/>
                <w:szCs w:val="20"/>
              </w:rPr>
              <w:t>、</w:t>
            </w:r>
            <w:r>
              <w:rPr>
                <w:rFonts w:ascii="Times New Roman" w:hAnsi="Times New Roman" w:eastAsia="Times New Roman" w:cs="Times New Roman"/>
                <w:position w:val="2"/>
                <w:sz w:val="20"/>
                <w:szCs w:val="20"/>
              </w:rPr>
              <w:t>NO</w:t>
            </w:r>
            <w:r>
              <w:rPr>
                <w:rFonts w:ascii="Times New Roman" w:hAnsi="Times New Roman" w:eastAsia="Times New Roman" w:cs="Times New Roman"/>
                <w:position w:val="1"/>
                <w:sz w:val="13"/>
                <w:szCs w:val="13"/>
              </w:rPr>
              <w:t>x</w:t>
            </w:r>
            <w:r>
              <w:rPr>
                <w:rFonts w:ascii="Times New Roman" w:hAnsi="Times New Roman" w:eastAsia="Times New Roman" w:cs="Times New Roman"/>
                <w:spacing w:val="1"/>
                <w:position w:val="2"/>
                <w:sz w:val="20"/>
                <w:szCs w:val="20"/>
              </w:rPr>
              <w:t>)</w:t>
            </w:r>
            <w:r>
              <w:rPr>
                <w:spacing w:val="1"/>
                <w:position w:val="2"/>
                <w:sz w:val="20"/>
                <w:szCs w:val="20"/>
              </w:rPr>
              <w:t>排放</w:t>
            </w:r>
          </w:p>
          <w:p w14:paraId="1C7F0CFC">
            <w:pPr>
              <w:pStyle w:val="6"/>
              <w:spacing w:before="66" w:line="274" w:lineRule="exact"/>
              <w:ind w:left="8"/>
              <w:rPr>
                <w:sz w:val="20"/>
                <w:szCs w:val="20"/>
              </w:rPr>
            </w:pPr>
            <w:r>
              <w:rPr>
                <w:spacing w:val="5"/>
                <w:position w:val="2"/>
                <w:sz w:val="20"/>
                <w:szCs w:val="20"/>
              </w:rPr>
              <w:t>量实行</w:t>
            </w:r>
            <w:r>
              <w:rPr>
                <w:spacing w:val="-40"/>
                <w:position w:val="2"/>
                <w:sz w:val="20"/>
                <w:szCs w:val="20"/>
              </w:rPr>
              <w:t xml:space="preserve"> </w:t>
            </w:r>
            <w:r>
              <w:rPr>
                <w:rFonts w:ascii="Times New Roman" w:hAnsi="Times New Roman" w:eastAsia="Times New Roman" w:cs="Times New Roman"/>
                <w:spacing w:val="5"/>
                <w:position w:val="2"/>
                <w:sz w:val="20"/>
                <w:szCs w:val="20"/>
              </w:rPr>
              <w:t>1.5</w:t>
            </w:r>
            <w:r>
              <w:rPr>
                <w:rFonts w:ascii="Times New Roman" w:hAnsi="Times New Roman" w:eastAsia="Times New Roman" w:cs="Times New Roman"/>
                <w:spacing w:val="-12"/>
                <w:position w:val="2"/>
                <w:sz w:val="20"/>
                <w:szCs w:val="20"/>
              </w:rPr>
              <w:t xml:space="preserve"> </w:t>
            </w:r>
            <w:r>
              <w:rPr>
                <w:spacing w:val="5"/>
                <w:position w:val="2"/>
                <w:sz w:val="20"/>
                <w:szCs w:val="20"/>
              </w:rPr>
              <w:t>倍削减替代</w:t>
            </w:r>
            <w:r>
              <w:rPr>
                <w:rFonts w:ascii="Times New Roman" w:hAnsi="Times New Roman" w:eastAsia="Times New Roman" w:cs="Times New Roman"/>
                <w:spacing w:val="5"/>
                <w:position w:val="2"/>
                <w:sz w:val="20"/>
                <w:szCs w:val="20"/>
              </w:rPr>
              <w:t>(</w:t>
            </w:r>
            <w:r>
              <w:rPr>
                <w:spacing w:val="5"/>
                <w:position w:val="2"/>
                <w:sz w:val="20"/>
                <w:szCs w:val="20"/>
              </w:rPr>
              <w:t>不含使用</w:t>
            </w:r>
          </w:p>
          <w:p w14:paraId="794AA97D">
            <w:pPr>
              <w:pStyle w:val="6"/>
              <w:spacing w:before="97" w:line="227" w:lineRule="auto"/>
              <w:ind w:left="12"/>
              <w:rPr>
                <w:sz w:val="20"/>
                <w:szCs w:val="20"/>
              </w:rPr>
            </w:pPr>
            <w:r>
              <w:rPr>
                <w:spacing w:val="6"/>
                <w:sz w:val="20"/>
                <w:szCs w:val="20"/>
              </w:rPr>
              <w:t>天然气、液化石油气等作为燃料</w:t>
            </w:r>
          </w:p>
          <w:p w14:paraId="264A78EC">
            <w:pPr>
              <w:pStyle w:val="6"/>
              <w:spacing w:before="62" w:line="274" w:lineRule="exact"/>
              <w:ind w:left="183"/>
              <w:rPr>
                <w:sz w:val="20"/>
                <w:szCs w:val="20"/>
              </w:rPr>
            </w:pPr>
            <w:r>
              <w:rPr>
                <w:spacing w:val="6"/>
                <w:position w:val="2"/>
                <w:sz w:val="20"/>
                <w:szCs w:val="20"/>
              </w:rPr>
              <w:t>的非火电锅炉和工业炉窑</w:t>
            </w:r>
            <w:r>
              <w:rPr>
                <w:rFonts w:ascii="Times New Roman" w:hAnsi="Times New Roman" w:eastAsia="Times New Roman" w:cs="Times New Roman"/>
                <w:spacing w:val="6"/>
                <w:position w:val="2"/>
                <w:sz w:val="20"/>
                <w:szCs w:val="20"/>
              </w:rPr>
              <w:t>)</w:t>
            </w:r>
            <w:r>
              <w:rPr>
                <w:spacing w:val="6"/>
                <w:position w:val="2"/>
                <w:sz w:val="20"/>
                <w:szCs w:val="20"/>
              </w:rPr>
              <w:t>。</w:t>
            </w:r>
          </w:p>
          <w:p w14:paraId="120FE206">
            <w:pPr>
              <w:pStyle w:val="6"/>
              <w:spacing w:before="66" w:line="311" w:lineRule="auto"/>
              <w:ind w:left="199" w:hanging="195"/>
              <w:rPr>
                <w:sz w:val="20"/>
                <w:szCs w:val="20"/>
              </w:rPr>
            </w:pPr>
            <w:r>
              <w:rPr>
                <w:rFonts w:ascii="Times New Roman" w:hAnsi="Times New Roman" w:eastAsia="Times New Roman" w:cs="Times New Roman"/>
                <w:spacing w:val="3"/>
                <w:sz w:val="20"/>
                <w:szCs w:val="20"/>
              </w:rPr>
              <w:t>2</w:t>
            </w:r>
            <w:r>
              <w:rPr>
                <w:spacing w:val="3"/>
                <w:sz w:val="20"/>
                <w:szCs w:val="20"/>
              </w:rPr>
              <w:t>、新、改、扩建项目新增</w:t>
            </w:r>
            <w:r>
              <w:rPr>
                <w:spacing w:val="-36"/>
                <w:sz w:val="20"/>
                <w:szCs w:val="20"/>
              </w:rPr>
              <w:t xml:space="preserve"> </w:t>
            </w:r>
            <w:r>
              <w:rPr>
                <w:rFonts w:ascii="Times New Roman" w:hAnsi="Times New Roman" w:eastAsia="Times New Roman" w:cs="Times New Roman"/>
                <w:sz w:val="20"/>
                <w:szCs w:val="20"/>
              </w:rPr>
              <w:t>VOCs</w:t>
            </w:r>
            <w:r>
              <w:rPr>
                <w:spacing w:val="8"/>
                <w:sz w:val="20"/>
                <w:szCs w:val="20"/>
              </w:rPr>
              <w:t>排放量实行倍量削减替代。</w:t>
            </w:r>
          </w:p>
          <w:p w14:paraId="34A98744">
            <w:pPr>
              <w:pStyle w:val="6"/>
              <w:spacing w:before="6" w:line="274" w:lineRule="exact"/>
              <w:ind w:left="44"/>
              <w:rPr>
                <w:sz w:val="20"/>
                <w:szCs w:val="20"/>
              </w:rPr>
            </w:pPr>
            <w:r>
              <w:rPr>
                <w:rFonts w:ascii="Times New Roman" w:hAnsi="Times New Roman" w:eastAsia="Times New Roman" w:cs="Times New Roman"/>
                <w:spacing w:val="7"/>
                <w:position w:val="1"/>
                <w:sz w:val="20"/>
                <w:szCs w:val="20"/>
              </w:rPr>
              <w:t>3</w:t>
            </w:r>
            <w:r>
              <w:rPr>
                <w:rFonts w:ascii="Times New Roman" w:hAnsi="Times New Roman" w:eastAsia="Times New Roman" w:cs="Times New Roman"/>
                <w:spacing w:val="-26"/>
                <w:position w:val="1"/>
                <w:sz w:val="20"/>
                <w:szCs w:val="20"/>
              </w:rPr>
              <w:t xml:space="preserve"> </w:t>
            </w:r>
            <w:r>
              <w:rPr>
                <w:spacing w:val="7"/>
                <w:position w:val="1"/>
                <w:sz w:val="20"/>
                <w:szCs w:val="20"/>
              </w:rPr>
              <w:t>、工业企业废水全部纳管进入</w:t>
            </w:r>
          </w:p>
          <w:p w14:paraId="17472376">
            <w:pPr>
              <w:pStyle w:val="6"/>
              <w:spacing w:before="98" w:line="228" w:lineRule="auto"/>
              <w:ind w:left="98"/>
              <w:rPr>
                <w:sz w:val="20"/>
                <w:szCs w:val="20"/>
              </w:rPr>
            </w:pPr>
            <w:r>
              <w:rPr>
                <w:spacing w:val="9"/>
                <w:sz w:val="20"/>
                <w:szCs w:val="20"/>
              </w:rPr>
              <w:t>污水处理厂集中处理后达标排</w:t>
            </w:r>
          </w:p>
          <w:p w14:paraId="3A9A325D">
            <w:pPr>
              <w:pStyle w:val="6"/>
              <w:spacing w:before="93" w:line="214" w:lineRule="auto"/>
              <w:ind w:left="1251"/>
              <w:rPr>
                <w:sz w:val="20"/>
                <w:szCs w:val="20"/>
              </w:rPr>
            </w:pPr>
            <w:r>
              <w:rPr>
                <w:sz w:val="20"/>
                <w:szCs w:val="20"/>
              </w:rPr>
              <w:t>放。</w:t>
            </w:r>
          </w:p>
        </w:tc>
        <w:tc>
          <w:tcPr>
            <w:tcW w:w="2331" w:type="dxa"/>
            <w:vAlign w:val="top"/>
          </w:tcPr>
          <w:p w14:paraId="0F8AD013">
            <w:pPr>
              <w:pStyle w:val="6"/>
              <w:spacing w:before="274" w:line="276" w:lineRule="exact"/>
              <w:ind w:left="44"/>
              <w:rPr>
                <w:sz w:val="20"/>
                <w:szCs w:val="20"/>
              </w:rPr>
            </w:pPr>
            <w:r>
              <w:rPr>
                <w:spacing w:val="5"/>
                <w:position w:val="1"/>
                <w:sz w:val="20"/>
                <w:szCs w:val="20"/>
              </w:rPr>
              <w:t>项目不涉及</w:t>
            </w:r>
            <w:r>
              <w:rPr>
                <w:spacing w:val="-28"/>
                <w:position w:val="1"/>
                <w:sz w:val="20"/>
                <w:szCs w:val="20"/>
              </w:rPr>
              <w:t xml:space="preserve"> </w:t>
            </w:r>
            <w:r>
              <w:rPr>
                <w:rFonts w:ascii="Times New Roman" w:hAnsi="Times New Roman" w:eastAsia="Times New Roman" w:cs="Times New Roman"/>
                <w:position w:val="1"/>
                <w:sz w:val="20"/>
                <w:szCs w:val="20"/>
              </w:rPr>
              <w:t>SO</w:t>
            </w:r>
            <w:r>
              <w:rPr>
                <w:rFonts w:ascii="Times New Roman" w:hAnsi="Times New Roman" w:eastAsia="Times New Roman" w:cs="Times New Roman"/>
                <w:spacing w:val="5"/>
                <w:sz w:val="13"/>
                <w:szCs w:val="13"/>
              </w:rPr>
              <w:t>2</w:t>
            </w:r>
            <w:r>
              <w:rPr>
                <w:rFonts w:ascii="Times New Roman" w:hAnsi="Times New Roman" w:eastAsia="Times New Roman" w:cs="Times New Roman"/>
                <w:spacing w:val="-11"/>
                <w:sz w:val="13"/>
                <w:szCs w:val="13"/>
              </w:rPr>
              <w:t xml:space="preserve"> </w:t>
            </w:r>
            <w:r>
              <w:rPr>
                <w:spacing w:val="5"/>
                <w:position w:val="1"/>
                <w:sz w:val="20"/>
                <w:szCs w:val="20"/>
              </w:rPr>
              <w:t>、</w:t>
            </w:r>
            <w:r>
              <w:rPr>
                <w:rFonts w:ascii="Times New Roman" w:hAnsi="Times New Roman" w:eastAsia="Times New Roman" w:cs="Times New Roman"/>
                <w:position w:val="1"/>
                <w:sz w:val="20"/>
                <w:szCs w:val="20"/>
              </w:rPr>
              <w:t>NO</w:t>
            </w:r>
            <w:r>
              <w:rPr>
                <w:rFonts w:ascii="Times New Roman" w:hAnsi="Times New Roman" w:eastAsia="Times New Roman" w:cs="Times New Roman"/>
                <w:sz w:val="13"/>
                <w:szCs w:val="13"/>
              </w:rPr>
              <w:t>x</w:t>
            </w:r>
            <w:r>
              <w:rPr>
                <w:rFonts w:ascii="Times New Roman" w:hAnsi="Times New Roman" w:eastAsia="Times New Roman" w:cs="Times New Roman"/>
                <w:spacing w:val="10"/>
                <w:w w:val="101"/>
                <w:sz w:val="13"/>
                <w:szCs w:val="13"/>
              </w:rPr>
              <w:t xml:space="preserve"> </w:t>
            </w:r>
            <w:r>
              <w:rPr>
                <w:spacing w:val="5"/>
                <w:position w:val="1"/>
                <w:sz w:val="20"/>
                <w:szCs w:val="20"/>
              </w:rPr>
              <w:t>排</w:t>
            </w:r>
          </w:p>
          <w:p w14:paraId="2866C06D">
            <w:pPr>
              <w:pStyle w:val="6"/>
              <w:spacing w:before="64" w:line="228" w:lineRule="auto"/>
              <w:ind w:left="16"/>
              <w:rPr>
                <w:sz w:val="20"/>
                <w:szCs w:val="20"/>
              </w:rPr>
            </w:pPr>
            <w:r>
              <w:rPr>
                <w:spacing w:val="9"/>
                <w:sz w:val="20"/>
                <w:szCs w:val="20"/>
              </w:rPr>
              <w:t>放，新增大气污染物为挥</w:t>
            </w:r>
          </w:p>
          <w:p w14:paraId="7AC111EE">
            <w:pPr>
              <w:pStyle w:val="6"/>
              <w:spacing w:before="93" w:line="228" w:lineRule="auto"/>
              <w:ind w:left="46"/>
              <w:rPr>
                <w:rFonts w:ascii="Times New Roman" w:hAnsi="Times New Roman" w:eastAsia="Times New Roman" w:cs="Times New Roman"/>
                <w:sz w:val="20"/>
                <w:szCs w:val="20"/>
              </w:rPr>
            </w:pPr>
            <w:r>
              <w:rPr>
                <w:spacing w:val="10"/>
                <w:sz w:val="20"/>
                <w:szCs w:val="20"/>
              </w:rPr>
              <w:t>发性有机物，新增</w:t>
            </w:r>
            <w:r>
              <w:rPr>
                <w:spacing w:val="-37"/>
                <w:sz w:val="20"/>
                <w:szCs w:val="20"/>
              </w:rPr>
              <w:t xml:space="preserve"> </w:t>
            </w:r>
            <w:r>
              <w:rPr>
                <w:rFonts w:ascii="Times New Roman" w:hAnsi="Times New Roman" w:eastAsia="Times New Roman" w:cs="Times New Roman"/>
                <w:sz w:val="20"/>
                <w:szCs w:val="20"/>
              </w:rPr>
              <w:t>VOCs</w:t>
            </w:r>
          </w:p>
          <w:p w14:paraId="6F6CE43C">
            <w:pPr>
              <w:pStyle w:val="6"/>
              <w:spacing w:before="60" w:line="275" w:lineRule="exact"/>
              <w:ind w:left="43"/>
              <w:rPr>
                <w:sz w:val="20"/>
                <w:szCs w:val="20"/>
              </w:rPr>
            </w:pPr>
            <w:r>
              <w:rPr>
                <w:spacing w:val="5"/>
                <w:position w:val="1"/>
                <w:sz w:val="20"/>
                <w:szCs w:val="20"/>
              </w:rPr>
              <w:t>排放量实行</w:t>
            </w:r>
            <w:r>
              <w:rPr>
                <w:spacing w:val="-21"/>
                <w:position w:val="1"/>
                <w:sz w:val="20"/>
                <w:szCs w:val="20"/>
              </w:rPr>
              <w:t xml:space="preserve"> </w:t>
            </w:r>
            <w:r>
              <w:rPr>
                <w:rFonts w:ascii="Times New Roman" w:hAnsi="Times New Roman" w:eastAsia="Times New Roman" w:cs="Times New Roman"/>
                <w:spacing w:val="5"/>
                <w:position w:val="1"/>
                <w:sz w:val="20"/>
                <w:szCs w:val="20"/>
              </w:rPr>
              <w:t xml:space="preserve">1.2 </w:t>
            </w:r>
            <w:r>
              <w:rPr>
                <w:spacing w:val="5"/>
                <w:position w:val="1"/>
                <w:sz w:val="20"/>
                <w:szCs w:val="20"/>
              </w:rPr>
              <w:t>倍量削减</w:t>
            </w:r>
          </w:p>
          <w:p w14:paraId="499770F6">
            <w:pPr>
              <w:pStyle w:val="6"/>
              <w:spacing w:before="97" w:line="227" w:lineRule="auto"/>
              <w:jc w:val="right"/>
              <w:rPr>
                <w:sz w:val="20"/>
                <w:szCs w:val="20"/>
              </w:rPr>
            </w:pPr>
            <w:r>
              <w:rPr>
                <w:spacing w:val="-9"/>
                <w:sz w:val="20"/>
                <w:szCs w:val="20"/>
              </w:rPr>
              <w:t>替代。生产废水循环使用，</w:t>
            </w:r>
          </w:p>
          <w:p w14:paraId="087070C8">
            <w:pPr>
              <w:pStyle w:val="6"/>
              <w:spacing w:before="95" w:line="228" w:lineRule="auto"/>
              <w:jc w:val="right"/>
              <w:rPr>
                <w:sz w:val="20"/>
                <w:szCs w:val="20"/>
              </w:rPr>
            </w:pPr>
            <w:r>
              <w:rPr>
                <w:spacing w:val="-8"/>
                <w:sz w:val="20"/>
                <w:szCs w:val="20"/>
              </w:rPr>
              <w:t>不外排，定期补充新鲜水；</w:t>
            </w:r>
          </w:p>
          <w:p w14:paraId="3FC32697">
            <w:pPr>
              <w:pStyle w:val="6"/>
              <w:spacing w:before="92" w:line="228" w:lineRule="auto"/>
              <w:ind w:left="18"/>
              <w:rPr>
                <w:sz w:val="20"/>
                <w:szCs w:val="20"/>
              </w:rPr>
            </w:pPr>
            <w:r>
              <w:rPr>
                <w:spacing w:val="9"/>
                <w:sz w:val="20"/>
                <w:szCs w:val="20"/>
              </w:rPr>
              <w:t>生活污水经化粪池处理达</w:t>
            </w:r>
          </w:p>
          <w:p w14:paraId="2B231828">
            <w:pPr>
              <w:pStyle w:val="6"/>
              <w:spacing w:before="93" w:line="228" w:lineRule="auto"/>
              <w:ind w:left="17"/>
              <w:rPr>
                <w:sz w:val="20"/>
                <w:szCs w:val="20"/>
              </w:rPr>
            </w:pPr>
            <w:r>
              <w:rPr>
                <w:spacing w:val="9"/>
                <w:sz w:val="20"/>
                <w:szCs w:val="20"/>
              </w:rPr>
              <w:t>标后全部纳管进入污水处</w:t>
            </w:r>
          </w:p>
          <w:p w14:paraId="3E01776B">
            <w:pPr>
              <w:pStyle w:val="6"/>
              <w:spacing w:before="94" w:line="228" w:lineRule="auto"/>
              <w:ind w:left="439"/>
              <w:rPr>
                <w:sz w:val="20"/>
                <w:szCs w:val="20"/>
              </w:rPr>
            </w:pPr>
            <w:r>
              <w:rPr>
                <w:spacing w:val="6"/>
                <w:sz w:val="20"/>
                <w:szCs w:val="20"/>
              </w:rPr>
              <w:t>理厂集中处理。</w:t>
            </w:r>
          </w:p>
        </w:tc>
        <w:tc>
          <w:tcPr>
            <w:tcW w:w="601" w:type="dxa"/>
            <w:vMerge w:val="continue"/>
            <w:tcBorders>
              <w:top w:val="nil"/>
              <w:bottom w:val="nil"/>
              <w:right w:val="single" w:color="000000" w:sz="6" w:space="0"/>
            </w:tcBorders>
            <w:vAlign w:val="top"/>
          </w:tcPr>
          <w:p w14:paraId="25EDA9B0">
            <w:pPr>
              <w:rPr>
                <w:rFonts w:ascii="Arial"/>
                <w:sz w:val="21"/>
              </w:rPr>
            </w:pPr>
          </w:p>
        </w:tc>
      </w:tr>
      <w:tr w14:paraId="154B9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2" w:hRule="atLeast"/>
        </w:trPr>
        <w:tc>
          <w:tcPr>
            <w:tcW w:w="1620" w:type="dxa"/>
            <w:vMerge w:val="continue"/>
            <w:tcBorders>
              <w:top w:val="nil"/>
              <w:left w:val="single" w:color="000000" w:sz="6" w:space="0"/>
              <w:bottom w:val="single" w:color="000000" w:sz="6" w:space="0"/>
              <w:right w:val="single" w:color="000000" w:sz="2" w:space="0"/>
            </w:tcBorders>
            <w:vAlign w:val="top"/>
          </w:tcPr>
          <w:p w14:paraId="3FC4FA24">
            <w:pPr>
              <w:rPr>
                <w:rFonts w:ascii="Arial"/>
                <w:sz w:val="21"/>
              </w:rPr>
            </w:pPr>
          </w:p>
        </w:tc>
        <w:tc>
          <w:tcPr>
            <w:tcW w:w="671" w:type="dxa"/>
            <w:vMerge w:val="continue"/>
            <w:tcBorders>
              <w:top w:val="nil"/>
              <w:left w:val="single" w:color="000000" w:sz="2" w:space="0"/>
              <w:bottom w:val="single" w:color="000000" w:sz="6" w:space="0"/>
            </w:tcBorders>
            <w:vAlign w:val="top"/>
          </w:tcPr>
          <w:p w14:paraId="7E8EC07A">
            <w:pPr>
              <w:rPr>
                <w:rFonts w:ascii="Arial"/>
                <w:sz w:val="21"/>
              </w:rPr>
            </w:pPr>
          </w:p>
        </w:tc>
        <w:tc>
          <w:tcPr>
            <w:tcW w:w="331" w:type="dxa"/>
            <w:tcBorders>
              <w:bottom w:val="single" w:color="000000" w:sz="6" w:space="0"/>
            </w:tcBorders>
            <w:textDirection w:val="tbRlV"/>
            <w:vAlign w:val="top"/>
          </w:tcPr>
          <w:p w14:paraId="33D34BD8">
            <w:pPr>
              <w:pStyle w:val="6"/>
              <w:spacing w:before="59" w:line="215" w:lineRule="auto"/>
              <w:ind w:left="101"/>
              <w:rPr>
                <w:sz w:val="20"/>
                <w:szCs w:val="20"/>
              </w:rPr>
            </w:pPr>
            <w:r>
              <w:rPr>
                <w:spacing w:val="9"/>
                <w:sz w:val="20"/>
                <w:szCs w:val="20"/>
              </w:rPr>
              <w:t>资</w:t>
            </w:r>
            <w:r>
              <w:rPr>
                <w:spacing w:val="35"/>
                <w:sz w:val="20"/>
                <w:szCs w:val="20"/>
              </w:rPr>
              <w:t xml:space="preserve"> </w:t>
            </w:r>
            <w:r>
              <w:rPr>
                <w:spacing w:val="9"/>
                <w:sz w:val="20"/>
                <w:szCs w:val="20"/>
              </w:rPr>
              <w:t>源</w:t>
            </w:r>
            <w:r>
              <w:rPr>
                <w:spacing w:val="31"/>
                <w:sz w:val="20"/>
                <w:szCs w:val="20"/>
              </w:rPr>
              <w:t xml:space="preserve"> </w:t>
            </w:r>
            <w:r>
              <w:rPr>
                <w:spacing w:val="9"/>
                <w:sz w:val="20"/>
                <w:szCs w:val="20"/>
              </w:rPr>
              <w:t>环</w:t>
            </w:r>
            <w:r>
              <w:rPr>
                <w:spacing w:val="29"/>
                <w:sz w:val="20"/>
                <w:szCs w:val="20"/>
              </w:rPr>
              <w:t xml:space="preserve"> </w:t>
            </w:r>
            <w:r>
              <w:rPr>
                <w:spacing w:val="9"/>
                <w:sz w:val="20"/>
                <w:szCs w:val="20"/>
              </w:rPr>
              <w:t>境</w:t>
            </w:r>
            <w:r>
              <w:rPr>
                <w:spacing w:val="31"/>
                <w:sz w:val="20"/>
                <w:szCs w:val="20"/>
              </w:rPr>
              <w:t xml:space="preserve"> </w:t>
            </w:r>
            <w:r>
              <w:rPr>
                <w:spacing w:val="9"/>
                <w:sz w:val="20"/>
                <w:szCs w:val="20"/>
              </w:rPr>
              <w:t>效</w:t>
            </w:r>
            <w:r>
              <w:rPr>
                <w:spacing w:val="31"/>
                <w:sz w:val="20"/>
                <w:szCs w:val="20"/>
              </w:rPr>
              <w:t xml:space="preserve"> </w:t>
            </w:r>
            <w:r>
              <w:rPr>
                <w:spacing w:val="9"/>
                <w:sz w:val="20"/>
                <w:szCs w:val="20"/>
              </w:rPr>
              <w:t>率</w:t>
            </w:r>
            <w:r>
              <w:rPr>
                <w:spacing w:val="29"/>
                <w:sz w:val="20"/>
                <w:szCs w:val="20"/>
              </w:rPr>
              <w:t xml:space="preserve"> </w:t>
            </w:r>
            <w:r>
              <w:rPr>
                <w:spacing w:val="9"/>
                <w:sz w:val="20"/>
                <w:szCs w:val="20"/>
              </w:rPr>
              <w:t>管</w:t>
            </w:r>
            <w:r>
              <w:rPr>
                <w:spacing w:val="31"/>
                <w:sz w:val="20"/>
                <w:szCs w:val="20"/>
              </w:rPr>
              <w:t xml:space="preserve"> </w:t>
            </w:r>
            <w:r>
              <w:rPr>
                <w:spacing w:val="9"/>
                <w:sz w:val="20"/>
                <w:szCs w:val="20"/>
              </w:rPr>
              <w:t>控</w:t>
            </w:r>
          </w:p>
        </w:tc>
        <w:tc>
          <w:tcPr>
            <w:tcW w:w="2917" w:type="dxa"/>
            <w:tcBorders>
              <w:bottom w:val="single" w:color="000000" w:sz="6" w:space="0"/>
            </w:tcBorders>
            <w:vAlign w:val="top"/>
          </w:tcPr>
          <w:p w14:paraId="53966C85">
            <w:pPr>
              <w:spacing w:line="344" w:lineRule="auto"/>
              <w:rPr>
                <w:rFonts w:ascii="Arial"/>
                <w:sz w:val="21"/>
              </w:rPr>
            </w:pPr>
          </w:p>
          <w:p w14:paraId="3C2E8C61">
            <w:pPr>
              <w:pStyle w:val="6"/>
              <w:spacing w:before="65" w:line="274" w:lineRule="exact"/>
              <w:ind w:right="2"/>
              <w:jc w:val="right"/>
              <w:rPr>
                <w:sz w:val="20"/>
                <w:szCs w:val="20"/>
              </w:rPr>
            </w:pPr>
            <w:r>
              <w:rPr>
                <w:rFonts w:ascii="Times New Roman" w:hAnsi="Times New Roman" w:eastAsia="Times New Roman" w:cs="Times New Roman"/>
                <w:spacing w:val="2"/>
                <w:position w:val="1"/>
                <w:sz w:val="20"/>
                <w:szCs w:val="20"/>
              </w:rPr>
              <w:t>1</w:t>
            </w:r>
            <w:r>
              <w:rPr>
                <w:spacing w:val="2"/>
                <w:position w:val="1"/>
                <w:sz w:val="20"/>
                <w:szCs w:val="20"/>
              </w:rPr>
              <w:t>、能耗不超过</w:t>
            </w:r>
            <w:r>
              <w:rPr>
                <w:spacing w:val="-31"/>
                <w:position w:val="1"/>
                <w:sz w:val="20"/>
                <w:szCs w:val="20"/>
              </w:rPr>
              <w:t xml:space="preserve"> </w:t>
            </w:r>
            <w:r>
              <w:rPr>
                <w:rFonts w:ascii="Times New Roman" w:hAnsi="Times New Roman" w:eastAsia="Times New Roman" w:cs="Times New Roman"/>
                <w:spacing w:val="2"/>
                <w:position w:val="1"/>
                <w:sz w:val="20"/>
                <w:szCs w:val="20"/>
              </w:rPr>
              <w:t>0.08</w:t>
            </w:r>
            <w:r>
              <w:rPr>
                <w:rFonts w:ascii="Times New Roman" w:hAnsi="Times New Roman" w:eastAsia="Times New Roman" w:cs="Times New Roman"/>
                <w:spacing w:val="20"/>
                <w:position w:val="1"/>
                <w:sz w:val="20"/>
                <w:szCs w:val="20"/>
              </w:rPr>
              <w:t xml:space="preserve"> </w:t>
            </w:r>
            <w:r>
              <w:rPr>
                <w:spacing w:val="2"/>
                <w:position w:val="1"/>
                <w:sz w:val="20"/>
                <w:szCs w:val="20"/>
              </w:rPr>
              <w:t>吨标煤</w:t>
            </w:r>
            <w:r>
              <w:rPr>
                <w:rFonts w:ascii="Times New Roman" w:hAnsi="Times New Roman" w:eastAsia="Times New Roman" w:cs="Times New Roman"/>
                <w:spacing w:val="2"/>
                <w:position w:val="1"/>
                <w:sz w:val="20"/>
                <w:szCs w:val="20"/>
              </w:rPr>
              <w:t>/</w:t>
            </w:r>
            <w:r>
              <w:rPr>
                <w:spacing w:val="2"/>
                <w:position w:val="1"/>
                <w:sz w:val="20"/>
                <w:szCs w:val="20"/>
              </w:rPr>
              <w:t>万元</w:t>
            </w:r>
          </w:p>
          <w:p w14:paraId="2B762A5C">
            <w:pPr>
              <w:pStyle w:val="6"/>
              <w:spacing w:before="66" w:line="274" w:lineRule="exact"/>
              <w:ind w:left="149"/>
              <w:rPr>
                <w:sz w:val="20"/>
                <w:szCs w:val="20"/>
              </w:rPr>
            </w:pPr>
            <w:r>
              <w:rPr>
                <w:spacing w:val="7"/>
                <w:position w:val="1"/>
                <w:sz w:val="20"/>
                <w:szCs w:val="20"/>
              </w:rPr>
              <w:t>工业增加值；</w:t>
            </w:r>
            <w:r>
              <w:rPr>
                <w:rFonts w:ascii="Times New Roman" w:hAnsi="Times New Roman" w:eastAsia="Times New Roman" w:cs="Times New Roman"/>
                <w:spacing w:val="7"/>
                <w:position w:val="1"/>
                <w:sz w:val="20"/>
                <w:szCs w:val="20"/>
              </w:rPr>
              <w:t>2</w:t>
            </w:r>
            <w:r>
              <w:rPr>
                <w:rFonts w:ascii="Times New Roman" w:hAnsi="Times New Roman" w:eastAsia="Times New Roman" w:cs="Times New Roman"/>
                <w:spacing w:val="-27"/>
                <w:position w:val="1"/>
                <w:sz w:val="20"/>
                <w:szCs w:val="20"/>
              </w:rPr>
              <w:t xml:space="preserve"> </w:t>
            </w:r>
            <w:r>
              <w:rPr>
                <w:spacing w:val="7"/>
                <w:position w:val="1"/>
                <w:sz w:val="20"/>
                <w:szCs w:val="20"/>
              </w:rPr>
              <w:t>、水耗不超过</w:t>
            </w:r>
          </w:p>
          <w:p w14:paraId="69BEAA4D">
            <w:pPr>
              <w:pStyle w:val="6"/>
              <w:spacing w:before="64" w:line="274" w:lineRule="exact"/>
              <w:ind w:left="12"/>
              <w:rPr>
                <w:sz w:val="20"/>
                <w:szCs w:val="20"/>
              </w:rPr>
            </w:pPr>
            <w:r>
              <w:rPr>
                <w:rFonts w:ascii="Times New Roman" w:hAnsi="Times New Roman" w:eastAsia="Times New Roman" w:cs="Times New Roman"/>
                <w:spacing w:val="5"/>
                <w:position w:val="1"/>
                <w:sz w:val="20"/>
                <w:szCs w:val="20"/>
              </w:rPr>
              <w:t>5.27t/</w:t>
            </w:r>
            <w:r>
              <w:rPr>
                <w:spacing w:val="5"/>
                <w:position w:val="1"/>
                <w:sz w:val="20"/>
                <w:szCs w:val="20"/>
              </w:rPr>
              <w:t>万元工业增加值；</w:t>
            </w:r>
            <w:r>
              <w:rPr>
                <w:rFonts w:ascii="Times New Roman" w:hAnsi="Times New Roman" w:eastAsia="Times New Roman" w:cs="Times New Roman"/>
                <w:spacing w:val="5"/>
                <w:position w:val="1"/>
                <w:sz w:val="20"/>
                <w:szCs w:val="20"/>
              </w:rPr>
              <w:t>3</w:t>
            </w:r>
            <w:r>
              <w:rPr>
                <w:rFonts w:ascii="Times New Roman" w:hAnsi="Times New Roman" w:eastAsia="Times New Roman" w:cs="Times New Roman"/>
                <w:spacing w:val="-13"/>
                <w:position w:val="1"/>
                <w:sz w:val="20"/>
                <w:szCs w:val="20"/>
              </w:rPr>
              <w:t xml:space="preserve"> </w:t>
            </w:r>
            <w:r>
              <w:rPr>
                <w:spacing w:val="5"/>
                <w:position w:val="1"/>
                <w:sz w:val="20"/>
                <w:szCs w:val="20"/>
              </w:rPr>
              <w:t>、污水</w:t>
            </w:r>
          </w:p>
          <w:p w14:paraId="300BC6AB">
            <w:pPr>
              <w:pStyle w:val="6"/>
              <w:spacing w:before="66" w:line="274" w:lineRule="exact"/>
              <w:ind w:left="37"/>
              <w:rPr>
                <w:sz w:val="20"/>
                <w:szCs w:val="20"/>
              </w:rPr>
            </w:pPr>
            <w:r>
              <w:rPr>
                <w:spacing w:val="6"/>
                <w:position w:val="1"/>
                <w:sz w:val="20"/>
                <w:szCs w:val="20"/>
              </w:rPr>
              <w:t>排放量不超过</w:t>
            </w:r>
            <w:r>
              <w:rPr>
                <w:spacing w:val="-29"/>
                <w:position w:val="1"/>
                <w:sz w:val="20"/>
                <w:szCs w:val="20"/>
              </w:rPr>
              <w:t xml:space="preserve"> </w:t>
            </w:r>
            <w:r>
              <w:rPr>
                <w:rFonts w:ascii="Times New Roman" w:hAnsi="Times New Roman" w:eastAsia="Times New Roman" w:cs="Times New Roman"/>
                <w:spacing w:val="6"/>
                <w:position w:val="1"/>
                <w:sz w:val="20"/>
                <w:szCs w:val="20"/>
              </w:rPr>
              <w:t>4.48t/</w:t>
            </w:r>
            <w:r>
              <w:rPr>
                <w:spacing w:val="6"/>
                <w:position w:val="1"/>
                <w:sz w:val="20"/>
                <w:szCs w:val="20"/>
              </w:rPr>
              <w:t>万元工业增</w:t>
            </w:r>
          </w:p>
          <w:p w14:paraId="0B80DB19">
            <w:pPr>
              <w:pStyle w:val="6"/>
              <w:spacing w:before="67" w:line="274" w:lineRule="exact"/>
              <w:ind w:left="68"/>
              <w:rPr>
                <w:sz w:val="20"/>
                <w:szCs w:val="20"/>
              </w:rPr>
            </w:pPr>
            <w:r>
              <w:rPr>
                <w:spacing w:val="8"/>
                <w:position w:val="1"/>
                <w:sz w:val="20"/>
                <w:szCs w:val="20"/>
              </w:rPr>
              <w:t>加值；</w:t>
            </w:r>
            <w:r>
              <w:rPr>
                <w:rFonts w:ascii="Times New Roman" w:hAnsi="Times New Roman" w:eastAsia="Times New Roman" w:cs="Times New Roman"/>
                <w:spacing w:val="8"/>
                <w:position w:val="1"/>
                <w:sz w:val="20"/>
                <w:szCs w:val="20"/>
              </w:rPr>
              <w:t>4</w:t>
            </w:r>
            <w:r>
              <w:rPr>
                <w:rFonts w:ascii="Times New Roman" w:hAnsi="Times New Roman" w:eastAsia="Times New Roman" w:cs="Times New Roman"/>
                <w:spacing w:val="-24"/>
                <w:position w:val="1"/>
                <w:sz w:val="20"/>
                <w:szCs w:val="20"/>
              </w:rPr>
              <w:t xml:space="preserve"> </w:t>
            </w:r>
            <w:r>
              <w:rPr>
                <w:spacing w:val="8"/>
                <w:position w:val="1"/>
                <w:sz w:val="20"/>
                <w:szCs w:val="20"/>
              </w:rPr>
              <w:t>、</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8"/>
                <w:position w:val="1"/>
                <w:sz w:val="20"/>
                <w:szCs w:val="20"/>
              </w:rPr>
              <w:t xml:space="preserve"> </w:t>
            </w:r>
            <w:r>
              <w:rPr>
                <w:spacing w:val="8"/>
                <w:position w:val="1"/>
                <w:sz w:val="20"/>
                <w:szCs w:val="20"/>
              </w:rPr>
              <w:t>排放量不超过</w:t>
            </w:r>
          </w:p>
          <w:p w14:paraId="3827FF09">
            <w:pPr>
              <w:pStyle w:val="6"/>
              <w:spacing w:before="64" w:line="274" w:lineRule="exact"/>
              <w:ind w:left="302"/>
              <w:rPr>
                <w:sz w:val="20"/>
                <w:szCs w:val="20"/>
              </w:rPr>
            </w:pPr>
            <w:r>
              <w:rPr>
                <w:rFonts w:ascii="Times New Roman" w:hAnsi="Times New Roman" w:eastAsia="Times New Roman" w:cs="Times New Roman"/>
                <w:spacing w:val="6"/>
                <w:position w:val="2"/>
                <w:sz w:val="20"/>
                <w:szCs w:val="20"/>
              </w:rPr>
              <w:t>0.29</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r>
              <w:rPr>
                <w:spacing w:val="6"/>
                <w:position w:val="2"/>
                <w:sz w:val="20"/>
                <w:szCs w:val="20"/>
              </w:rPr>
              <w:t>万元工业增加值。</w:t>
            </w:r>
          </w:p>
        </w:tc>
        <w:tc>
          <w:tcPr>
            <w:tcW w:w="2331" w:type="dxa"/>
            <w:tcBorders>
              <w:bottom w:val="single" w:color="000000" w:sz="6" w:space="0"/>
            </w:tcBorders>
            <w:vAlign w:val="top"/>
          </w:tcPr>
          <w:p w14:paraId="162ECBE7">
            <w:pPr>
              <w:pStyle w:val="6"/>
              <w:spacing w:before="108" w:line="228" w:lineRule="auto"/>
              <w:ind w:left="20"/>
              <w:rPr>
                <w:sz w:val="20"/>
                <w:szCs w:val="20"/>
              </w:rPr>
            </w:pPr>
            <w:r>
              <w:rPr>
                <w:spacing w:val="8"/>
                <w:sz w:val="20"/>
                <w:szCs w:val="20"/>
              </w:rPr>
              <w:t>项目建成投产后工业增加</w:t>
            </w:r>
          </w:p>
          <w:p w14:paraId="4BC4A49C">
            <w:pPr>
              <w:pStyle w:val="6"/>
              <w:spacing w:before="62" w:line="274" w:lineRule="exact"/>
              <w:jc w:val="right"/>
              <w:rPr>
                <w:sz w:val="20"/>
                <w:szCs w:val="20"/>
              </w:rPr>
            </w:pPr>
            <w:r>
              <w:rPr>
                <w:spacing w:val="-3"/>
                <w:position w:val="1"/>
                <w:sz w:val="20"/>
                <w:szCs w:val="20"/>
              </w:rPr>
              <w:t>值约为</w:t>
            </w:r>
            <w:r>
              <w:rPr>
                <w:spacing w:val="-18"/>
                <w:position w:val="1"/>
                <w:sz w:val="20"/>
                <w:szCs w:val="20"/>
              </w:rPr>
              <w:t xml:space="preserve"> </w:t>
            </w:r>
            <w:r>
              <w:rPr>
                <w:rFonts w:ascii="Times New Roman" w:hAnsi="Times New Roman" w:eastAsia="Times New Roman" w:cs="Times New Roman"/>
                <w:spacing w:val="-3"/>
                <w:position w:val="1"/>
                <w:sz w:val="20"/>
                <w:szCs w:val="20"/>
              </w:rPr>
              <w:t>1000</w:t>
            </w:r>
            <w:r>
              <w:rPr>
                <w:rFonts w:ascii="Times New Roman" w:hAnsi="Times New Roman" w:eastAsia="Times New Roman" w:cs="Times New Roman"/>
                <w:spacing w:val="14"/>
                <w:w w:val="101"/>
                <w:position w:val="1"/>
                <w:sz w:val="20"/>
                <w:szCs w:val="20"/>
              </w:rPr>
              <w:t xml:space="preserve"> </w:t>
            </w:r>
            <w:r>
              <w:rPr>
                <w:spacing w:val="-3"/>
                <w:position w:val="1"/>
                <w:sz w:val="20"/>
                <w:szCs w:val="20"/>
              </w:rPr>
              <w:t>万元，项目能</w:t>
            </w:r>
          </w:p>
          <w:p w14:paraId="7178DD91">
            <w:pPr>
              <w:pStyle w:val="6"/>
              <w:spacing w:before="66" w:line="274" w:lineRule="exact"/>
              <w:jc w:val="right"/>
              <w:rPr>
                <w:rFonts w:ascii="Times New Roman" w:hAnsi="Times New Roman" w:eastAsia="Times New Roman" w:cs="Times New Roman"/>
                <w:sz w:val="20"/>
                <w:szCs w:val="20"/>
              </w:rPr>
            </w:pPr>
            <w:r>
              <w:rPr>
                <w:spacing w:val="1"/>
                <w:position w:val="1"/>
                <w:sz w:val="20"/>
                <w:szCs w:val="20"/>
              </w:rPr>
              <w:t>耗</w:t>
            </w:r>
            <w:r>
              <w:rPr>
                <w:spacing w:val="-39"/>
                <w:position w:val="1"/>
                <w:sz w:val="20"/>
                <w:szCs w:val="20"/>
              </w:rPr>
              <w:t xml:space="preserve"> </w:t>
            </w:r>
            <w:r>
              <w:rPr>
                <w:rFonts w:ascii="Times New Roman" w:hAnsi="Times New Roman" w:eastAsia="Times New Roman" w:cs="Times New Roman"/>
                <w:spacing w:val="1"/>
                <w:position w:val="1"/>
                <w:sz w:val="20"/>
                <w:szCs w:val="20"/>
              </w:rPr>
              <w:t>67.64</w:t>
            </w:r>
            <w:r>
              <w:rPr>
                <w:rFonts w:ascii="Times New Roman" w:hAnsi="Times New Roman" w:eastAsia="Times New Roman" w:cs="Times New Roman"/>
                <w:spacing w:val="20"/>
                <w:position w:val="1"/>
                <w:sz w:val="20"/>
                <w:szCs w:val="20"/>
              </w:rPr>
              <w:t xml:space="preserve"> </w:t>
            </w:r>
            <w:r>
              <w:rPr>
                <w:spacing w:val="1"/>
                <w:position w:val="1"/>
                <w:sz w:val="20"/>
                <w:szCs w:val="20"/>
              </w:rPr>
              <w:t>吨标煤，约</w:t>
            </w:r>
            <w:r>
              <w:rPr>
                <w:spacing w:val="-40"/>
                <w:position w:val="1"/>
                <w:sz w:val="20"/>
                <w:szCs w:val="20"/>
              </w:rPr>
              <w:t xml:space="preserve"> </w:t>
            </w:r>
            <w:r>
              <w:rPr>
                <w:rFonts w:ascii="Times New Roman" w:hAnsi="Times New Roman" w:eastAsia="Times New Roman" w:cs="Times New Roman"/>
                <w:spacing w:val="1"/>
                <w:position w:val="1"/>
                <w:sz w:val="20"/>
                <w:szCs w:val="20"/>
              </w:rPr>
              <w:t>0.068</w:t>
            </w:r>
          </w:p>
          <w:p w14:paraId="67066038">
            <w:pPr>
              <w:pStyle w:val="6"/>
              <w:spacing w:before="64" w:line="274" w:lineRule="exact"/>
              <w:jc w:val="right"/>
              <w:rPr>
                <w:sz w:val="20"/>
                <w:szCs w:val="20"/>
              </w:rPr>
            </w:pPr>
            <w:r>
              <w:rPr>
                <w:spacing w:val="3"/>
                <w:position w:val="1"/>
                <w:sz w:val="20"/>
                <w:szCs w:val="20"/>
              </w:rPr>
              <w:t>吨标煤</w:t>
            </w:r>
            <w:r>
              <w:rPr>
                <w:rFonts w:ascii="Times New Roman" w:hAnsi="Times New Roman" w:eastAsia="Times New Roman" w:cs="Times New Roman"/>
                <w:spacing w:val="3"/>
                <w:position w:val="1"/>
                <w:sz w:val="20"/>
                <w:szCs w:val="20"/>
              </w:rPr>
              <w:t>/</w:t>
            </w:r>
            <w:r>
              <w:rPr>
                <w:spacing w:val="3"/>
                <w:position w:val="1"/>
                <w:sz w:val="20"/>
                <w:szCs w:val="20"/>
              </w:rPr>
              <w:t>万元工业增加值；</w:t>
            </w:r>
          </w:p>
          <w:p w14:paraId="4310B0FB">
            <w:pPr>
              <w:pStyle w:val="6"/>
              <w:spacing w:before="98" w:line="228" w:lineRule="auto"/>
              <w:ind w:left="231"/>
              <w:rPr>
                <w:sz w:val="20"/>
                <w:szCs w:val="20"/>
              </w:rPr>
            </w:pPr>
            <w:r>
              <w:rPr>
                <w:spacing w:val="8"/>
                <w:sz w:val="20"/>
                <w:szCs w:val="20"/>
              </w:rPr>
              <w:t>项目新增用水量约为</w:t>
            </w:r>
          </w:p>
          <w:p w14:paraId="5AE07644">
            <w:pPr>
              <w:pStyle w:val="6"/>
              <w:spacing w:before="63" w:line="274" w:lineRule="exact"/>
              <w:jc w:val="right"/>
              <w:rPr>
                <w:sz w:val="20"/>
                <w:szCs w:val="20"/>
              </w:rPr>
            </w:pPr>
            <w:r>
              <w:rPr>
                <w:rFonts w:ascii="Times New Roman" w:hAnsi="Times New Roman" w:eastAsia="Times New Roman" w:cs="Times New Roman"/>
                <w:spacing w:val="1"/>
                <w:position w:val="1"/>
                <w:sz w:val="20"/>
                <w:szCs w:val="20"/>
              </w:rPr>
              <w:t>507t</w:t>
            </w:r>
            <w:r>
              <w:rPr>
                <w:spacing w:val="1"/>
                <w:position w:val="1"/>
                <w:sz w:val="20"/>
                <w:szCs w:val="20"/>
              </w:rPr>
              <w:t>，水耗约</w:t>
            </w:r>
            <w:r>
              <w:rPr>
                <w:spacing w:val="-28"/>
                <w:position w:val="1"/>
                <w:sz w:val="20"/>
                <w:szCs w:val="20"/>
              </w:rPr>
              <w:t xml:space="preserve"> </w:t>
            </w:r>
            <w:r>
              <w:rPr>
                <w:rFonts w:ascii="Times New Roman" w:hAnsi="Times New Roman" w:eastAsia="Times New Roman" w:cs="Times New Roman"/>
                <w:spacing w:val="1"/>
                <w:position w:val="1"/>
                <w:sz w:val="20"/>
                <w:szCs w:val="20"/>
              </w:rPr>
              <w:t>0.63t/</w:t>
            </w:r>
            <w:r>
              <w:rPr>
                <w:spacing w:val="1"/>
                <w:position w:val="1"/>
                <w:sz w:val="20"/>
                <w:szCs w:val="20"/>
              </w:rPr>
              <w:t>万元工</w:t>
            </w:r>
          </w:p>
          <w:p w14:paraId="6202C095">
            <w:pPr>
              <w:pStyle w:val="6"/>
              <w:spacing w:before="95" w:line="228" w:lineRule="auto"/>
              <w:ind w:left="16"/>
              <w:rPr>
                <w:sz w:val="20"/>
                <w:szCs w:val="20"/>
              </w:rPr>
            </w:pPr>
            <w:r>
              <w:rPr>
                <w:spacing w:val="9"/>
                <w:sz w:val="20"/>
                <w:szCs w:val="20"/>
              </w:rPr>
              <w:t>业增加值，不排放生产废</w:t>
            </w:r>
          </w:p>
          <w:p w14:paraId="61573E53">
            <w:pPr>
              <w:pStyle w:val="6"/>
              <w:spacing w:before="94" w:line="228" w:lineRule="auto"/>
              <w:ind w:left="124"/>
              <w:rPr>
                <w:sz w:val="20"/>
                <w:szCs w:val="20"/>
              </w:rPr>
            </w:pPr>
            <w:r>
              <w:rPr>
                <w:spacing w:val="17"/>
                <w:sz w:val="20"/>
                <w:szCs w:val="20"/>
              </w:rPr>
              <w:t>水；项目</w:t>
            </w:r>
            <w:r>
              <w:rPr>
                <w:rFonts w:ascii="Times New Roman" w:hAnsi="Times New Roman" w:eastAsia="Times New Roman" w:cs="Times New Roman"/>
                <w:sz w:val="20"/>
                <w:szCs w:val="20"/>
              </w:rPr>
              <w:t>VOCs</w:t>
            </w:r>
            <w:r>
              <w:rPr>
                <w:rFonts w:ascii="Times New Roman" w:hAnsi="Times New Roman" w:eastAsia="Times New Roman" w:cs="Times New Roman"/>
                <w:spacing w:val="17"/>
                <w:sz w:val="20"/>
                <w:szCs w:val="20"/>
              </w:rPr>
              <w:t xml:space="preserve"> </w:t>
            </w:r>
            <w:r>
              <w:rPr>
                <w:spacing w:val="17"/>
                <w:sz w:val="20"/>
                <w:szCs w:val="20"/>
              </w:rPr>
              <w:t>排放量</w:t>
            </w:r>
          </w:p>
        </w:tc>
        <w:tc>
          <w:tcPr>
            <w:tcW w:w="601" w:type="dxa"/>
            <w:vMerge w:val="continue"/>
            <w:tcBorders>
              <w:top w:val="nil"/>
              <w:bottom w:val="single" w:color="000000" w:sz="6" w:space="0"/>
              <w:right w:val="single" w:color="000000" w:sz="6" w:space="0"/>
            </w:tcBorders>
            <w:vAlign w:val="top"/>
          </w:tcPr>
          <w:p w14:paraId="4BEC77F0">
            <w:pPr>
              <w:rPr>
                <w:rFonts w:ascii="Arial"/>
                <w:sz w:val="21"/>
              </w:rPr>
            </w:pPr>
          </w:p>
        </w:tc>
      </w:tr>
    </w:tbl>
    <w:p w14:paraId="0DFB2A8C">
      <w:pPr>
        <w:pStyle w:val="2"/>
      </w:pPr>
    </w:p>
    <w:p w14:paraId="629C6C01">
      <w:pPr>
        <w:sectPr>
          <w:footerReference r:id="rId12" w:type="default"/>
          <w:pgSz w:w="11906" w:h="16839"/>
          <w:pgMar w:top="400" w:right="1710" w:bottom="1084" w:left="1709" w:header="0" w:footer="848" w:gutter="0"/>
          <w:cols w:space="720" w:num="1"/>
        </w:sectPr>
      </w:pPr>
    </w:p>
    <w:p w14:paraId="180F2F27">
      <w:pPr>
        <w:spacing w:before="19"/>
      </w:pPr>
    </w:p>
    <w:p w14:paraId="64C65CBF">
      <w:pPr>
        <w:spacing w:before="19"/>
      </w:pPr>
    </w:p>
    <w:p w14:paraId="6C240E65">
      <w:pPr>
        <w:spacing w:before="19"/>
      </w:pPr>
    </w:p>
    <w:p w14:paraId="1DE2DCFA">
      <w:pPr>
        <w:spacing w:before="18"/>
      </w:pPr>
    </w:p>
    <w:p w14:paraId="5AC2A99D">
      <w:pPr>
        <w:spacing w:before="18"/>
      </w:pPr>
    </w:p>
    <w:tbl>
      <w:tblPr>
        <w:tblStyle w:val="5"/>
        <w:tblW w:w="84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20"/>
        <w:gridCol w:w="6851"/>
      </w:tblGrid>
      <w:tr w14:paraId="4C7A4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14" w:hRule="atLeast"/>
        </w:trPr>
        <w:tc>
          <w:tcPr>
            <w:tcW w:w="1620" w:type="dxa"/>
            <w:tcBorders>
              <w:right w:val="single" w:color="000000" w:sz="2" w:space="0"/>
            </w:tcBorders>
            <w:vAlign w:val="top"/>
          </w:tcPr>
          <w:p w14:paraId="321B0D9F">
            <w:pPr>
              <w:rPr>
                <w:rFonts w:ascii="Arial"/>
                <w:sz w:val="21"/>
              </w:rPr>
            </w:pPr>
          </w:p>
        </w:tc>
        <w:tc>
          <w:tcPr>
            <w:tcW w:w="6851" w:type="dxa"/>
            <w:tcBorders>
              <w:left w:val="single" w:color="000000" w:sz="2" w:space="0"/>
            </w:tcBorders>
            <w:vAlign w:val="top"/>
          </w:tcPr>
          <w:p w14:paraId="6564DF9F">
            <w:pPr>
              <w:spacing w:line="23" w:lineRule="exact"/>
            </w:pPr>
          </w:p>
          <w:tbl>
            <w:tblPr>
              <w:tblStyle w:val="5"/>
              <w:tblW w:w="6633" w:type="dxa"/>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4"/>
              <w:gridCol w:w="332"/>
              <w:gridCol w:w="2922"/>
              <w:gridCol w:w="2335"/>
              <w:gridCol w:w="480"/>
            </w:tblGrid>
            <w:tr w14:paraId="3F030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564" w:type="dxa"/>
                  <w:tcBorders>
                    <w:top w:val="nil"/>
                    <w:left w:val="nil"/>
                    <w:bottom w:val="single" w:color="000000" w:sz="10" w:space="0"/>
                  </w:tcBorders>
                  <w:vAlign w:val="top"/>
                </w:tcPr>
                <w:p w14:paraId="3347E3C6">
                  <w:pPr>
                    <w:rPr>
                      <w:rFonts w:ascii="Arial"/>
                      <w:sz w:val="21"/>
                    </w:rPr>
                  </w:pPr>
                </w:p>
              </w:tc>
              <w:tc>
                <w:tcPr>
                  <w:tcW w:w="332" w:type="dxa"/>
                  <w:tcBorders>
                    <w:top w:val="nil"/>
                    <w:bottom w:val="single" w:color="000000" w:sz="10" w:space="0"/>
                  </w:tcBorders>
                  <w:vAlign w:val="top"/>
                </w:tcPr>
                <w:p w14:paraId="38315099">
                  <w:pPr>
                    <w:rPr>
                      <w:rFonts w:ascii="Arial"/>
                      <w:sz w:val="21"/>
                    </w:rPr>
                  </w:pPr>
                </w:p>
              </w:tc>
              <w:tc>
                <w:tcPr>
                  <w:tcW w:w="2922" w:type="dxa"/>
                  <w:tcBorders>
                    <w:top w:val="nil"/>
                    <w:bottom w:val="single" w:color="000000" w:sz="10" w:space="0"/>
                  </w:tcBorders>
                  <w:vAlign w:val="top"/>
                </w:tcPr>
                <w:p w14:paraId="3713E908">
                  <w:pPr>
                    <w:rPr>
                      <w:rFonts w:ascii="Arial"/>
                      <w:sz w:val="21"/>
                    </w:rPr>
                  </w:pPr>
                </w:p>
              </w:tc>
              <w:tc>
                <w:tcPr>
                  <w:tcW w:w="2335" w:type="dxa"/>
                  <w:tcBorders>
                    <w:top w:val="nil"/>
                    <w:bottom w:val="single" w:color="000000" w:sz="10" w:space="0"/>
                  </w:tcBorders>
                  <w:vAlign w:val="top"/>
                </w:tcPr>
                <w:p w14:paraId="0A49A871">
                  <w:pPr>
                    <w:pStyle w:val="6"/>
                    <w:spacing w:before="54" w:line="275" w:lineRule="exact"/>
                    <w:ind w:left="57"/>
                    <w:rPr>
                      <w:sz w:val="20"/>
                      <w:szCs w:val="20"/>
                    </w:rPr>
                  </w:pPr>
                  <w:r>
                    <w:rPr>
                      <w:rFonts w:ascii="Times New Roman" w:hAnsi="Times New Roman" w:eastAsia="Times New Roman" w:cs="Times New Roman"/>
                      <w:spacing w:val="3"/>
                      <w:position w:val="1"/>
                      <w:sz w:val="20"/>
                      <w:szCs w:val="20"/>
                    </w:rPr>
                    <w:t>0.04336t</w:t>
                  </w:r>
                  <w:r>
                    <w:rPr>
                      <w:rFonts w:ascii="Times New Roman" w:hAnsi="Times New Roman" w:eastAsia="Times New Roman" w:cs="Times New Roman"/>
                      <w:spacing w:val="-26"/>
                      <w:position w:val="1"/>
                      <w:sz w:val="20"/>
                      <w:szCs w:val="20"/>
                    </w:rPr>
                    <w:t xml:space="preserve"> </w:t>
                  </w:r>
                  <w:r>
                    <w:rPr>
                      <w:spacing w:val="3"/>
                      <w:position w:val="1"/>
                      <w:sz w:val="20"/>
                      <w:szCs w:val="20"/>
                    </w:rPr>
                    <w:t>，约</w:t>
                  </w:r>
                  <w:r>
                    <w:rPr>
                      <w:spacing w:val="-37"/>
                      <w:position w:val="1"/>
                      <w:sz w:val="20"/>
                      <w:szCs w:val="20"/>
                    </w:rPr>
                    <w:t xml:space="preserve"> </w:t>
                  </w:r>
                  <w:r>
                    <w:rPr>
                      <w:rFonts w:ascii="Times New Roman" w:hAnsi="Times New Roman" w:eastAsia="Times New Roman" w:cs="Times New Roman"/>
                      <w:spacing w:val="3"/>
                      <w:position w:val="1"/>
                      <w:sz w:val="20"/>
                      <w:szCs w:val="20"/>
                    </w:rPr>
                    <w:t>0.00005t/</w:t>
                  </w:r>
                  <w:r>
                    <w:rPr>
                      <w:spacing w:val="3"/>
                      <w:position w:val="1"/>
                      <w:sz w:val="20"/>
                      <w:szCs w:val="20"/>
                    </w:rPr>
                    <w:t>万</w:t>
                  </w:r>
                </w:p>
                <w:p w14:paraId="715BF09A">
                  <w:pPr>
                    <w:pStyle w:val="6"/>
                    <w:spacing w:before="97" w:line="228" w:lineRule="auto"/>
                    <w:ind w:left="16"/>
                    <w:rPr>
                      <w:sz w:val="20"/>
                      <w:szCs w:val="20"/>
                    </w:rPr>
                  </w:pPr>
                  <w:r>
                    <w:rPr>
                      <w:spacing w:val="9"/>
                      <w:sz w:val="20"/>
                      <w:szCs w:val="20"/>
                    </w:rPr>
                    <w:t>元工业增加值，均不超过</w:t>
                  </w:r>
                </w:p>
                <w:p w14:paraId="03263B50">
                  <w:pPr>
                    <w:pStyle w:val="6"/>
                    <w:spacing w:before="91" w:line="217" w:lineRule="auto"/>
                    <w:ind w:left="646"/>
                    <w:rPr>
                      <w:sz w:val="20"/>
                      <w:szCs w:val="20"/>
                    </w:rPr>
                  </w:pPr>
                  <w:r>
                    <w:rPr>
                      <w:spacing w:val="5"/>
                      <w:sz w:val="20"/>
                      <w:szCs w:val="20"/>
                    </w:rPr>
                    <w:t>标准限制。</w:t>
                  </w:r>
                </w:p>
              </w:tc>
              <w:tc>
                <w:tcPr>
                  <w:tcW w:w="480" w:type="dxa"/>
                  <w:tcBorders>
                    <w:top w:val="nil"/>
                    <w:bottom w:val="single" w:color="000000" w:sz="10" w:space="0"/>
                    <w:right w:val="nil"/>
                  </w:tcBorders>
                  <w:vAlign w:val="top"/>
                </w:tcPr>
                <w:p w14:paraId="4D4DFE2D">
                  <w:pPr>
                    <w:rPr>
                      <w:rFonts w:ascii="Arial"/>
                      <w:sz w:val="21"/>
                    </w:rPr>
                  </w:pPr>
                </w:p>
              </w:tc>
            </w:tr>
          </w:tbl>
          <w:p w14:paraId="72108544">
            <w:pPr>
              <w:pStyle w:val="6"/>
              <w:spacing w:before="122" w:line="349" w:lineRule="auto"/>
              <w:ind w:left="110" w:right="122" w:firstLine="480"/>
              <w:jc w:val="both"/>
            </w:pPr>
            <w:r>
              <w:rPr>
                <w:spacing w:val="-1"/>
              </w:rPr>
              <w:t>本项目与《福清融侨经济技术开发区总体规划（</w:t>
            </w:r>
            <w:r>
              <w:rPr>
                <w:rFonts w:ascii="Times New Roman" w:hAnsi="Times New Roman" w:eastAsia="Times New Roman" w:cs="Times New Roman"/>
                <w:spacing w:val="-1"/>
              </w:rPr>
              <w:t>2018-2035</w:t>
            </w:r>
            <w:r>
              <w:rPr>
                <w:spacing w:val="-1"/>
              </w:rPr>
              <w:t>年）环境影响报告书》审查意见</w:t>
            </w:r>
            <w:r>
              <w:rPr>
                <w:rFonts w:ascii="Times New Roman" w:hAnsi="Times New Roman" w:eastAsia="Times New Roman" w:cs="Times New Roman"/>
                <w:spacing w:val="-1"/>
              </w:rPr>
              <w:t>(</w:t>
            </w:r>
            <w:r>
              <w:rPr>
                <w:spacing w:val="-1"/>
              </w:rPr>
              <w:t>环审</w:t>
            </w:r>
            <w:r>
              <w:rPr>
                <w:rFonts w:ascii="Times New Roman" w:hAnsi="Times New Roman" w:eastAsia="Times New Roman" w:cs="Times New Roman"/>
                <w:spacing w:val="-1"/>
              </w:rPr>
              <w:t>[2020]80</w:t>
            </w:r>
            <w:r>
              <w:rPr>
                <w:rFonts w:ascii="Times New Roman" w:hAnsi="Times New Roman" w:eastAsia="Times New Roman" w:cs="Times New Roman"/>
                <w:spacing w:val="21"/>
              </w:rPr>
              <w:t xml:space="preserve"> </w:t>
            </w:r>
            <w:r>
              <w:rPr>
                <w:spacing w:val="-1"/>
              </w:rPr>
              <w:t>号</w:t>
            </w:r>
            <w:r>
              <w:rPr>
                <w:rFonts w:ascii="Times New Roman" w:hAnsi="Times New Roman" w:eastAsia="Times New Roman" w:cs="Times New Roman"/>
                <w:spacing w:val="-1"/>
              </w:rPr>
              <w:t>)</w:t>
            </w:r>
            <w:r>
              <w:rPr>
                <w:spacing w:val="-1"/>
              </w:rPr>
              <w:t>的符合性分析</w:t>
            </w:r>
            <w:r>
              <w:rPr>
                <w:spacing w:val="-3"/>
              </w:rPr>
              <w:t>详见下表：</w:t>
            </w:r>
          </w:p>
          <w:p w14:paraId="53CDE4DA">
            <w:pPr>
              <w:spacing w:before="157" w:line="241" w:lineRule="auto"/>
              <w:ind w:left="813"/>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26"/>
                <w:sz w:val="24"/>
                <w:szCs w:val="24"/>
              </w:rPr>
              <w:t xml:space="preserve"> </w:t>
            </w:r>
            <w:r>
              <w:rPr>
                <w:rFonts w:ascii="Times New Roman" w:hAnsi="Times New Roman" w:eastAsia="Times New Roman" w:cs="Times New Roman"/>
                <w:spacing w:val="-2"/>
                <w:sz w:val="24"/>
                <w:szCs w:val="24"/>
              </w:rPr>
              <w:t xml:space="preserve">1.1-3  </w:t>
            </w:r>
            <w:r>
              <w:rPr>
                <w:rFonts w:ascii="黑体" w:hAnsi="黑体" w:eastAsia="黑体" w:cs="黑体"/>
                <w:spacing w:val="-2"/>
                <w:sz w:val="24"/>
                <w:szCs w:val="24"/>
              </w:rPr>
              <w:t>本项目与规划环评审查意见的符合性分析</w:t>
            </w:r>
          </w:p>
          <w:tbl>
            <w:tblPr>
              <w:tblStyle w:val="5"/>
              <w:tblW w:w="6628"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5"/>
              <w:gridCol w:w="2987"/>
              <w:gridCol w:w="2476"/>
              <w:gridCol w:w="540"/>
            </w:tblGrid>
            <w:tr w14:paraId="6C951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625" w:type="dxa"/>
                  <w:tcBorders>
                    <w:top w:val="single" w:color="000000" w:sz="10" w:space="0"/>
                    <w:left w:val="nil"/>
                  </w:tcBorders>
                  <w:vAlign w:val="top"/>
                </w:tcPr>
                <w:p w14:paraId="22B51003">
                  <w:pPr>
                    <w:pStyle w:val="6"/>
                    <w:spacing w:before="238" w:line="230" w:lineRule="auto"/>
                    <w:ind w:left="109"/>
                    <w:rPr>
                      <w:sz w:val="20"/>
                      <w:szCs w:val="20"/>
                    </w:rPr>
                  </w:pPr>
                  <w:r>
                    <w:rPr>
                      <w:spacing w:val="5"/>
                      <w:sz w:val="20"/>
                      <w:szCs w:val="20"/>
                    </w:rPr>
                    <w:t>序号</w:t>
                  </w:r>
                </w:p>
              </w:tc>
              <w:tc>
                <w:tcPr>
                  <w:tcW w:w="2987" w:type="dxa"/>
                  <w:tcBorders>
                    <w:top w:val="single" w:color="000000" w:sz="10" w:space="0"/>
                  </w:tcBorders>
                  <w:vAlign w:val="top"/>
                </w:tcPr>
                <w:p w14:paraId="57C35714">
                  <w:pPr>
                    <w:pStyle w:val="6"/>
                    <w:spacing w:before="239" w:line="228" w:lineRule="auto"/>
                    <w:ind w:left="448"/>
                    <w:rPr>
                      <w:sz w:val="20"/>
                      <w:szCs w:val="20"/>
                    </w:rPr>
                  </w:pPr>
                  <w:r>
                    <w:rPr>
                      <w:spacing w:val="8"/>
                      <w:sz w:val="20"/>
                      <w:szCs w:val="20"/>
                    </w:rPr>
                    <w:t>规划环评审查意见要求</w:t>
                  </w:r>
                </w:p>
              </w:tc>
              <w:tc>
                <w:tcPr>
                  <w:tcW w:w="2476" w:type="dxa"/>
                  <w:tcBorders>
                    <w:top w:val="single" w:color="000000" w:sz="10" w:space="0"/>
                  </w:tcBorders>
                  <w:vAlign w:val="top"/>
                </w:tcPr>
                <w:p w14:paraId="5CE34E08">
                  <w:pPr>
                    <w:pStyle w:val="6"/>
                    <w:spacing w:before="238" w:line="228" w:lineRule="auto"/>
                    <w:ind w:left="718"/>
                    <w:rPr>
                      <w:sz w:val="20"/>
                      <w:szCs w:val="20"/>
                    </w:rPr>
                  </w:pPr>
                  <w:r>
                    <w:rPr>
                      <w:spacing w:val="7"/>
                      <w:sz w:val="20"/>
                      <w:szCs w:val="20"/>
                    </w:rPr>
                    <w:t>本项目内容</w:t>
                  </w:r>
                </w:p>
              </w:tc>
              <w:tc>
                <w:tcPr>
                  <w:tcW w:w="540" w:type="dxa"/>
                  <w:tcBorders>
                    <w:top w:val="single" w:color="000000" w:sz="10" w:space="0"/>
                    <w:right w:val="nil"/>
                  </w:tcBorders>
                  <w:vAlign w:val="top"/>
                </w:tcPr>
                <w:p w14:paraId="42431521">
                  <w:pPr>
                    <w:pStyle w:val="6"/>
                    <w:spacing w:before="77" w:line="259" w:lineRule="auto"/>
                    <w:ind w:left="170" w:right="62" w:hanging="103"/>
                    <w:rPr>
                      <w:sz w:val="20"/>
                      <w:szCs w:val="20"/>
                    </w:rPr>
                  </w:pPr>
                  <w:r>
                    <w:rPr>
                      <w:spacing w:val="3"/>
                      <w:sz w:val="20"/>
                      <w:szCs w:val="20"/>
                    </w:rPr>
                    <w:t>符合</w:t>
                  </w:r>
                  <w:r>
                    <w:rPr>
                      <w:sz w:val="20"/>
                      <w:szCs w:val="20"/>
                    </w:rPr>
                    <w:t>性</w:t>
                  </w:r>
                </w:p>
              </w:tc>
            </w:tr>
            <w:tr w14:paraId="1709E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2" w:hRule="atLeast"/>
              </w:trPr>
              <w:tc>
                <w:tcPr>
                  <w:tcW w:w="625" w:type="dxa"/>
                  <w:tcBorders>
                    <w:left w:val="nil"/>
                  </w:tcBorders>
                  <w:vAlign w:val="top"/>
                </w:tcPr>
                <w:p w14:paraId="64F0AB89">
                  <w:pPr>
                    <w:spacing w:line="283" w:lineRule="auto"/>
                    <w:rPr>
                      <w:rFonts w:ascii="Arial"/>
                      <w:sz w:val="21"/>
                    </w:rPr>
                  </w:pPr>
                </w:p>
                <w:p w14:paraId="0AAC201C">
                  <w:pPr>
                    <w:spacing w:line="283" w:lineRule="auto"/>
                    <w:rPr>
                      <w:rFonts w:ascii="Arial"/>
                      <w:sz w:val="21"/>
                    </w:rPr>
                  </w:pPr>
                </w:p>
                <w:p w14:paraId="3D0D77B2">
                  <w:pPr>
                    <w:spacing w:line="283" w:lineRule="auto"/>
                    <w:rPr>
                      <w:rFonts w:ascii="Arial"/>
                      <w:sz w:val="21"/>
                    </w:rPr>
                  </w:pPr>
                </w:p>
                <w:p w14:paraId="3388C976">
                  <w:pPr>
                    <w:spacing w:line="283" w:lineRule="auto"/>
                    <w:rPr>
                      <w:rFonts w:ascii="Arial"/>
                      <w:sz w:val="21"/>
                    </w:rPr>
                  </w:pPr>
                </w:p>
                <w:p w14:paraId="5DD4DBEE">
                  <w:pPr>
                    <w:spacing w:line="284" w:lineRule="auto"/>
                    <w:rPr>
                      <w:rFonts w:ascii="Arial"/>
                      <w:sz w:val="21"/>
                    </w:rPr>
                  </w:pPr>
                </w:p>
                <w:p w14:paraId="001D1E72">
                  <w:pPr>
                    <w:spacing w:before="57" w:line="274" w:lineRule="exact"/>
                    <w:ind w:left="28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987" w:type="dxa"/>
                  <w:vAlign w:val="top"/>
                </w:tcPr>
                <w:p w14:paraId="51161C38">
                  <w:pPr>
                    <w:pStyle w:val="6"/>
                    <w:spacing w:before="71" w:line="288" w:lineRule="auto"/>
                    <w:ind w:left="20" w:firstLine="15"/>
                    <w:rPr>
                      <w:sz w:val="20"/>
                      <w:szCs w:val="20"/>
                    </w:rPr>
                  </w:pPr>
                  <w:r>
                    <w:rPr>
                      <w:spacing w:val="8"/>
                      <w:sz w:val="20"/>
                      <w:szCs w:val="20"/>
                    </w:rPr>
                    <w:t>坚持绿色发展和协调发展理念，</w:t>
                  </w:r>
                  <w:r>
                    <w:rPr>
                      <w:spacing w:val="10"/>
                      <w:sz w:val="20"/>
                      <w:szCs w:val="20"/>
                    </w:rPr>
                    <w:t>加强《规划》引导。落实国家、区域发展战略，坚持生态优先、</w:t>
                  </w:r>
                  <w:r>
                    <w:rPr>
                      <w:spacing w:val="8"/>
                      <w:sz w:val="20"/>
                      <w:szCs w:val="20"/>
                    </w:rPr>
                    <w:t>高效集约发展，以环境质量改善为核心，进一步优化《规划》范围、布局、发展规模和产业结构等，做好与省市国土空间规划和</w:t>
                  </w:r>
                  <w:r>
                    <w:rPr>
                      <w:spacing w:val="7"/>
                      <w:sz w:val="20"/>
                      <w:szCs w:val="20"/>
                    </w:rPr>
                    <w:t>“三线一单</w:t>
                  </w:r>
                  <w:r>
                    <w:rPr>
                      <w:spacing w:val="-59"/>
                      <w:sz w:val="20"/>
                      <w:szCs w:val="20"/>
                    </w:rPr>
                    <w:t xml:space="preserve"> </w:t>
                  </w:r>
                  <w:r>
                    <w:rPr>
                      <w:spacing w:val="7"/>
                      <w:sz w:val="20"/>
                      <w:szCs w:val="20"/>
                    </w:rPr>
                    <w:t>”（生态保护红线、</w:t>
                  </w:r>
                  <w:r>
                    <w:rPr>
                      <w:spacing w:val="8"/>
                      <w:sz w:val="20"/>
                      <w:szCs w:val="20"/>
                    </w:rPr>
                    <w:t>环境质量底线、资源利用上线和</w:t>
                  </w:r>
                  <w:r>
                    <w:rPr>
                      <w:spacing w:val="6"/>
                      <w:sz w:val="20"/>
                      <w:szCs w:val="20"/>
                    </w:rPr>
                    <w:t>生态环境准入清单</w:t>
                  </w:r>
                  <w:r>
                    <w:rPr>
                      <w:rFonts w:ascii="Times New Roman" w:hAnsi="Times New Roman" w:eastAsia="Times New Roman" w:cs="Times New Roman"/>
                      <w:spacing w:val="6"/>
                      <w:sz w:val="20"/>
                      <w:szCs w:val="20"/>
                    </w:rPr>
                    <w:t>)</w:t>
                  </w:r>
                  <w:r>
                    <w:rPr>
                      <w:spacing w:val="6"/>
                      <w:sz w:val="20"/>
                      <w:szCs w:val="20"/>
                    </w:rPr>
                    <w:t>的协调衔接。</w:t>
                  </w:r>
                </w:p>
              </w:tc>
              <w:tc>
                <w:tcPr>
                  <w:tcW w:w="2476" w:type="dxa"/>
                  <w:vAlign w:val="top"/>
                </w:tcPr>
                <w:p w14:paraId="1D427DEB">
                  <w:pPr>
                    <w:spacing w:line="267" w:lineRule="auto"/>
                    <w:rPr>
                      <w:rFonts w:ascii="Arial"/>
                      <w:sz w:val="21"/>
                    </w:rPr>
                  </w:pPr>
                </w:p>
                <w:p w14:paraId="04D62DE8">
                  <w:pPr>
                    <w:spacing w:line="267" w:lineRule="auto"/>
                    <w:rPr>
                      <w:rFonts w:ascii="Arial"/>
                      <w:sz w:val="21"/>
                    </w:rPr>
                  </w:pPr>
                </w:p>
                <w:p w14:paraId="1E270D6E">
                  <w:pPr>
                    <w:spacing w:line="268" w:lineRule="auto"/>
                    <w:rPr>
                      <w:rFonts w:ascii="Arial"/>
                      <w:sz w:val="21"/>
                    </w:rPr>
                  </w:pPr>
                </w:p>
                <w:p w14:paraId="47693C94">
                  <w:pPr>
                    <w:pStyle w:val="6"/>
                    <w:spacing w:before="65" w:line="228" w:lineRule="auto"/>
                    <w:ind w:left="89"/>
                    <w:rPr>
                      <w:sz w:val="20"/>
                      <w:szCs w:val="20"/>
                    </w:rPr>
                  </w:pPr>
                  <w:r>
                    <w:rPr>
                      <w:spacing w:val="8"/>
                      <w:sz w:val="20"/>
                      <w:szCs w:val="20"/>
                    </w:rPr>
                    <w:t>本项目主要从事金属弹簧</w:t>
                  </w:r>
                </w:p>
                <w:p w14:paraId="6EA7ED2C">
                  <w:pPr>
                    <w:pStyle w:val="6"/>
                    <w:spacing w:before="75" w:line="228" w:lineRule="auto"/>
                    <w:ind w:left="33"/>
                    <w:rPr>
                      <w:sz w:val="20"/>
                      <w:szCs w:val="20"/>
                    </w:rPr>
                  </w:pPr>
                  <w:r>
                    <w:rPr>
                      <w:sz w:val="20"/>
                      <w:szCs w:val="20"/>
                    </w:rPr>
                    <w:t>加工生产，与开发区规划不</w:t>
                  </w:r>
                </w:p>
                <w:p w14:paraId="5DC13653">
                  <w:pPr>
                    <w:pStyle w:val="6"/>
                    <w:spacing w:before="71" w:line="228" w:lineRule="auto"/>
                    <w:ind w:left="34"/>
                    <w:rPr>
                      <w:sz w:val="20"/>
                      <w:szCs w:val="20"/>
                    </w:rPr>
                  </w:pPr>
                  <w:r>
                    <w:rPr>
                      <w:sz w:val="20"/>
                      <w:szCs w:val="20"/>
                    </w:rPr>
                    <w:t>冲突，项目符合国土空间规</w:t>
                  </w:r>
                </w:p>
                <w:p w14:paraId="41C12777">
                  <w:pPr>
                    <w:pStyle w:val="6"/>
                    <w:spacing w:before="71" w:line="228" w:lineRule="auto"/>
                    <w:ind w:left="87"/>
                    <w:rPr>
                      <w:sz w:val="20"/>
                      <w:szCs w:val="20"/>
                    </w:rPr>
                  </w:pPr>
                  <w:r>
                    <w:rPr>
                      <w:spacing w:val="9"/>
                      <w:sz w:val="20"/>
                      <w:szCs w:val="20"/>
                    </w:rPr>
                    <w:t>划和生态环境分区管控要</w:t>
                  </w:r>
                </w:p>
                <w:p w14:paraId="16E00CC2">
                  <w:pPr>
                    <w:pStyle w:val="6"/>
                    <w:spacing w:before="74" w:line="230" w:lineRule="auto"/>
                    <w:ind w:left="1036"/>
                    <w:rPr>
                      <w:sz w:val="20"/>
                      <w:szCs w:val="20"/>
                    </w:rPr>
                  </w:pPr>
                  <w:r>
                    <w:rPr>
                      <w:spacing w:val="-1"/>
                      <w:sz w:val="20"/>
                      <w:szCs w:val="20"/>
                    </w:rPr>
                    <w:t>求。</w:t>
                  </w:r>
                </w:p>
              </w:tc>
              <w:tc>
                <w:tcPr>
                  <w:tcW w:w="540" w:type="dxa"/>
                  <w:tcBorders>
                    <w:right w:val="nil"/>
                  </w:tcBorders>
                  <w:vAlign w:val="top"/>
                </w:tcPr>
                <w:p w14:paraId="701D1493">
                  <w:pPr>
                    <w:spacing w:line="287" w:lineRule="auto"/>
                    <w:rPr>
                      <w:rFonts w:ascii="Arial"/>
                      <w:sz w:val="21"/>
                    </w:rPr>
                  </w:pPr>
                </w:p>
                <w:p w14:paraId="727A30D0">
                  <w:pPr>
                    <w:spacing w:line="288" w:lineRule="auto"/>
                    <w:rPr>
                      <w:rFonts w:ascii="Arial"/>
                      <w:sz w:val="21"/>
                    </w:rPr>
                  </w:pPr>
                </w:p>
                <w:p w14:paraId="73750148">
                  <w:pPr>
                    <w:spacing w:line="288" w:lineRule="auto"/>
                    <w:rPr>
                      <w:rFonts w:ascii="Arial"/>
                      <w:sz w:val="21"/>
                    </w:rPr>
                  </w:pPr>
                </w:p>
                <w:p w14:paraId="1A4A49D2">
                  <w:pPr>
                    <w:spacing w:line="288" w:lineRule="auto"/>
                    <w:rPr>
                      <w:rFonts w:ascii="Arial"/>
                      <w:sz w:val="21"/>
                    </w:rPr>
                  </w:pPr>
                </w:p>
                <w:p w14:paraId="6FC2534A">
                  <w:pPr>
                    <w:spacing w:line="288" w:lineRule="auto"/>
                    <w:rPr>
                      <w:rFonts w:ascii="Arial"/>
                      <w:sz w:val="21"/>
                    </w:rPr>
                  </w:pPr>
                </w:p>
                <w:p w14:paraId="785082D1">
                  <w:pPr>
                    <w:pStyle w:val="6"/>
                    <w:spacing w:before="65" w:line="228" w:lineRule="auto"/>
                    <w:ind w:left="67"/>
                    <w:rPr>
                      <w:sz w:val="20"/>
                      <w:szCs w:val="20"/>
                    </w:rPr>
                  </w:pPr>
                  <w:r>
                    <w:rPr>
                      <w:spacing w:val="3"/>
                      <w:sz w:val="20"/>
                      <w:szCs w:val="20"/>
                    </w:rPr>
                    <w:t>符合</w:t>
                  </w:r>
                </w:p>
              </w:tc>
            </w:tr>
            <w:tr w14:paraId="60A9C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2" w:hRule="atLeast"/>
              </w:trPr>
              <w:tc>
                <w:tcPr>
                  <w:tcW w:w="625" w:type="dxa"/>
                  <w:tcBorders>
                    <w:left w:val="nil"/>
                  </w:tcBorders>
                  <w:vAlign w:val="top"/>
                </w:tcPr>
                <w:p w14:paraId="2F353DBF">
                  <w:pPr>
                    <w:spacing w:line="247" w:lineRule="auto"/>
                    <w:rPr>
                      <w:rFonts w:ascii="Arial"/>
                      <w:sz w:val="21"/>
                    </w:rPr>
                  </w:pPr>
                </w:p>
                <w:p w14:paraId="220C9E0F">
                  <w:pPr>
                    <w:spacing w:line="248" w:lineRule="auto"/>
                    <w:rPr>
                      <w:rFonts w:ascii="Arial"/>
                      <w:sz w:val="21"/>
                    </w:rPr>
                  </w:pPr>
                </w:p>
                <w:p w14:paraId="21AA11E2">
                  <w:pPr>
                    <w:spacing w:line="248" w:lineRule="auto"/>
                    <w:rPr>
                      <w:rFonts w:ascii="Arial"/>
                      <w:sz w:val="21"/>
                    </w:rPr>
                  </w:pPr>
                </w:p>
                <w:p w14:paraId="682DAEAE">
                  <w:pPr>
                    <w:spacing w:line="248" w:lineRule="auto"/>
                    <w:rPr>
                      <w:rFonts w:ascii="Arial"/>
                      <w:sz w:val="21"/>
                    </w:rPr>
                  </w:pPr>
                </w:p>
                <w:p w14:paraId="16C41788">
                  <w:pPr>
                    <w:spacing w:line="248" w:lineRule="auto"/>
                    <w:rPr>
                      <w:rFonts w:ascii="Arial"/>
                      <w:sz w:val="21"/>
                    </w:rPr>
                  </w:pPr>
                </w:p>
                <w:p w14:paraId="40534F6E">
                  <w:pPr>
                    <w:spacing w:line="248" w:lineRule="auto"/>
                    <w:rPr>
                      <w:rFonts w:ascii="Arial"/>
                      <w:sz w:val="21"/>
                    </w:rPr>
                  </w:pPr>
                </w:p>
                <w:p w14:paraId="09AFCB1D">
                  <w:pPr>
                    <w:spacing w:line="248" w:lineRule="auto"/>
                    <w:rPr>
                      <w:rFonts w:ascii="Arial"/>
                      <w:sz w:val="21"/>
                    </w:rPr>
                  </w:pPr>
                </w:p>
                <w:p w14:paraId="705D5D2C">
                  <w:pPr>
                    <w:spacing w:before="57" w:line="274" w:lineRule="exact"/>
                    <w:ind w:left="26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987" w:type="dxa"/>
                  <w:vAlign w:val="top"/>
                </w:tcPr>
                <w:p w14:paraId="00628740">
                  <w:pPr>
                    <w:pStyle w:val="6"/>
                    <w:spacing w:before="76" w:line="228" w:lineRule="auto"/>
                    <w:ind w:left="133"/>
                    <w:rPr>
                      <w:sz w:val="20"/>
                      <w:szCs w:val="20"/>
                    </w:rPr>
                  </w:pPr>
                  <w:r>
                    <w:rPr>
                      <w:spacing w:val="9"/>
                      <w:sz w:val="20"/>
                      <w:szCs w:val="20"/>
                    </w:rPr>
                    <w:t>着力推动开发区结构调整和转</w:t>
                  </w:r>
                </w:p>
                <w:p w14:paraId="0C66B23D">
                  <w:pPr>
                    <w:pStyle w:val="6"/>
                    <w:spacing w:before="71" w:line="227" w:lineRule="auto"/>
                    <w:ind w:left="39"/>
                    <w:rPr>
                      <w:sz w:val="20"/>
                      <w:szCs w:val="20"/>
                    </w:rPr>
                  </w:pPr>
                  <w:r>
                    <w:rPr>
                      <w:spacing w:val="8"/>
                      <w:sz w:val="20"/>
                      <w:szCs w:val="20"/>
                    </w:rPr>
                    <w:t>型升级。落实《报告书》提出的</w:t>
                  </w:r>
                </w:p>
                <w:p w14:paraId="56DDF5C4">
                  <w:pPr>
                    <w:pStyle w:val="6"/>
                    <w:spacing w:before="72" w:line="228" w:lineRule="auto"/>
                    <w:ind w:left="135"/>
                    <w:rPr>
                      <w:sz w:val="20"/>
                      <w:szCs w:val="20"/>
                    </w:rPr>
                  </w:pPr>
                  <w:r>
                    <w:rPr>
                      <w:spacing w:val="9"/>
                      <w:sz w:val="20"/>
                      <w:szCs w:val="20"/>
                    </w:rPr>
                    <w:t>现有重污染企业和用地布局不</w:t>
                  </w:r>
                </w:p>
                <w:p w14:paraId="78301DFE">
                  <w:pPr>
                    <w:pStyle w:val="6"/>
                    <w:spacing w:before="75" w:line="228" w:lineRule="auto"/>
                    <w:ind w:left="33"/>
                    <w:rPr>
                      <w:sz w:val="20"/>
                      <w:szCs w:val="20"/>
                    </w:rPr>
                  </w:pPr>
                  <w:r>
                    <w:rPr>
                      <w:spacing w:val="8"/>
                      <w:sz w:val="20"/>
                      <w:szCs w:val="20"/>
                    </w:rPr>
                    <w:t>合理企业的搬迁、淘汰进度，强</w:t>
                  </w:r>
                </w:p>
                <w:p w14:paraId="09035BB0">
                  <w:pPr>
                    <w:pStyle w:val="6"/>
                    <w:spacing w:before="71" w:line="228" w:lineRule="auto"/>
                    <w:ind w:left="134"/>
                    <w:rPr>
                      <w:sz w:val="20"/>
                      <w:szCs w:val="20"/>
                    </w:rPr>
                  </w:pPr>
                  <w:r>
                    <w:rPr>
                      <w:spacing w:val="9"/>
                      <w:sz w:val="20"/>
                      <w:szCs w:val="20"/>
                    </w:rPr>
                    <w:t>化拟退出污染企业存续期间环</w:t>
                  </w:r>
                </w:p>
                <w:p w14:paraId="4C476431">
                  <w:pPr>
                    <w:pStyle w:val="6"/>
                    <w:spacing w:before="72" w:line="228" w:lineRule="auto"/>
                    <w:ind w:left="33"/>
                    <w:rPr>
                      <w:sz w:val="20"/>
                      <w:szCs w:val="20"/>
                    </w:rPr>
                  </w:pPr>
                  <w:r>
                    <w:rPr>
                      <w:spacing w:val="8"/>
                      <w:sz w:val="20"/>
                      <w:szCs w:val="20"/>
                    </w:rPr>
                    <w:t>境管控和风险防控，合理安排重</w:t>
                  </w:r>
                </w:p>
                <w:p w14:paraId="37873B4F">
                  <w:pPr>
                    <w:pStyle w:val="6"/>
                    <w:spacing w:before="74" w:line="229" w:lineRule="auto"/>
                    <w:ind w:left="135"/>
                    <w:rPr>
                      <w:sz w:val="20"/>
                      <w:szCs w:val="20"/>
                    </w:rPr>
                  </w:pPr>
                  <w:r>
                    <w:rPr>
                      <w:spacing w:val="9"/>
                      <w:sz w:val="20"/>
                      <w:szCs w:val="20"/>
                    </w:rPr>
                    <w:t>污染企业腾退及周边土地开发</w:t>
                  </w:r>
                </w:p>
                <w:p w14:paraId="7C24862A">
                  <w:pPr>
                    <w:pStyle w:val="6"/>
                    <w:spacing w:before="72" w:line="228" w:lineRule="auto"/>
                    <w:ind w:left="42"/>
                    <w:rPr>
                      <w:sz w:val="20"/>
                      <w:szCs w:val="20"/>
                    </w:rPr>
                  </w:pPr>
                  <w:r>
                    <w:rPr>
                      <w:spacing w:val="8"/>
                      <w:sz w:val="20"/>
                      <w:szCs w:val="20"/>
                    </w:rPr>
                    <w:t>时序，做好腾退企业遗留场地的</w:t>
                  </w:r>
                </w:p>
                <w:p w14:paraId="14D428CF">
                  <w:pPr>
                    <w:pStyle w:val="6"/>
                    <w:spacing w:before="71" w:line="227" w:lineRule="auto"/>
                    <w:ind w:left="33"/>
                    <w:rPr>
                      <w:sz w:val="20"/>
                      <w:szCs w:val="20"/>
                    </w:rPr>
                  </w:pPr>
                  <w:r>
                    <w:rPr>
                      <w:spacing w:val="8"/>
                      <w:sz w:val="20"/>
                      <w:szCs w:val="20"/>
                    </w:rPr>
                    <w:t>土壤环境调查和风险评估，确保</w:t>
                  </w:r>
                </w:p>
                <w:p w14:paraId="6D973E2A">
                  <w:pPr>
                    <w:pStyle w:val="6"/>
                    <w:spacing w:before="75" w:line="228" w:lineRule="auto"/>
                    <w:ind w:left="33"/>
                    <w:rPr>
                      <w:sz w:val="20"/>
                      <w:szCs w:val="20"/>
                    </w:rPr>
                  </w:pPr>
                  <w:r>
                    <w:rPr>
                      <w:spacing w:val="8"/>
                      <w:sz w:val="20"/>
                      <w:szCs w:val="20"/>
                    </w:rPr>
                    <w:t>土地安全利用。促进开发区产业</w:t>
                  </w:r>
                </w:p>
                <w:p w14:paraId="21F8DD64">
                  <w:pPr>
                    <w:pStyle w:val="6"/>
                    <w:spacing w:before="73" w:line="229" w:lineRule="auto"/>
                    <w:ind w:left="33"/>
                    <w:rPr>
                      <w:sz w:val="20"/>
                      <w:szCs w:val="20"/>
                    </w:rPr>
                  </w:pPr>
                  <w:r>
                    <w:rPr>
                      <w:spacing w:val="8"/>
                      <w:sz w:val="20"/>
                      <w:szCs w:val="20"/>
                    </w:rPr>
                    <w:t>转型升级与生态环境保护、人居</w:t>
                  </w:r>
                </w:p>
                <w:p w14:paraId="111C5D7C">
                  <w:pPr>
                    <w:pStyle w:val="6"/>
                    <w:spacing w:before="71" w:line="221" w:lineRule="auto"/>
                    <w:ind w:left="659"/>
                    <w:rPr>
                      <w:sz w:val="20"/>
                      <w:szCs w:val="20"/>
                    </w:rPr>
                  </w:pPr>
                  <w:r>
                    <w:rPr>
                      <w:spacing w:val="7"/>
                      <w:sz w:val="20"/>
                      <w:szCs w:val="20"/>
                    </w:rPr>
                    <w:t>环境安全相协调。</w:t>
                  </w:r>
                </w:p>
              </w:tc>
              <w:tc>
                <w:tcPr>
                  <w:tcW w:w="2476" w:type="dxa"/>
                  <w:vAlign w:val="top"/>
                </w:tcPr>
                <w:p w14:paraId="55904CE1">
                  <w:pPr>
                    <w:spacing w:line="256" w:lineRule="auto"/>
                    <w:rPr>
                      <w:rFonts w:ascii="Arial"/>
                      <w:sz w:val="21"/>
                    </w:rPr>
                  </w:pPr>
                </w:p>
                <w:p w14:paraId="1F025FA6">
                  <w:pPr>
                    <w:spacing w:line="256" w:lineRule="auto"/>
                    <w:rPr>
                      <w:rFonts w:ascii="Arial"/>
                      <w:sz w:val="21"/>
                    </w:rPr>
                  </w:pPr>
                </w:p>
                <w:p w14:paraId="17A16ECF">
                  <w:pPr>
                    <w:spacing w:line="256" w:lineRule="auto"/>
                    <w:rPr>
                      <w:rFonts w:ascii="Arial"/>
                      <w:sz w:val="21"/>
                    </w:rPr>
                  </w:pPr>
                </w:p>
                <w:p w14:paraId="28F7C549">
                  <w:pPr>
                    <w:spacing w:line="256" w:lineRule="auto"/>
                    <w:rPr>
                      <w:rFonts w:ascii="Arial"/>
                      <w:sz w:val="21"/>
                    </w:rPr>
                  </w:pPr>
                </w:p>
                <w:p w14:paraId="5E785FEC">
                  <w:pPr>
                    <w:spacing w:line="257" w:lineRule="auto"/>
                    <w:rPr>
                      <w:rFonts w:ascii="Arial"/>
                      <w:sz w:val="21"/>
                    </w:rPr>
                  </w:pPr>
                </w:p>
                <w:p w14:paraId="2B01B000">
                  <w:pPr>
                    <w:pStyle w:val="6"/>
                    <w:spacing w:before="65" w:line="229" w:lineRule="auto"/>
                    <w:ind w:left="36"/>
                    <w:rPr>
                      <w:sz w:val="20"/>
                      <w:szCs w:val="20"/>
                    </w:rPr>
                  </w:pPr>
                  <w:r>
                    <w:rPr>
                      <w:sz w:val="20"/>
                      <w:szCs w:val="20"/>
                    </w:rPr>
                    <w:t>项目不属于重污染企业，租</w:t>
                  </w:r>
                </w:p>
                <w:p w14:paraId="56C23255">
                  <w:pPr>
                    <w:pStyle w:val="6"/>
                    <w:spacing w:before="71" w:line="228" w:lineRule="auto"/>
                    <w:ind w:left="88"/>
                    <w:rPr>
                      <w:sz w:val="20"/>
                      <w:szCs w:val="20"/>
                    </w:rPr>
                  </w:pPr>
                  <w:r>
                    <w:rPr>
                      <w:spacing w:val="8"/>
                      <w:sz w:val="20"/>
                      <w:szCs w:val="20"/>
                    </w:rPr>
                    <w:t>赁现有已建厂房作为生产</w:t>
                  </w:r>
                </w:p>
                <w:p w14:paraId="1D32A983">
                  <w:pPr>
                    <w:pStyle w:val="6"/>
                    <w:spacing w:before="74" w:line="229" w:lineRule="auto"/>
                    <w:jc w:val="right"/>
                    <w:rPr>
                      <w:sz w:val="20"/>
                      <w:szCs w:val="20"/>
                    </w:rPr>
                  </w:pPr>
                  <w:r>
                    <w:rPr>
                      <w:spacing w:val="2"/>
                      <w:sz w:val="20"/>
                      <w:szCs w:val="20"/>
                    </w:rPr>
                    <w:t>经营场所，属于工业厂房，</w:t>
                  </w:r>
                </w:p>
                <w:p w14:paraId="0E0D5B54">
                  <w:pPr>
                    <w:pStyle w:val="6"/>
                    <w:spacing w:before="71" w:line="228" w:lineRule="auto"/>
                    <w:ind w:left="510"/>
                    <w:rPr>
                      <w:sz w:val="20"/>
                      <w:szCs w:val="20"/>
                    </w:rPr>
                  </w:pPr>
                  <w:r>
                    <w:rPr>
                      <w:spacing w:val="6"/>
                      <w:sz w:val="20"/>
                      <w:szCs w:val="20"/>
                    </w:rPr>
                    <w:t>符合用地规划。</w:t>
                  </w:r>
                </w:p>
              </w:tc>
              <w:tc>
                <w:tcPr>
                  <w:tcW w:w="540" w:type="dxa"/>
                  <w:tcBorders>
                    <w:right w:val="nil"/>
                  </w:tcBorders>
                  <w:vAlign w:val="top"/>
                </w:tcPr>
                <w:p w14:paraId="6645E31D">
                  <w:pPr>
                    <w:spacing w:line="251" w:lineRule="auto"/>
                    <w:rPr>
                      <w:rFonts w:ascii="Arial"/>
                      <w:sz w:val="21"/>
                    </w:rPr>
                  </w:pPr>
                </w:p>
                <w:p w14:paraId="3CBBFA45">
                  <w:pPr>
                    <w:spacing w:line="251" w:lineRule="auto"/>
                    <w:rPr>
                      <w:rFonts w:ascii="Arial"/>
                      <w:sz w:val="21"/>
                    </w:rPr>
                  </w:pPr>
                </w:p>
                <w:p w14:paraId="051BEBB8">
                  <w:pPr>
                    <w:spacing w:line="251" w:lineRule="auto"/>
                    <w:rPr>
                      <w:rFonts w:ascii="Arial"/>
                      <w:sz w:val="21"/>
                    </w:rPr>
                  </w:pPr>
                </w:p>
                <w:p w14:paraId="57EAD166">
                  <w:pPr>
                    <w:spacing w:line="251" w:lineRule="auto"/>
                    <w:rPr>
                      <w:rFonts w:ascii="Arial"/>
                      <w:sz w:val="21"/>
                    </w:rPr>
                  </w:pPr>
                </w:p>
                <w:p w14:paraId="301C81CC">
                  <w:pPr>
                    <w:spacing w:line="251" w:lineRule="auto"/>
                    <w:rPr>
                      <w:rFonts w:ascii="Arial"/>
                      <w:sz w:val="21"/>
                    </w:rPr>
                  </w:pPr>
                </w:p>
                <w:p w14:paraId="36A1A659">
                  <w:pPr>
                    <w:spacing w:line="251" w:lineRule="auto"/>
                    <w:rPr>
                      <w:rFonts w:ascii="Arial"/>
                      <w:sz w:val="21"/>
                    </w:rPr>
                  </w:pPr>
                </w:p>
                <w:p w14:paraId="50969845">
                  <w:pPr>
                    <w:spacing w:line="252" w:lineRule="auto"/>
                    <w:rPr>
                      <w:rFonts w:ascii="Arial"/>
                      <w:sz w:val="21"/>
                    </w:rPr>
                  </w:pPr>
                </w:p>
                <w:p w14:paraId="5080B474">
                  <w:pPr>
                    <w:pStyle w:val="6"/>
                    <w:spacing w:before="65" w:line="228" w:lineRule="auto"/>
                    <w:ind w:left="67"/>
                    <w:rPr>
                      <w:sz w:val="20"/>
                      <w:szCs w:val="20"/>
                    </w:rPr>
                  </w:pPr>
                  <w:r>
                    <w:rPr>
                      <w:spacing w:val="3"/>
                      <w:sz w:val="20"/>
                      <w:szCs w:val="20"/>
                    </w:rPr>
                    <w:t>符合</w:t>
                  </w:r>
                </w:p>
              </w:tc>
            </w:tr>
            <w:tr w14:paraId="26DD1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6" w:hRule="atLeast"/>
              </w:trPr>
              <w:tc>
                <w:tcPr>
                  <w:tcW w:w="625" w:type="dxa"/>
                  <w:tcBorders>
                    <w:left w:val="nil"/>
                    <w:bottom w:val="nil"/>
                  </w:tcBorders>
                  <w:vAlign w:val="top"/>
                </w:tcPr>
                <w:p w14:paraId="1BFFC878">
                  <w:pPr>
                    <w:spacing w:line="274" w:lineRule="auto"/>
                    <w:rPr>
                      <w:rFonts w:ascii="Arial"/>
                      <w:sz w:val="21"/>
                    </w:rPr>
                  </w:pPr>
                </w:p>
                <w:p w14:paraId="76B40F0B">
                  <w:pPr>
                    <w:spacing w:line="274" w:lineRule="auto"/>
                    <w:rPr>
                      <w:rFonts w:ascii="Arial"/>
                      <w:sz w:val="21"/>
                    </w:rPr>
                  </w:pPr>
                </w:p>
                <w:p w14:paraId="04E25616">
                  <w:pPr>
                    <w:spacing w:line="275" w:lineRule="auto"/>
                    <w:rPr>
                      <w:rFonts w:ascii="Arial"/>
                      <w:sz w:val="21"/>
                    </w:rPr>
                  </w:pPr>
                </w:p>
                <w:p w14:paraId="3EDF8811">
                  <w:pPr>
                    <w:spacing w:line="275" w:lineRule="auto"/>
                    <w:rPr>
                      <w:rFonts w:ascii="Arial"/>
                      <w:sz w:val="21"/>
                    </w:rPr>
                  </w:pPr>
                </w:p>
                <w:p w14:paraId="04A864A4">
                  <w:pPr>
                    <w:spacing w:before="58" w:line="274" w:lineRule="exact"/>
                    <w:ind w:left="26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987" w:type="dxa"/>
                  <w:tcBorders>
                    <w:bottom w:val="nil"/>
                  </w:tcBorders>
                  <w:vAlign w:val="top"/>
                </w:tcPr>
                <w:p w14:paraId="123161C7">
                  <w:pPr>
                    <w:pStyle w:val="6"/>
                    <w:spacing w:before="76" w:line="285" w:lineRule="auto"/>
                    <w:ind w:left="31" w:right="26" w:firstLine="1"/>
                    <w:jc w:val="both"/>
                    <w:rPr>
                      <w:sz w:val="20"/>
                      <w:szCs w:val="20"/>
                    </w:rPr>
                  </w:pPr>
                  <w:r>
                    <w:rPr>
                      <w:spacing w:val="8"/>
                      <w:sz w:val="20"/>
                      <w:szCs w:val="20"/>
                    </w:rPr>
                    <w:t>严格空间管控，优化区内空间布局。做好《规划》控制和生态隔离带建设，加强对开发区内及周</w:t>
                  </w:r>
                  <w:r>
                    <w:rPr>
                      <w:spacing w:val="17"/>
                      <w:sz w:val="20"/>
                      <w:szCs w:val="20"/>
                    </w:rPr>
                    <w:t>边闽江调水工程新局调节库水</w:t>
                  </w:r>
                  <w:r>
                    <w:rPr>
                      <w:spacing w:val="8"/>
                      <w:sz w:val="20"/>
                      <w:szCs w:val="20"/>
                    </w:rPr>
                    <w:t>源地、石竹山风景名胜区等敏感区的保护，严禁不符合管控要求的各类开发建设活动，严禁占用现有自然水体等生态空间。结合</w:t>
                  </w:r>
                </w:p>
              </w:tc>
              <w:tc>
                <w:tcPr>
                  <w:tcW w:w="2476" w:type="dxa"/>
                  <w:tcBorders>
                    <w:bottom w:val="nil"/>
                  </w:tcBorders>
                  <w:vAlign w:val="top"/>
                </w:tcPr>
                <w:p w14:paraId="52EEF660">
                  <w:pPr>
                    <w:pStyle w:val="6"/>
                    <w:spacing w:before="76" w:line="228" w:lineRule="auto"/>
                    <w:ind w:left="92"/>
                    <w:rPr>
                      <w:sz w:val="20"/>
                      <w:szCs w:val="20"/>
                    </w:rPr>
                  </w:pPr>
                  <w:r>
                    <w:rPr>
                      <w:spacing w:val="8"/>
                      <w:sz w:val="20"/>
                      <w:szCs w:val="20"/>
                    </w:rPr>
                    <w:t>项目周边最近的环境保护</w:t>
                  </w:r>
                </w:p>
                <w:p w14:paraId="7A1DC5E7">
                  <w:pPr>
                    <w:pStyle w:val="6"/>
                    <w:spacing w:before="41" w:line="274" w:lineRule="exact"/>
                    <w:ind w:left="99"/>
                    <w:rPr>
                      <w:sz w:val="20"/>
                      <w:szCs w:val="20"/>
                    </w:rPr>
                  </w:pPr>
                  <w:r>
                    <w:rPr>
                      <w:spacing w:val="4"/>
                      <w:position w:val="1"/>
                      <w:sz w:val="20"/>
                      <w:szCs w:val="20"/>
                    </w:rPr>
                    <w:t>目标为西侧</w:t>
                  </w:r>
                  <w:r>
                    <w:rPr>
                      <w:rFonts w:ascii="Times New Roman" w:hAnsi="Times New Roman" w:eastAsia="Times New Roman" w:cs="Times New Roman"/>
                      <w:spacing w:val="4"/>
                      <w:position w:val="1"/>
                      <w:sz w:val="20"/>
                      <w:szCs w:val="20"/>
                    </w:rPr>
                    <w:t>390m</w:t>
                  </w:r>
                  <w:r>
                    <w:rPr>
                      <w:spacing w:val="4"/>
                      <w:position w:val="1"/>
                      <w:sz w:val="20"/>
                      <w:szCs w:val="20"/>
                    </w:rPr>
                    <w:t>处的山前</w:t>
                  </w:r>
                </w:p>
                <w:p w14:paraId="6A9A47C7">
                  <w:pPr>
                    <w:pStyle w:val="6"/>
                    <w:spacing w:before="75" w:line="228" w:lineRule="auto"/>
                    <w:ind w:left="34"/>
                    <w:rPr>
                      <w:sz w:val="20"/>
                      <w:szCs w:val="20"/>
                    </w:rPr>
                  </w:pPr>
                  <w:r>
                    <w:rPr>
                      <w:sz w:val="20"/>
                      <w:szCs w:val="20"/>
                    </w:rPr>
                    <w:t>村，有一定隔离带；项目用</w:t>
                  </w:r>
                </w:p>
                <w:p w14:paraId="50202D3E">
                  <w:pPr>
                    <w:pStyle w:val="6"/>
                    <w:spacing w:before="75" w:line="228" w:lineRule="auto"/>
                    <w:ind w:left="88"/>
                    <w:rPr>
                      <w:sz w:val="20"/>
                      <w:szCs w:val="20"/>
                    </w:rPr>
                  </w:pPr>
                  <w:r>
                    <w:rPr>
                      <w:spacing w:val="9"/>
                      <w:sz w:val="20"/>
                      <w:szCs w:val="20"/>
                    </w:rPr>
                    <w:t>地不涉及闽江调水工程新</w:t>
                  </w:r>
                </w:p>
                <w:p w14:paraId="1C0745E3">
                  <w:pPr>
                    <w:pStyle w:val="6"/>
                    <w:spacing w:before="71" w:line="228" w:lineRule="auto"/>
                    <w:ind w:left="36"/>
                    <w:rPr>
                      <w:sz w:val="20"/>
                      <w:szCs w:val="20"/>
                    </w:rPr>
                  </w:pPr>
                  <w:r>
                    <w:rPr>
                      <w:sz w:val="20"/>
                      <w:szCs w:val="20"/>
                    </w:rPr>
                    <w:t>局调节库水源地、石竹山风</w:t>
                  </w:r>
                </w:p>
                <w:p w14:paraId="4C706054">
                  <w:pPr>
                    <w:pStyle w:val="6"/>
                    <w:spacing w:before="71" w:line="228" w:lineRule="auto"/>
                    <w:ind w:left="36"/>
                    <w:rPr>
                      <w:sz w:val="20"/>
                      <w:szCs w:val="20"/>
                    </w:rPr>
                  </w:pPr>
                  <w:r>
                    <w:rPr>
                      <w:sz w:val="20"/>
                      <w:szCs w:val="20"/>
                    </w:rPr>
                    <w:t>景名胜区等敏感区，不占用</w:t>
                  </w:r>
                </w:p>
                <w:p w14:paraId="45A48AA6">
                  <w:pPr>
                    <w:pStyle w:val="6"/>
                    <w:spacing w:before="74" w:line="228" w:lineRule="auto"/>
                    <w:ind w:left="123"/>
                    <w:rPr>
                      <w:sz w:val="20"/>
                      <w:szCs w:val="20"/>
                    </w:rPr>
                  </w:pPr>
                  <w:r>
                    <w:rPr>
                      <w:spacing w:val="6"/>
                      <w:sz w:val="20"/>
                      <w:szCs w:val="20"/>
                    </w:rPr>
                    <w:t>自然水体等生态空间及永</w:t>
                  </w:r>
                </w:p>
                <w:p w14:paraId="3A7061F3">
                  <w:pPr>
                    <w:pStyle w:val="6"/>
                    <w:spacing w:before="73" w:line="214" w:lineRule="auto"/>
                    <w:ind w:left="616"/>
                    <w:rPr>
                      <w:sz w:val="20"/>
                      <w:szCs w:val="20"/>
                    </w:rPr>
                  </w:pPr>
                  <w:r>
                    <w:rPr>
                      <w:spacing w:val="6"/>
                      <w:sz w:val="20"/>
                      <w:szCs w:val="20"/>
                    </w:rPr>
                    <w:t>久基本农田。</w:t>
                  </w:r>
                </w:p>
              </w:tc>
              <w:tc>
                <w:tcPr>
                  <w:tcW w:w="540" w:type="dxa"/>
                  <w:tcBorders>
                    <w:bottom w:val="nil"/>
                    <w:right w:val="nil"/>
                  </w:tcBorders>
                  <w:vAlign w:val="top"/>
                </w:tcPr>
                <w:p w14:paraId="3C050DD3">
                  <w:pPr>
                    <w:spacing w:line="280" w:lineRule="auto"/>
                    <w:rPr>
                      <w:rFonts w:ascii="Arial"/>
                      <w:sz w:val="21"/>
                    </w:rPr>
                  </w:pPr>
                </w:p>
                <w:p w14:paraId="3C809512">
                  <w:pPr>
                    <w:spacing w:line="280" w:lineRule="auto"/>
                    <w:rPr>
                      <w:rFonts w:ascii="Arial"/>
                      <w:sz w:val="21"/>
                    </w:rPr>
                  </w:pPr>
                </w:p>
                <w:p w14:paraId="06F6FF29">
                  <w:pPr>
                    <w:spacing w:line="281" w:lineRule="auto"/>
                    <w:rPr>
                      <w:rFonts w:ascii="Arial"/>
                      <w:sz w:val="21"/>
                    </w:rPr>
                  </w:pPr>
                </w:p>
                <w:p w14:paraId="5393944C">
                  <w:pPr>
                    <w:spacing w:line="281" w:lineRule="auto"/>
                    <w:rPr>
                      <w:rFonts w:ascii="Arial"/>
                      <w:sz w:val="21"/>
                    </w:rPr>
                  </w:pPr>
                </w:p>
                <w:p w14:paraId="0095805B">
                  <w:pPr>
                    <w:pStyle w:val="6"/>
                    <w:spacing w:before="65" w:line="228" w:lineRule="auto"/>
                    <w:ind w:left="67"/>
                    <w:rPr>
                      <w:sz w:val="20"/>
                      <w:szCs w:val="20"/>
                    </w:rPr>
                  </w:pPr>
                  <w:r>
                    <w:rPr>
                      <w:spacing w:val="3"/>
                      <w:sz w:val="20"/>
                      <w:szCs w:val="20"/>
                    </w:rPr>
                    <w:t>符合</w:t>
                  </w:r>
                </w:p>
              </w:tc>
            </w:tr>
          </w:tbl>
          <w:p w14:paraId="22472142">
            <w:pPr>
              <w:spacing w:line="14" w:lineRule="auto"/>
              <w:rPr>
                <w:rFonts w:ascii="Arial"/>
                <w:sz w:val="2"/>
              </w:rPr>
            </w:pPr>
          </w:p>
        </w:tc>
      </w:tr>
    </w:tbl>
    <w:p w14:paraId="67C09BF5">
      <w:pPr>
        <w:pStyle w:val="2"/>
      </w:pPr>
    </w:p>
    <w:p w14:paraId="3D5CACA4">
      <w:pPr>
        <w:sectPr>
          <w:footerReference r:id="rId13" w:type="default"/>
          <w:pgSz w:w="11906" w:h="16839"/>
          <w:pgMar w:top="400" w:right="1710" w:bottom="1024" w:left="1709" w:header="0" w:footer="864" w:gutter="0"/>
          <w:cols w:space="720" w:num="1"/>
        </w:sectPr>
      </w:pPr>
    </w:p>
    <w:p w14:paraId="4B01973A">
      <w:pPr>
        <w:spacing w:before="19"/>
      </w:pPr>
    </w:p>
    <w:p w14:paraId="1688DB2C">
      <w:pPr>
        <w:spacing w:before="19"/>
      </w:pPr>
    </w:p>
    <w:p w14:paraId="5354F3B4">
      <w:pPr>
        <w:spacing w:before="19"/>
      </w:pPr>
    </w:p>
    <w:p w14:paraId="41537D7C">
      <w:pPr>
        <w:spacing w:before="18"/>
      </w:pPr>
    </w:p>
    <w:p w14:paraId="15EDFED1">
      <w:pPr>
        <w:spacing w:before="18"/>
      </w:pPr>
    </w:p>
    <w:tbl>
      <w:tblPr>
        <w:tblStyle w:val="5"/>
        <w:tblW w:w="847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732"/>
        <w:gridCol w:w="2982"/>
        <w:gridCol w:w="2471"/>
        <w:gridCol w:w="666"/>
      </w:tblGrid>
      <w:tr w14:paraId="13C1F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1620" w:type="dxa"/>
            <w:vMerge w:val="restart"/>
            <w:tcBorders>
              <w:top w:val="single" w:color="000000" w:sz="6" w:space="0"/>
              <w:left w:val="single" w:color="000000" w:sz="6" w:space="0"/>
              <w:bottom w:val="nil"/>
            </w:tcBorders>
            <w:vAlign w:val="top"/>
          </w:tcPr>
          <w:p w14:paraId="5C7D9152">
            <w:pPr>
              <w:rPr>
                <w:rFonts w:ascii="Arial"/>
                <w:sz w:val="21"/>
              </w:rPr>
            </w:pPr>
          </w:p>
        </w:tc>
        <w:tc>
          <w:tcPr>
            <w:tcW w:w="732" w:type="dxa"/>
            <w:vMerge w:val="restart"/>
            <w:tcBorders>
              <w:top w:val="single" w:color="000000" w:sz="6" w:space="0"/>
              <w:bottom w:val="nil"/>
            </w:tcBorders>
            <w:vAlign w:val="top"/>
          </w:tcPr>
          <w:p w14:paraId="2D407CEC">
            <w:pPr>
              <w:spacing w:line="260" w:lineRule="auto"/>
              <w:rPr>
                <w:rFonts w:ascii="Arial"/>
                <w:sz w:val="21"/>
              </w:rPr>
            </w:pPr>
          </w:p>
          <w:p w14:paraId="6E6A46DD">
            <w:pPr>
              <w:spacing w:line="260" w:lineRule="auto"/>
              <w:rPr>
                <w:rFonts w:ascii="Arial"/>
                <w:sz w:val="21"/>
              </w:rPr>
            </w:pPr>
          </w:p>
          <w:p w14:paraId="7586DE0E">
            <w:pPr>
              <w:spacing w:line="260" w:lineRule="auto"/>
              <w:rPr>
                <w:rFonts w:ascii="Arial"/>
                <w:sz w:val="21"/>
              </w:rPr>
            </w:pPr>
          </w:p>
          <w:p w14:paraId="359A3DB2">
            <w:pPr>
              <w:spacing w:line="260" w:lineRule="auto"/>
              <w:rPr>
                <w:rFonts w:ascii="Arial"/>
                <w:sz w:val="21"/>
              </w:rPr>
            </w:pPr>
          </w:p>
          <w:p w14:paraId="78EF78A6">
            <w:pPr>
              <w:spacing w:line="260" w:lineRule="auto"/>
              <w:rPr>
                <w:rFonts w:ascii="Arial"/>
                <w:sz w:val="21"/>
              </w:rPr>
            </w:pPr>
          </w:p>
          <w:p w14:paraId="4005D46D">
            <w:pPr>
              <w:spacing w:line="260" w:lineRule="auto"/>
              <w:rPr>
                <w:rFonts w:ascii="Arial"/>
                <w:sz w:val="21"/>
              </w:rPr>
            </w:pPr>
          </w:p>
          <w:p w14:paraId="56D4690E">
            <w:pPr>
              <w:spacing w:line="260" w:lineRule="auto"/>
              <w:rPr>
                <w:rFonts w:ascii="Arial"/>
                <w:sz w:val="21"/>
              </w:rPr>
            </w:pPr>
          </w:p>
          <w:p w14:paraId="51759E9A">
            <w:pPr>
              <w:spacing w:line="261" w:lineRule="auto"/>
              <w:rPr>
                <w:rFonts w:ascii="Arial"/>
                <w:sz w:val="21"/>
              </w:rPr>
            </w:pPr>
          </w:p>
          <w:p w14:paraId="5734D1B5">
            <w:pPr>
              <w:spacing w:line="261" w:lineRule="auto"/>
              <w:rPr>
                <w:rFonts w:ascii="Arial"/>
                <w:sz w:val="21"/>
              </w:rPr>
            </w:pPr>
          </w:p>
          <w:p w14:paraId="4BA4493F">
            <w:pPr>
              <w:spacing w:line="261" w:lineRule="auto"/>
              <w:rPr>
                <w:rFonts w:ascii="Arial"/>
                <w:sz w:val="21"/>
              </w:rPr>
            </w:pPr>
          </w:p>
          <w:p w14:paraId="24C7C459">
            <w:pPr>
              <w:spacing w:line="261" w:lineRule="auto"/>
              <w:rPr>
                <w:rFonts w:ascii="Arial"/>
                <w:sz w:val="21"/>
              </w:rPr>
            </w:pPr>
          </w:p>
          <w:p w14:paraId="74972272">
            <w:pPr>
              <w:spacing w:before="57" w:line="275" w:lineRule="exact"/>
              <w:ind w:left="36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p w14:paraId="3F164A66">
            <w:pPr>
              <w:spacing w:line="241" w:lineRule="auto"/>
              <w:rPr>
                <w:rFonts w:ascii="Arial"/>
                <w:sz w:val="21"/>
              </w:rPr>
            </w:pPr>
          </w:p>
          <w:p w14:paraId="547A35BE">
            <w:pPr>
              <w:spacing w:line="241" w:lineRule="auto"/>
              <w:rPr>
                <w:rFonts w:ascii="Arial"/>
                <w:sz w:val="21"/>
              </w:rPr>
            </w:pPr>
          </w:p>
          <w:p w14:paraId="5BE4E1FA">
            <w:pPr>
              <w:spacing w:line="241" w:lineRule="auto"/>
              <w:rPr>
                <w:rFonts w:ascii="Arial"/>
                <w:sz w:val="21"/>
              </w:rPr>
            </w:pPr>
          </w:p>
          <w:p w14:paraId="0048EC9A">
            <w:pPr>
              <w:spacing w:line="241" w:lineRule="auto"/>
              <w:rPr>
                <w:rFonts w:ascii="Arial"/>
                <w:sz w:val="21"/>
              </w:rPr>
            </w:pPr>
          </w:p>
          <w:p w14:paraId="154FB773">
            <w:pPr>
              <w:spacing w:line="241" w:lineRule="auto"/>
              <w:rPr>
                <w:rFonts w:ascii="Arial"/>
                <w:sz w:val="21"/>
              </w:rPr>
            </w:pPr>
          </w:p>
          <w:p w14:paraId="569A294C">
            <w:pPr>
              <w:spacing w:line="241" w:lineRule="auto"/>
              <w:rPr>
                <w:rFonts w:ascii="Arial"/>
                <w:sz w:val="21"/>
              </w:rPr>
            </w:pPr>
          </w:p>
          <w:p w14:paraId="63DA8C40">
            <w:pPr>
              <w:spacing w:line="241" w:lineRule="auto"/>
              <w:rPr>
                <w:rFonts w:ascii="Arial"/>
                <w:sz w:val="21"/>
              </w:rPr>
            </w:pPr>
          </w:p>
          <w:p w14:paraId="197FED89">
            <w:pPr>
              <w:spacing w:line="241" w:lineRule="auto"/>
              <w:rPr>
                <w:rFonts w:ascii="Arial"/>
                <w:sz w:val="21"/>
              </w:rPr>
            </w:pPr>
          </w:p>
          <w:p w14:paraId="777BB4AA">
            <w:pPr>
              <w:spacing w:line="241" w:lineRule="auto"/>
              <w:rPr>
                <w:rFonts w:ascii="Arial"/>
                <w:sz w:val="21"/>
              </w:rPr>
            </w:pPr>
          </w:p>
          <w:p w14:paraId="218060C6">
            <w:pPr>
              <w:spacing w:line="241" w:lineRule="auto"/>
              <w:rPr>
                <w:rFonts w:ascii="Arial"/>
                <w:sz w:val="21"/>
              </w:rPr>
            </w:pPr>
          </w:p>
          <w:p w14:paraId="4A09066C">
            <w:pPr>
              <w:spacing w:line="241" w:lineRule="auto"/>
              <w:rPr>
                <w:rFonts w:ascii="Arial"/>
                <w:sz w:val="21"/>
              </w:rPr>
            </w:pPr>
          </w:p>
          <w:p w14:paraId="65621C8C">
            <w:pPr>
              <w:spacing w:line="241" w:lineRule="auto"/>
              <w:rPr>
                <w:rFonts w:ascii="Arial"/>
                <w:sz w:val="21"/>
              </w:rPr>
            </w:pPr>
          </w:p>
          <w:p w14:paraId="65DACD52">
            <w:pPr>
              <w:spacing w:line="241" w:lineRule="auto"/>
              <w:rPr>
                <w:rFonts w:ascii="Arial"/>
                <w:sz w:val="21"/>
              </w:rPr>
            </w:pPr>
          </w:p>
          <w:p w14:paraId="29DB8660">
            <w:pPr>
              <w:spacing w:line="241" w:lineRule="auto"/>
              <w:rPr>
                <w:rFonts w:ascii="Arial"/>
                <w:sz w:val="21"/>
              </w:rPr>
            </w:pPr>
          </w:p>
          <w:p w14:paraId="05E25F40">
            <w:pPr>
              <w:spacing w:line="241" w:lineRule="auto"/>
              <w:rPr>
                <w:rFonts w:ascii="Arial"/>
                <w:sz w:val="21"/>
              </w:rPr>
            </w:pPr>
          </w:p>
          <w:p w14:paraId="0525ADD3">
            <w:pPr>
              <w:spacing w:line="242" w:lineRule="auto"/>
              <w:rPr>
                <w:rFonts w:ascii="Arial"/>
                <w:sz w:val="21"/>
              </w:rPr>
            </w:pPr>
          </w:p>
          <w:p w14:paraId="026A08F9">
            <w:pPr>
              <w:spacing w:line="242" w:lineRule="auto"/>
              <w:rPr>
                <w:rFonts w:ascii="Arial"/>
                <w:sz w:val="21"/>
              </w:rPr>
            </w:pPr>
          </w:p>
          <w:p w14:paraId="61B399E7">
            <w:pPr>
              <w:spacing w:line="242" w:lineRule="auto"/>
              <w:rPr>
                <w:rFonts w:ascii="Arial"/>
                <w:sz w:val="21"/>
              </w:rPr>
            </w:pPr>
          </w:p>
          <w:p w14:paraId="4F3062BA">
            <w:pPr>
              <w:spacing w:line="242" w:lineRule="auto"/>
              <w:rPr>
                <w:rFonts w:ascii="Arial"/>
                <w:sz w:val="21"/>
              </w:rPr>
            </w:pPr>
          </w:p>
          <w:p w14:paraId="48A57A16">
            <w:pPr>
              <w:spacing w:line="242" w:lineRule="auto"/>
              <w:rPr>
                <w:rFonts w:ascii="Arial"/>
                <w:sz w:val="21"/>
              </w:rPr>
            </w:pPr>
          </w:p>
          <w:p w14:paraId="21CC3820">
            <w:pPr>
              <w:spacing w:line="242" w:lineRule="auto"/>
              <w:rPr>
                <w:rFonts w:ascii="Arial"/>
                <w:sz w:val="21"/>
              </w:rPr>
            </w:pPr>
          </w:p>
          <w:p w14:paraId="253F3AAB">
            <w:pPr>
              <w:spacing w:line="242" w:lineRule="auto"/>
              <w:rPr>
                <w:rFonts w:ascii="Arial"/>
                <w:sz w:val="21"/>
              </w:rPr>
            </w:pPr>
          </w:p>
          <w:p w14:paraId="1413789C">
            <w:pPr>
              <w:spacing w:line="242" w:lineRule="auto"/>
              <w:rPr>
                <w:rFonts w:ascii="Arial"/>
                <w:sz w:val="21"/>
              </w:rPr>
            </w:pPr>
          </w:p>
          <w:p w14:paraId="324079B2">
            <w:pPr>
              <w:spacing w:line="242" w:lineRule="auto"/>
              <w:rPr>
                <w:rFonts w:ascii="Arial"/>
                <w:sz w:val="21"/>
              </w:rPr>
            </w:pPr>
          </w:p>
          <w:p w14:paraId="057BFFD2">
            <w:pPr>
              <w:spacing w:before="57" w:line="192"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982" w:type="dxa"/>
            <w:tcBorders>
              <w:top w:val="single" w:color="000000" w:sz="6" w:space="0"/>
            </w:tcBorders>
            <w:vAlign w:val="top"/>
          </w:tcPr>
          <w:p w14:paraId="5B9F56C5">
            <w:pPr>
              <w:pStyle w:val="6"/>
              <w:spacing w:before="81" w:line="228" w:lineRule="auto"/>
              <w:ind w:left="27"/>
              <w:rPr>
                <w:sz w:val="20"/>
                <w:szCs w:val="20"/>
              </w:rPr>
            </w:pPr>
            <w:r>
              <w:rPr>
                <w:spacing w:val="8"/>
                <w:sz w:val="20"/>
                <w:szCs w:val="20"/>
              </w:rPr>
              <w:t>福清市国土空间规划最新结果，</w:t>
            </w:r>
          </w:p>
          <w:p w14:paraId="60B309CB">
            <w:pPr>
              <w:pStyle w:val="6"/>
              <w:spacing w:before="73" w:line="228" w:lineRule="auto"/>
              <w:ind w:left="127"/>
              <w:rPr>
                <w:sz w:val="20"/>
                <w:szCs w:val="20"/>
              </w:rPr>
            </w:pPr>
            <w:r>
              <w:rPr>
                <w:spacing w:val="9"/>
                <w:sz w:val="20"/>
                <w:szCs w:val="20"/>
              </w:rPr>
              <w:t>进一步优化园区范围和空间布</w:t>
            </w:r>
          </w:p>
          <w:p w14:paraId="6015871A">
            <w:pPr>
              <w:pStyle w:val="6"/>
              <w:spacing w:before="72" w:line="219" w:lineRule="auto"/>
              <w:ind w:left="343"/>
              <w:rPr>
                <w:sz w:val="20"/>
                <w:szCs w:val="20"/>
              </w:rPr>
            </w:pPr>
            <w:r>
              <w:rPr>
                <w:spacing w:val="7"/>
                <w:sz w:val="20"/>
                <w:szCs w:val="20"/>
              </w:rPr>
              <w:t>局，避让永久基本农田。</w:t>
            </w:r>
          </w:p>
        </w:tc>
        <w:tc>
          <w:tcPr>
            <w:tcW w:w="2471" w:type="dxa"/>
            <w:tcBorders>
              <w:top w:val="single" w:color="000000" w:sz="6" w:space="0"/>
            </w:tcBorders>
            <w:vAlign w:val="top"/>
          </w:tcPr>
          <w:p w14:paraId="4675B438">
            <w:pPr>
              <w:rPr>
                <w:rFonts w:ascii="Arial"/>
                <w:sz w:val="21"/>
              </w:rPr>
            </w:pPr>
          </w:p>
        </w:tc>
        <w:tc>
          <w:tcPr>
            <w:tcW w:w="666" w:type="dxa"/>
            <w:vMerge w:val="restart"/>
            <w:tcBorders>
              <w:top w:val="single" w:color="000000" w:sz="6" w:space="0"/>
              <w:bottom w:val="nil"/>
              <w:right w:val="single" w:color="000000" w:sz="6" w:space="0"/>
            </w:tcBorders>
            <w:vAlign w:val="top"/>
          </w:tcPr>
          <w:p w14:paraId="0B56E2C1">
            <w:pPr>
              <w:rPr>
                <w:rFonts w:ascii="Arial"/>
                <w:sz w:val="21"/>
              </w:rPr>
            </w:pPr>
          </w:p>
          <w:p w14:paraId="6C27E803">
            <w:pPr>
              <w:rPr>
                <w:rFonts w:ascii="Arial"/>
                <w:sz w:val="21"/>
              </w:rPr>
            </w:pPr>
          </w:p>
          <w:p w14:paraId="22D6955F">
            <w:pPr>
              <w:rPr>
                <w:rFonts w:ascii="Arial"/>
                <w:sz w:val="21"/>
              </w:rPr>
            </w:pPr>
          </w:p>
          <w:p w14:paraId="116A71A2">
            <w:pPr>
              <w:rPr>
                <w:rFonts w:ascii="Arial"/>
                <w:sz w:val="21"/>
              </w:rPr>
            </w:pPr>
          </w:p>
          <w:p w14:paraId="14298411">
            <w:pPr>
              <w:rPr>
                <w:rFonts w:ascii="Arial"/>
                <w:sz w:val="21"/>
              </w:rPr>
            </w:pPr>
          </w:p>
          <w:p w14:paraId="72803467">
            <w:pPr>
              <w:spacing w:line="241" w:lineRule="auto"/>
              <w:rPr>
                <w:rFonts w:ascii="Arial"/>
                <w:sz w:val="21"/>
              </w:rPr>
            </w:pPr>
          </w:p>
          <w:p w14:paraId="53D16025">
            <w:pPr>
              <w:spacing w:line="241" w:lineRule="auto"/>
              <w:rPr>
                <w:rFonts w:ascii="Arial"/>
                <w:sz w:val="21"/>
              </w:rPr>
            </w:pPr>
          </w:p>
          <w:p w14:paraId="3FB36B7F">
            <w:pPr>
              <w:spacing w:line="241" w:lineRule="auto"/>
              <w:rPr>
                <w:rFonts w:ascii="Arial"/>
                <w:sz w:val="21"/>
              </w:rPr>
            </w:pPr>
          </w:p>
          <w:p w14:paraId="334F16BD">
            <w:pPr>
              <w:spacing w:line="241" w:lineRule="auto"/>
              <w:rPr>
                <w:rFonts w:ascii="Arial"/>
                <w:sz w:val="21"/>
              </w:rPr>
            </w:pPr>
          </w:p>
          <w:p w14:paraId="52B9C49F">
            <w:pPr>
              <w:spacing w:line="241" w:lineRule="auto"/>
              <w:rPr>
                <w:rFonts w:ascii="Arial"/>
                <w:sz w:val="21"/>
              </w:rPr>
            </w:pPr>
          </w:p>
          <w:p w14:paraId="08DE0A7A">
            <w:pPr>
              <w:spacing w:line="241" w:lineRule="auto"/>
              <w:rPr>
                <w:rFonts w:ascii="Arial"/>
                <w:sz w:val="21"/>
              </w:rPr>
            </w:pPr>
          </w:p>
          <w:p w14:paraId="021159B8">
            <w:pPr>
              <w:spacing w:line="241" w:lineRule="auto"/>
              <w:rPr>
                <w:rFonts w:ascii="Arial"/>
                <w:sz w:val="21"/>
              </w:rPr>
            </w:pPr>
          </w:p>
          <w:p w14:paraId="703D7038">
            <w:pPr>
              <w:pStyle w:val="6"/>
              <w:spacing w:before="65" w:line="228" w:lineRule="auto"/>
              <w:ind w:left="73"/>
              <w:rPr>
                <w:sz w:val="20"/>
                <w:szCs w:val="20"/>
              </w:rPr>
            </w:pPr>
            <w:r>
              <w:rPr>
                <w:spacing w:val="3"/>
                <w:sz w:val="20"/>
                <w:szCs w:val="20"/>
              </w:rPr>
              <w:t>符合</w:t>
            </w:r>
          </w:p>
          <w:p w14:paraId="6E6417DF">
            <w:pPr>
              <w:spacing w:line="249" w:lineRule="auto"/>
              <w:rPr>
                <w:rFonts w:ascii="Arial"/>
                <w:sz w:val="21"/>
              </w:rPr>
            </w:pPr>
          </w:p>
          <w:p w14:paraId="3005AA6D">
            <w:pPr>
              <w:spacing w:line="249" w:lineRule="auto"/>
              <w:rPr>
                <w:rFonts w:ascii="Arial"/>
                <w:sz w:val="21"/>
              </w:rPr>
            </w:pPr>
          </w:p>
          <w:p w14:paraId="1C867AF5">
            <w:pPr>
              <w:spacing w:line="249" w:lineRule="auto"/>
              <w:rPr>
                <w:rFonts w:ascii="Arial"/>
                <w:sz w:val="21"/>
              </w:rPr>
            </w:pPr>
          </w:p>
          <w:p w14:paraId="2405E1F9">
            <w:pPr>
              <w:spacing w:line="249" w:lineRule="auto"/>
              <w:rPr>
                <w:rFonts w:ascii="Arial"/>
                <w:sz w:val="21"/>
              </w:rPr>
            </w:pPr>
          </w:p>
          <w:p w14:paraId="313BFC2D">
            <w:pPr>
              <w:spacing w:line="249" w:lineRule="auto"/>
              <w:rPr>
                <w:rFonts w:ascii="Arial"/>
                <w:sz w:val="21"/>
              </w:rPr>
            </w:pPr>
          </w:p>
          <w:p w14:paraId="30B03BA0">
            <w:pPr>
              <w:spacing w:line="249" w:lineRule="auto"/>
              <w:rPr>
                <w:rFonts w:ascii="Arial"/>
                <w:sz w:val="21"/>
              </w:rPr>
            </w:pPr>
          </w:p>
          <w:p w14:paraId="31944E6B">
            <w:pPr>
              <w:spacing w:line="249" w:lineRule="auto"/>
              <w:rPr>
                <w:rFonts w:ascii="Arial"/>
                <w:sz w:val="21"/>
              </w:rPr>
            </w:pPr>
          </w:p>
          <w:p w14:paraId="21520EA6">
            <w:pPr>
              <w:spacing w:line="250" w:lineRule="auto"/>
              <w:rPr>
                <w:rFonts w:ascii="Arial"/>
                <w:sz w:val="21"/>
              </w:rPr>
            </w:pPr>
          </w:p>
          <w:p w14:paraId="519F373D">
            <w:pPr>
              <w:spacing w:line="250" w:lineRule="auto"/>
              <w:rPr>
                <w:rFonts w:ascii="Arial"/>
                <w:sz w:val="21"/>
              </w:rPr>
            </w:pPr>
          </w:p>
          <w:p w14:paraId="436D3CC0">
            <w:pPr>
              <w:spacing w:line="250" w:lineRule="auto"/>
              <w:rPr>
                <w:rFonts w:ascii="Arial"/>
                <w:sz w:val="21"/>
              </w:rPr>
            </w:pPr>
          </w:p>
          <w:p w14:paraId="3CF77A4A">
            <w:pPr>
              <w:spacing w:line="250" w:lineRule="auto"/>
              <w:rPr>
                <w:rFonts w:ascii="Arial"/>
                <w:sz w:val="21"/>
              </w:rPr>
            </w:pPr>
          </w:p>
          <w:p w14:paraId="6DAADB95">
            <w:pPr>
              <w:spacing w:line="250" w:lineRule="auto"/>
              <w:rPr>
                <w:rFonts w:ascii="Arial"/>
                <w:sz w:val="21"/>
              </w:rPr>
            </w:pPr>
          </w:p>
          <w:p w14:paraId="221CFAF9">
            <w:pPr>
              <w:spacing w:line="250" w:lineRule="auto"/>
              <w:rPr>
                <w:rFonts w:ascii="Arial"/>
                <w:sz w:val="21"/>
              </w:rPr>
            </w:pPr>
          </w:p>
          <w:p w14:paraId="7AD0ECBF">
            <w:pPr>
              <w:spacing w:line="250" w:lineRule="auto"/>
              <w:rPr>
                <w:rFonts w:ascii="Arial"/>
                <w:sz w:val="21"/>
              </w:rPr>
            </w:pPr>
          </w:p>
          <w:p w14:paraId="15CD26B1">
            <w:pPr>
              <w:spacing w:line="250" w:lineRule="auto"/>
              <w:rPr>
                <w:rFonts w:ascii="Arial"/>
                <w:sz w:val="21"/>
              </w:rPr>
            </w:pPr>
          </w:p>
          <w:p w14:paraId="0C1F461D">
            <w:pPr>
              <w:spacing w:line="250" w:lineRule="auto"/>
              <w:rPr>
                <w:rFonts w:ascii="Arial"/>
                <w:sz w:val="21"/>
              </w:rPr>
            </w:pPr>
          </w:p>
          <w:p w14:paraId="45C8C0C4">
            <w:pPr>
              <w:spacing w:line="250" w:lineRule="auto"/>
              <w:rPr>
                <w:rFonts w:ascii="Arial"/>
                <w:sz w:val="21"/>
              </w:rPr>
            </w:pPr>
          </w:p>
          <w:p w14:paraId="3DAC6541">
            <w:pPr>
              <w:spacing w:line="250" w:lineRule="auto"/>
              <w:rPr>
                <w:rFonts w:ascii="Arial"/>
                <w:sz w:val="21"/>
              </w:rPr>
            </w:pPr>
          </w:p>
          <w:p w14:paraId="1FA1BE8E">
            <w:pPr>
              <w:spacing w:line="250" w:lineRule="auto"/>
              <w:rPr>
                <w:rFonts w:ascii="Arial"/>
                <w:sz w:val="21"/>
              </w:rPr>
            </w:pPr>
          </w:p>
          <w:p w14:paraId="565D2C73">
            <w:pPr>
              <w:spacing w:line="250" w:lineRule="auto"/>
              <w:rPr>
                <w:rFonts w:ascii="Arial"/>
                <w:sz w:val="21"/>
              </w:rPr>
            </w:pPr>
          </w:p>
          <w:p w14:paraId="4266FD74">
            <w:pPr>
              <w:spacing w:line="250" w:lineRule="auto"/>
              <w:rPr>
                <w:rFonts w:ascii="Arial"/>
                <w:sz w:val="21"/>
              </w:rPr>
            </w:pPr>
          </w:p>
          <w:p w14:paraId="17239AC2">
            <w:pPr>
              <w:spacing w:line="250" w:lineRule="auto"/>
              <w:rPr>
                <w:rFonts w:ascii="Arial"/>
                <w:sz w:val="21"/>
              </w:rPr>
            </w:pPr>
          </w:p>
          <w:p w14:paraId="067A711B">
            <w:pPr>
              <w:spacing w:line="250" w:lineRule="auto"/>
              <w:rPr>
                <w:rFonts w:ascii="Arial"/>
                <w:sz w:val="21"/>
              </w:rPr>
            </w:pPr>
          </w:p>
          <w:p w14:paraId="0172A774">
            <w:pPr>
              <w:pStyle w:val="6"/>
              <w:spacing w:before="65" w:line="228" w:lineRule="auto"/>
              <w:ind w:left="73"/>
              <w:rPr>
                <w:sz w:val="20"/>
                <w:szCs w:val="20"/>
              </w:rPr>
            </w:pPr>
            <w:r>
              <w:rPr>
                <w:spacing w:val="3"/>
                <w:sz w:val="20"/>
                <w:szCs w:val="20"/>
              </w:rPr>
              <w:t>符合</w:t>
            </w:r>
          </w:p>
        </w:tc>
      </w:tr>
      <w:tr w14:paraId="0C5CE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0" w:hRule="atLeast"/>
        </w:trPr>
        <w:tc>
          <w:tcPr>
            <w:tcW w:w="1620" w:type="dxa"/>
            <w:vMerge w:val="continue"/>
            <w:tcBorders>
              <w:top w:val="nil"/>
              <w:left w:val="single" w:color="000000" w:sz="6" w:space="0"/>
              <w:bottom w:val="nil"/>
            </w:tcBorders>
            <w:vAlign w:val="top"/>
          </w:tcPr>
          <w:p w14:paraId="6548EA98">
            <w:pPr>
              <w:rPr>
                <w:rFonts w:ascii="Arial"/>
                <w:sz w:val="21"/>
              </w:rPr>
            </w:pPr>
          </w:p>
        </w:tc>
        <w:tc>
          <w:tcPr>
            <w:tcW w:w="732" w:type="dxa"/>
            <w:vMerge w:val="continue"/>
            <w:tcBorders>
              <w:top w:val="nil"/>
              <w:bottom w:val="nil"/>
            </w:tcBorders>
            <w:vAlign w:val="top"/>
          </w:tcPr>
          <w:p w14:paraId="34EE84A1">
            <w:pPr>
              <w:rPr>
                <w:rFonts w:ascii="Arial"/>
                <w:sz w:val="21"/>
              </w:rPr>
            </w:pPr>
          </w:p>
        </w:tc>
        <w:tc>
          <w:tcPr>
            <w:tcW w:w="2982" w:type="dxa"/>
            <w:vAlign w:val="top"/>
          </w:tcPr>
          <w:p w14:paraId="32A4707A">
            <w:pPr>
              <w:pStyle w:val="6"/>
              <w:spacing w:before="237" w:line="229" w:lineRule="auto"/>
              <w:ind w:left="29"/>
              <w:rPr>
                <w:sz w:val="20"/>
                <w:szCs w:val="20"/>
              </w:rPr>
            </w:pPr>
            <w:r>
              <w:rPr>
                <w:spacing w:val="8"/>
                <w:sz w:val="20"/>
                <w:szCs w:val="20"/>
              </w:rPr>
              <w:t>严守环境质量底线，强化污染物</w:t>
            </w:r>
          </w:p>
          <w:p w14:paraId="616DDFBC">
            <w:pPr>
              <w:pStyle w:val="6"/>
              <w:spacing w:before="71" w:line="228" w:lineRule="auto"/>
              <w:ind w:left="28"/>
              <w:rPr>
                <w:sz w:val="20"/>
                <w:szCs w:val="20"/>
              </w:rPr>
            </w:pPr>
            <w:r>
              <w:rPr>
                <w:spacing w:val="8"/>
                <w:sz w:val="20"/>
                <w:szCs w:val="20"/>
              </w:rPr>
              <w:t>排放总量管控。根据国家和福建</w:t>
            </w:r>
          </w:p>
          <w:p w14:paraId="02E5E8E8">
            <w:pPr>
              <w:pStyle w:val="6"/>
              <w:spacing w:before="74" w:line="228" w:lineRule="auto"/>
              <w:ind w:left="32"/>
              <w:rPr>
                <w:sz w:val="20"/>
                <w:szCs w:val="20"/>
              </w:rPr>
            </w:pPr>
            <w:r>
              <w:rPr>
                <w:spacing w:val="8"/>
                <w:sz w:val="20"/>
                <w:szCs w:val="20"/>
              </w:rPr>
              <w:t>省关于大气、水、土壤污染防治</w:t>
            </w:r>
          </w:p>
          <w:p w14:paraId="14A0088D">
            <w:pPr>
              <w:pStyle w:val="6"/>
              <w:spacing w:before="71" w:line="229" w:lineRule="auto"/>
              <w:ind w:left="28"/>
              <w:rPr>
                <w:sz w:val="20"/>
                <w:szCs w:val="20"/>
              </w:rPr>
            </w:pPr>
            <w:r>
              <w:rPr>
                <w:spacing w:val="6"/>
                <w:sz w:val="20"/>
                <w:szCs w:val="20"/>
              </w:rPr>
              <w:t>相关要求和区域“三线一单</w:t>
            </w:r>
            <w:r>
              <w:rPr>
                <w:spacing w:val="-63"/>
                <w:sz w:val="20"/>
                <w:szCs w:val="20"/>
              </w:rPr>
              <w:t xml:space="preserve"> </w:t>
            </w:r>
            <w:r>
              <w:rPr>
                <w:spacing w:val="6"/>
                <w:sz w:val="20"/>
                <w:szCs w:val="20"/>
              </w:rPr>
              <w:t>”成</w:t>
            </w:r>
          </w:p>
          <w:p w14:paraId="736F8339">
            <w:pPr>
              <w:pStyle w:val="6"/>
              <w:spacing w:before="71" w:line="228" w:lineRule="auto"/>
              <w:ind w:left="32"/>
              <w:rPr>
                <w:sz w:val="20"/>
                <w:szCs w:val="20"/>
              </w:rPr>
            </w:pPr>
            <w:r>
              <w:rPr>
                <w:spacing w:val="8"/>
                <w:sz w:val="20"/>
                <w:szCs w:val="20"/>
              </w:rPr>
              <w:t>果，衔接龙江流域水环境综合整</w:t>
            </w:r>
          </w:p>
          <w:p w14:paraId="294D7E6E">
            <w:pPr>
              <w:pStyle w:val="6"/>
              <w:spacing w:before="74" w:line="229" w:lineRule="auto"/>
              <w:ind w:left="33"/>
              <w:rPr>
                <w:sz w:val="20"/>
                <w:szCs w:val="20"/>
              </w:rPr>
            </w:pPr>
            <w:r>
              <w:rPr>
                <w:spacing w:val="8"/>
                <w:sz w:val="20"/>
                <w:szCs w:val="20"/>
              </w:rPr>
              <w:t>治结果，制定开发区污染减排方</w:t>
            </w:r>
          </w:p>
          <w:p w14:paraId="12E94912">
            <w:pPr>
              <w:pStyle w:val="6"/>
              <w:spacing w:before="72" w:line="228" w:lineRule="auto"/>
              <w:ind w:left="30"/>
              <w:rPr>
                <w:sz w:val="20"/>
                <w:szCs w:val="20"/>
              </w:rPr>
            </w:pPr>
            <w:r>
              <w:rPr>
                <w:spacing w:val="8"/>
                <w:sz w:val="20"/>
                <w:szCs w:val="20"/>
              </w:rPr>
              <w:t>案及污染物总量管控要求，严格</w:t>
            </w:r>
          </w:p>
          <w:p w14:paraId="36DCEE33">
            <w:pPr>
              <w:pStyle w:val="6"/>
              <w:spacing w:before="71" w:line="228" w:lineRule="auto"/>
              <w:ind w:left="29"/>
              <w:rPr>
                <w:sz w:val="20"/>
                <w:szCs w:val="20"/>
              </w:rPr>
            </w:pPr>
            <w:r>
              <w:rPr>
                <w:spacing w:val="8"/>
                <w:sz w:val="20"/>
                <w:szCs w:val="20"/>
              </w:rPr>
              <w:t>重金属总量管控。采取有效措施</w:t>
            </w:r>
          </w:p>
          <w:p w14:paraId="20EFD7D0">
            <w:pPr>
              <w:pStyle w:val="6"/>
              <w:spacing w:before="76" w:line="228" w:lineRule="auto"/>
              <w:ind w:left="129"/>
              <w:rPr>
                <w:sz w:val="20"/>
                <w:szCs w:val="20"/>
              </w:rPr>
            </w:pPr>
            <w:r>
              <w:rPr>
                <w:spacing w:val="9"/>
                <w:sz w:val="20"/>
                <w:szCs w:val="20"/>
              </w:rPr>
              <w:t>减少主要污染物和特征污染物</w:t>
            </w:r>
          </w:p>
          <w:p w14:paraId="336DC0A4">
            <w:pPr>
              <w:pStyle w:val="6"/>
              <w:spacing w:before="72" w:line="228" w:lineRule="auto"/>
              <w:ind w:left="45"/>
              <w:rPr>
                <w:sz w:val="20"/>
                <w:szCs w:val="20"/>
              </w:rPr>
            </w:pPr>
            <w:r>
              <w:rPr>
                <w:spacing w:val="7"/>
                <w:sz w:val="20"/>
                <w:szCs w:val="20"/>
              </w:rPr>
              <w:t>的排放量，确保区域环境质量持</w:t>
            </w:r>
          </w:p>
          <w:p w14:paraId="51871EF0">
            <w:pPr>
              <w:pStyle w:val="6"/>
              <w:spacing w:before="71" w:line="228" w:lineRule="auto"/>
              <w:ind w:left="31"/>
              <w:rPr>
                <w:sz w:val="20"/>
                <w:szCs w:val="20"/>
              </w:rPr>
            </w:pPr>
            <w:r>
              <w:rPr>
                <w:spacing w:val="8"/>
                <w:sz w:val="20"/>
                <w:szCs w:val="20"/>
              </w:rPr>
              <w:t>续改善，促进产业发展与城市发</w:t>
            </w:r>
          </w:p>
          <w:p w14:paraId="1D64CFAE">
            <w:pPr>
              <w:pStyle w:val="6"/>
              <w:spacing w:before="75" w:line="229" w:lineRule="auto"/>
              <w:ind w:left="236"/>
              <w:rPr>
                <w:sz w:val="20"/>
                <w:szCs w:val="20"/>
              </w:rPr>
            </w:pPr>
            <w:r>
              <w:rPr>
                <w:spacing w:val="8"/>
                <w:sz w:val="20"/>
                <w:szCs w:val="20"/>
              </w:rPr>
              <w:t>展、生态环境保护相协调。</w:t>
            </w:r>
          </w:p>
        </w:tc>
        <w:tc>
          <w:tcPr>
            <w:tcW w:w="2471" w:type="dxa"/>
            <w:vAlign w:val="top"/>
          </w:tcPr>
          <w:p w14:paraId="5C5EE460">
            <w:pPr>
              <w:pStyle w:val="6"/>
              <w:spacing w:before="75" w:line="228" w:lineRule="auto"/>
              <w:ind w:left="90"/>
              <w:rPr>
                <w:sz w:val="20"/>
                <w:szCs w:val="20"/>
              </w:rPr>
            </w:pPr>
            <w:r>
              <w:rPr>
                <w:spacing w:val="8"/>
                <w:sz w:val="20"/>
                <w:szCs w:val="20"/>
              </w:rPr>
              <w:t>本项目产生的废气经处理</w:t>
            </w:r>
          </w:p>
          <w:p w14:paraId="5A50391E">
            <w:pPr>
              <w:pStyle w:val="6"/>
              <w:spacing w:before="75" w:line="229" w:lineRule="auto"/>
              <w:ind w:left="33"/>
              <w:rPr>
                <w:sz w:val="20"/>
                <w:szCs w:val="20"/>
              </w:rPr>
            </w:pPr>
            <w:r>
              <w:rPr>
                <w:sz w:val="20"/>
                <w:szCs w:val="20"/>
              </w:rPr>
              <w:t>达标后排放，对周边环境影</w:t>
            </w:r>
          </w:p>
          <w:p w14:paraId="47270E33">
            <w:pPr>
              <w:pStyle w:val="6"/>
              <w:spacing w:before="71" w:line="229" w:lineRule="auto"/>
              <w:ind w:left="100"/>
              <w:rPr>
                <w:sz w:val="20"/>
                <w:szCs w:val="20"/>
              </w:rPr>
            </w:pPr>
            <w:r>
              <w:rPr>
                <w:spacing w:val="8"/>
                <w:sz w:val="20"/>
                <w:szCs w:val="20"/>
              </w:rPr>
              <w:t>响较小；项目厂区已实现</w:t>
            </w:r>
          </w:p>
          <w:p w14:paraId="7DCD95E5">
            <w:pPr>
              <w:pStyle w:val="6"/>
              <w:spacing w:before="71" w:line="229" w:lineRule="auto"/>
              <w:ind w:left="22"/>
              <w:rPr>
                <w:sz w:val="20"/>
                <w:szCs w:val="20"/>
              </w:rPr>
            </w:pPr>
            <w:r>
              <w:rPr>
                <w:spacing w:val="-1"/>
                <w:sz w:val="20"/>
                <w:szCs w:val="20"/>
              </w:rPr>
              <w:t>“雨污分流</w:t>
            </w:r>
            <w:r>
              <w:rPr>
                <w:spacing w:val="-69"/>
                <w:sz w:val="20"/>
                <w:szCs w:val="20"/>
              </w:rPr>
              <w:t xml:space="preserve"> </w:t>
            </w:r>
            <w:r>
              <w:rPr>
                <w:spacing w:val="-1"/>
                <w:sz w:val="20"/>
                <w:szCs w:val="20"/>
              </w:rPr>
              <w:t>”，不涉及外排</w:t>
            </w:r>
          </w:p>
          <w:p w14:paraId="49876452">
            <w:pPr>
              <w:pStyle w:val="6"/>
              <w:spacing w:before="73" w:line="228" w:lineRule="auto"/>
              <w:ind w:left="51"/>
              <w:rPr>
                <w:sz w:val="20"/>
                <w:szCs w:val="20"/>
              </w:rPr>
            </w:pPr>
            <w:r>
              <w:rPr>
                <w:spacing w:val="-1"/>
                <w:sz w:val="20"/>
                <w:szCs w:val="20"/>
              </w:rPr>
              <w:t>的生产废水，生活污水依托</w:t>
            </w:r>
          </w:p>
          <w:p w14:paraId="16B90F3D">
            <w:pPr>
              <w:pStyle w:val="6"/>
              <w:spacing w:before="72" w:line="228" w:lineRule="auto"/>
              <w:ind w:left="92"/>
              <w:rPr>
                <w:sz w:val="20"/>
                <w:szCs w:val="20"/>
              </w:rPr>
            </w:pPr>
            <w:r>
              <w:rPr>
                <w:spacing w:val="8"/>
                <w:sz w:val="20"/>
                <w:szCs w:val="20"/>
              </w:rPr>
              <w:t>厂区内现有的排水管网排</w:t>
            </w:r>
          </w:p>
          <w:p w14:paraId="56048223">
            <w:pPr>
              <w:pStyle w:val="6"/>
              <w:spacing w:before="72" w:line="228" w:lineRule="auto"/>
              <w:ind w:left="89"/>
              <w:rPr>
                <w:sz w:val="20"/>
                <w:szCs w:val="20"/>
              </w:rPr>
            </w:pPr>
            <w:r>
              <w:rPr>
                <w:spacing w:val="9"/>
                <w:sz w:val="20"/>
                <w:szCs w:val="20"/>
              </w:rPr>
              <w:t>入市政污水管网送往福清</w:t>
            </w:r>
          </w:p>
          <w:p w14:paraId="34549CC5">
            <w:pPr>
              <w:pStyle w:val="6"/>
              <w:spacing w:before="75" w:line="228" w:lineRule="auto"/>
              <w:ind w:left="95"/>
              <w:rPr>
                <w:sz w:val="20"/>
                <w:szCs w:val="20"/>
              </w:rPr>
            </w:pPr>
            <w:r>
              <w:rPr>
                <w:spacing w:val="8"/>
                <w:sz w:val="20"/>
                <w:szCs w:val="20"/>
              </w:rPr>
              <w:t>市融元污水处理厂集中处</w:t>
            </w:r>
          </w:p>
          <w:p w14:paraId="6505FF5F">
            <w:pPr>
              <w:pStyle w:val="6"/>
              <w:spacing w:before="72" w:line="228" w:lineRule="auto"/>
              <w:ind w:left="37"/>
              <w:rPr>
                <w:sz w:val="20"/>
                <w:szCs w:val="20"/>
              </w:rPr>
            </w:pPr>
            <w:r>
              <w:rPr>
                <w:sz w:val="20"/>
                <w:szCs w:val="20"/>
              </w:rPr>
              <w:t>理；项目不涉及重金属等污</w:t>
            </w:r>
          </w:p>
          <w:p w14:paraId="7C079DFC">
            <w:pPr>
              <w:pStyle w:val="6"/>
              <w:spacing w:before="71" w:line="228" w:lineRule="auto"/>
              <w:ind w:left="38"/>
              <w:rPr>
                <w:sz w:val="20"/>
                <w:szCs w:val="20"/>
              </w:rPr>
            </w:pPr>
            <w:r>
              <w:rPr>
                <w:sz w:val="20"/>
                <w:szCs w:val="20"/>
              </w:rPr>
              <w:t>染物，项目将依法依规做好</w:t>
            </w:r>
          </w:p>
          <w:p w14:paraId="1FA13B18">
            <w:pPr>
              <w:pStyle w:val="6"/>
              <w:spacing w:before="75" w:line="229" w:lineRule="auto"/>
              <w:ind w:left="93"/>
              <w:rPr>
                <w:sz w:val="20"/>
                <w:szCs w:val="20"/>
              </w:rPr>
            </w:pPr>
            <w:r>
              <w:rPr>
                <w:spacing w:val="8"/>
                <w:sz w:val="20"/>
                <w:szCs w:val="20"/>
              </w:rPr>
              <w:t>一般工业固体废物和危险</w:t>
            </w:r>
          </w:p>
          <w:p w14:paraId="11424913">
            <w:pPr>
              <w:pStyle w:val="6"/>
              <w:spacing w:before="72" w:line="228" w:lineRule="auto"/>
              <w:ind w:left="33"/>
              <w:rPr>
                <w:sz w:val="20"/>
                <w:szCs w:val="20"/>
              </w:rPr>
            </w:pPr>
            <w:r>
              <w:rPr>
                <w:spacing w:val="1"/>
                <w:sz w:val="20"/>
                <w:szCs w:val="20"/>
              </w:rPr>
              <w:t>废物的分类收集、利用、处</w:t>
            </w:r>
          </w:p>
          <w:p w14:paraId="05E4E744">
            <w:pPr>
              <w:pStyle w:val="6"/>
              <w:spacing w:before="71" w:line="216" w:lineRule="auto"/>
              <w:ind w:left="618"/>
              <w:rPr>
                <w:sz w:val="20"/>
                <w:szCs w:val="20"/>
              </w:rPr>
            </w:pPr>
            <w:r>
              <w:rPr>
                <w:spacing w:val="6"/>
                <w:sz w:val="20"/>
                <w:szCs w:val="20"/>
              </w:rPr>
              <w:t>理处置工作。</w:t>
            </w:r>
          </w:p>
        </w:tc>
        <w:tc>
          <w:tcPr>
            <w:tcW w:w="666" w:type="dxa"/>
            <w:vMerge w:val="continue"/>
            <w:tcBorders>
              <w:top w:val="nil"/>
              <w:bottom w:val="nil"/>
              <w:right w:val="single" w:color="000000" w:sz="6" w:space="0"/>
            </w:tcBorders>
            <w:vAlign w:val="top"/>
          </w:tcPr>
          <w:p w14:paraId="48EF933C">
            <w:pPr>
              <w:rPr>
                <w:rFonts w:ascii="Arial"/>
                <w:sz w:val="21"/>
              </w:rPr>
            </w:pPr>
          </w:p>
        </w:tc>
      </w:tr>
      <w:tr w14:paraId="1E938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8" w:hRule="atLeast"/>
        </w:trPr>
        <w:tc>
          <w:tcPr>
            <w:tcW w:w="1620" w:type="dxa"/>
            <w:vMerge w:val="continue"/>
            <w:tcBorders>
              <w:top w:val="nil"/>
              <w:left w:val="single" w:color="000000" w:sz="6" w:space="0"/>
              <w:bottom w:val="single" w:color="000000" w:sz="6" w:space="0"/>
            </w:tcBorders>
            <w:vAlign w:val="top"/>
          </w:tcPr>
          <w:p w14:paraId="30413DFC">
            <w:pPr>
              <w:rPr>
                <w:rFonts w:ascii="Arial"/>
                <w:sz w:val="21"/>
              </w:rPr>
            </w:pPr>
          </w:p>
        </w:tc>
        <w:tc>
          <w:tcPr>
            <w:tcW w:w="732" w:type="dxa"/>
            <w:vMerge w:val="continue"/>
            <w:tcBorders>
              <w:top w:val="nil"/>
              <w:bottom w:val="single" w:color="000000" w:sz="6" w:space="0"/>
            </w:tcBorders>
            <w:vAlign w:val="top"/>
          </w:tcPr>
          <w:p w14:paraId="053CE217">
            <w:pPr>
              <w:rPr>
                <w:rFonts w:ascii="Arial"/>
                <w:sz w:val="21"/>
              </w:rPr>
            </w:pPr>
          </w:p>
        </w:tc>
        <w:tc>
          <w:tcPr>
            <w:tcW w:w="2982" w:type="dxa"/>
            <w:tcBorders>
              <w:bottom w:val="single" w:color="000000" w:sz="6" w:space="0"/>
            </w:tcBorders>
            <w:vAlign w:val="top"/>
          </w:tcPr>
          <w:p w14:paraId="4AEAE86E">
            <w:pPr>
              <w:spacing w:line="268" w:lineRule="auto"/>
              <w:rPr>
                <w:rFonts w:ascii="Arial"/>
                <w:sz w:val="21"/>
              </w:rPr>
            </w:pPr>
          </w:p>
          <w:p w14:paraId="2746B867">
            <w:pPr>
              <w:spacing w:line="268" w:lineRule="auto"/>
              <w:rPr>
                <w:rFonts w:ascii="Arial"/>
                <w:sz w:val="21"/>
              </w:rPr>
            </w:pPr>
          </w:p>
          <w:p w14:paraId="03B52427">
            <w:pPr>
              <w:spacing w:line="268" w:lineRule="auto"/>
              <w:rPr>
                <w:rFonts w:ascii="Arial"/>
                <w:sz w:val="21"/>
              </w:rPr>
            </w:pPr>
          </w:p>
          <w:p w14:paraId="142091CB">
            <w:pPr>
              <w:spacing w:line="268" w:lineRule="auto"/>
              <w:rPr>
                <w:rFonts w:ascii="Arial"/>
                <w:sz w:val="21"/>
              </w:rPr>
            </w:pPr>
          </w:p>
          <w:p w14:paraId="52DBAA0E">
            <w:pPr>
              <w:spacing w:line="268" w:lineRule="auto"/>
              <w:rPr>
                <w:rFonts w:ascii="Arial"/>
                <w:sz w:val="21"/>
              </w:rPr>
            </w:pPr>
          </w:p>
          <w:p w14:paraId="1FC296A4">
            <w:pPr>
              <w:spacing w:line="268" w:lineRule="auto"/>
              <w:rPr>
                <w:rFonts w:ascii="Arial"/>
                <w:sz w:val="21"/>
              </w:rPr>
            </w:pPr>
          </w:p>
          <w:p w14:paraId="0C7EC51C">
            <w:pPr>
              <w:pStyle w:val="6"/>
              <w:spacing w:before="65" w:line="228" w:lineRule="auto"/>
              <w:ind w:left="29"/>
              <w:rPr>
                <w:sz w:val="20"/>
                <w:szCs w:val="20"/>
              </w:rPr>
            </w:pPr>
            <w:r>
              <w:rPr>
                <w:spacing w:val="8"/>
                <w:sz w:val="20"/>
                <w:szCs w:val="20"/>
              </w:rPr>
              <w:t>严格入区项目生态环境准入，推</w:t>
            </w:r>
          </w:p>
          <w:p w14:paraId="3D31E9E0">
            <w:pPr>
              <w:pStyle w:val="6"/>
              <w:spacing w:before="71" w:line="227" w:lineRule="auto"/>
              <w:ind w:left="29"/>
              <w:rPr>
                <w:sz w:val="20"/>
                <w:szCs w:val="20"/>
              </w:rPr>
            </w:pPr>
            <w:r>
              <w:rPr>
                <w:spacing w:val="8"/>
                <w:sz w:val="20"/>
                <w:szCs w:val="20"/>
              </w:rPr>
              <w:t>动高质量发展。落实《报告书》</w:t>
            </w:r>
          </w:p>
          <w:p w14:paraId="5CB99363">
            <w:pPr>
              <w:pStyle w:val="6"/>
              <w:spacing w:before="73" w:line="229" w:lineRule="auto"/>
              <w:ind w:left="30"/>
              <w:rPr>
                <w:sz w:val="20"/>
                <w:szCs w:val="20"/>
              </w:rPr>
            </w:pPr>
            <w:r>
              <w:rPr>
                <w:spacing w:val="8"/>
                <w:sz w:val="20"/>
                <w:szCs w:val="20"/>
              </w:rPr>
              <w:t>生态环境准入要求，强化现有及</w:t>
            </w:r>
          </w:p>
          <w:p w14:paraId="2B1395BE">
            <w:pPr>
              <w:pStyle w:val="6"/>
              <w:spacing w:before="73" w:line="228" w:lineRule="auto"/>
              <w:ind w:left="128"/>
              <w:rPr>
                <w:sz w:val="20"/>
                <w:szCs w:val="20"/>
              </w:rPr>
            </w:pPr>
            <w:r>
              <w:rPr>
                <w:spacing w:val="9"/>
                <w:sz w:val="20"/>
                <w:szCs w:val="20"/>
              </w:rPr>
              <w:t>入区企业挥发性有机物排放控</w:t>
            </w:r>
          </w:p>
          <w:p w14:paraId="72267810">
            <w:pPr>
              <w:pStyle w:val="6"/>
              <w:spacing w:before="72" w:line="228" w:lineRule="auto"/>
              <w:ind w:left="29"/>
              <w:rPr>
                <w:sz w:val="20"/>
                <w:szCs w:val="20"/>
              </w:rPr>
            </w:pPr>
            <w:r>
              <w:rPr>
                <w:spacing w:val="8"/>
                <w:sz w:val="20"/>
                <w:szCs w:val="20"/>
              </w:rPr>
              <w:t>制，禁止新增排放涉重金属污染</w:t>
            </w:r>
          </w:p>
          <w:p w14:paraId="3AF48F10">
            <w:pPr>
              <w:pStyle w:val="6"/>
              <w:spacing w:before="73" w:line="228" w:lineRule="auto"/>
              <w:ind w:left="28"/>
              <w:rPr>
                <w:sz w:val="20"/>
                <w:szCs w:val="20"/>
              </w:rPr>
            </w:pPr>
            <w:r>
              <w:rPr>
                <w:spacing w:val="8"/>
                <w:sz w:val="20"/>
                <w:szCs w:val="20"/>
              </w:rPr>
              <w:t>物项目入区，禁止与主导产业不</w:t>
            </w:r>
          </w:p>
          <w:p w14:paraId="4864774C">
            <w:pPr>
              <w:pStyle w:val="6"/>
              <w:spacing w:before="74" w:line="229" w:lineRule="auto"/>
              <w:ind w:left="129"/>
              <w:rPr>
                <w:sz w:val="20"/>
                <w:szCs w:val="20"/>
              </w:rPr>
            </w:pPr>
            <w:r>
              <w:rPr>
                <w:spacing w:val="9"/>
                <w:sz w:val="20"/>
                <w:szCs w:val="20"/>
              </w:rPr>
              <w:t>相关且污染物排放量大的项目</w:t>
            </w:r>
          </w:p>
          <w:p w14:paraId="11B5E498">
            <w:pPr>
              <w:pStyle w:val="6"/>
              <w:spacing w:before="71" w:line="228" w:lineRule="auto"/>
              <w:ind w:left="27"/>
              <w:rPr>
                <w:sz w:val="20"/>
                <w:szCs w:val="20"/>
              </w:rPr>
            </w:pPr>
            <w:r>
              <w:rPr>
                <w:spacing w:val="8"/>
                <w:sz w:val="20"/>
                <w:szCs w:val="20"/>
              </w:rPr>
              <w:t>入区。落实《福州市环境总体规</w:t>
            </w:r>
          </w:p>
          <w:p w14:paraId="1E71201F">
            <w:pPr>
              <w:pStyle w:val="6"/>
              <w:spacing w:before="41" w:line="275" w:lineRule="exact"/>
              <w:ind w:left="27"/>
              <w:rPr>
                <w:sz w:val="20"/>
                <w:szCs w:val="20"/>
              </w:rPr>
            </w:pPr>
            <w:r>
              <w:rPr>
                <w:spacing w:val="6"/>
                <w:position w:val="2"/>
                <w:sz w:val="20"/>
                <w:szCs w:val="20"/>
              </w:rPr>
              <w:t>划</w:t>
            </w:r>
            <w:r>
              <w:rPr>
                <w:rFonts w:ascii="Times New Roman" w:hAnsi="Times New Roman" w:eastAsia="Times New Roman" w:cs="Times New Roman"/>
                <w:spacing w:val="6"/>
                <w:position w:val="2"/>
                <w:sz w:val="20"/>
                <w:szCs w:val="20"/>
              </w:rPr>
              <w:t>(2013-2030)</w:t>
            </w:r>
            <w:r>
              <w:rPr>
                <w:spacing w:val="6"/>
                <w:position w:val="2"/>
                <w:sz w:val="20"/>
                <w:szCs w:val="20"/>
              </w:rPr>
              <w:t>》关于禁止大气污</w:t>
            </w:r>
          </w:p>
          <w:p w14:paraId="5E24F53E">
            <w:pPr>
              <w:pStyle w:val="6"/>
              <w:spacing w:before="78" w:line="228" w:lineRule="auto"/>
              <w:ind w:left="32"/>
              <w:rPr>
                <w:sz w:val="20"/>
                <w:szCs w:val="20"/>
              </w:rPr>
            </w:pPr>
            <w:r>
              <w:rPr>
                <w:spacing w:val="8"/>
                <w:sz w:val="20"/>
                <w:szCs w:val="20"/>
              </w:rPr>
              <w:t>染型建设项目入区的要求。执行</w:t>
            </w:r>
          </w:p>
          <w:p w14:paraId="2C8992C6">
            <w:pPr>
              <w:pStyle w:val="6"/>
              <w:spacing w:before="72" w:line="228" w:lineRule="auto"/>
              <w:ind w:left="31"/>
              <w:rPr>
                <w:sz w:val="20"/>
                <w:szCs w:val="20"/>
              </w:rPr>
            </w:pPr>
            <w:r>
              <w:rPr>
                <w:spacing w:val="8"/>
                <w:sz w:val="20"/>
                <w:szCs w:val="20"/>
              </w:rPr>
              <w:t>最严格的行业废水、废气排放控</w:t>
            </w:r>
          </w:p>
          <w:p w14:paraId="2C9BA27A">
            <w:pPr>
              <w:pStyle w:val="6"/>
              <w:spacing w:before="73" w:line="228" w:lineRule="auto"/>
              <w:ind w:left="29"/>
              <w:rPr>
                <w:sz w:val="20"/>
                <w:szCs w:val="20"/>
              </w:rPr>
            </w:pPr>
            <w:r>
              <w:rPr>
                <w:spacing w:val="8"/>
                <w:sz w:val="20"/>
                <w:szCs w:val="20"/>
              </w:rPr>
              <w:t>制指标，引进项目的生产工艺、</w:t>
            </w:r>
          </w:p>
          <w:p w14:paraId="52170853">
            <w:pPr>
              <w:pStyle w:val="6"/>
              <w:spacing w:before="74" w:line="228" w:lineRule="auto"/>
              <w:ind w:left="32"/>
              <w:rPr>
                <w:sz w:val="20"/>
                <w:szCs w:val="20"/>
              </w:rPr>
            </w:pPr>
            <w:r>
              <w:rPr>
                <w:spacing w:val="8"/>
                <w:sz w:val="20"/>
                <w:szCs w:val="20"/>
              </w:rPr>
              <w:t>设备，以及单位产品能耗、污染</w:t>
            </w:r>
          </w:p>
          <w:p w14:paraId="3C80E087">
            <w:pPr>
              <w:pStyle w:val="6"/>
              <w:spacing w:before="72" w:line="228" w:lineRule="auto"/>
              <w:ind w:left="129"/>
              <w:rPr>
                <w:sz w:val="20"/>
                <w:szCs w:val="20"/>
              </w:rPr>
            </w:pPr>
            <w:r>
              <w:rPr>
                <w:spacing w:val="9"/>
                <w:sz w:val="20"/>
                <w:szCs w:val="20"/>
              </w:rPr>
              <w:t>物排放和资源利用效率等均需</w:t>
            </w:r>
          </w:p>
          <w:p w14:paraId="464E9591">
            <w:pPr>
              <w:pStyle w:val="6"/>
              <w:spacing w:before="73" w:line="228" w:lineRule="auto"/>
              <w:ind w:left="234"/>
              <w:rPr>
                <w:sz w:val="20"/>
                <w:szCs w:val="20"/>
              </w:rPr>
            </w:pPr>
            <w:r>
              <w:rPr>
                <w:spacing w:val="8"/>
                <w:sz w:val="20"/>
                <w:szCs w:val="20"/>
              </w:rPr>
              <w:t>达到同行业国际先进水平。</w:t>
            </w:r>
          </w:p>
        </w:tc>
        <w:tc>
          <w:tcPr>
            <w:tcW w:w="2471" w:type="dxa"/>
            <w:tcBorders>
              <w:bottom w:val="single" w:color="000000" w:sz="6" w:space="0"/>
            </w:tcBorders>
            <w:vAlign w:val="top"/>
          </w:tcPr>
          <w:p w14:paraId="526EE8A1">
            <w:pPr>
              <w:pStyle w:val="6"/>
              <w:spacing w:before="89" w:line="292" w:lineRule="auto"/>
              <w:ind w:left="30" w:right="20" w:firstLine="12"/>
              <w:jc w:val="both"/>
              <w:rPr>
                <w:sz w:val="20"/>
                <w:szCs w:val="20"/>
              </w:rPr>
            </w:pPr>
            <w:r>
              <w:rPr>
                <w:spacing w:val="11"/>
                <w:sz w:val="20"/>
                <w:szCs w:val="20"/>
              </w:rPr>
              <w:t>项目排放的</w:t>
            </w:r>
            <w:r>
              <w:rPr>
                <w:rFonts w:ascii="Times New Roman" w:hAnsi="Times New Roman" w:eastAsia="Times New Roman" w:cs="Times New Roman"/>
                <w:sz w:val="20"/>
                <w:szCs w:val="20"/>
              </w:rPr>
              <w:t>VOC</w:t>
            </w:r>
            <w:r>
              <w:rPr>
                <w:rFonts w:ascii="Times New Roman" w:hAnsi="Times New Roman" w:eastAsia="Times New Roman" w:cs="Times New Roman"/>
                <w:position w:val="-1"/>
                <w:sz w:val="13"/>
                <w:szCs w:val="13"/>
              </w:rPr>
              <w:t>S</w:t>
            </w:r>
            <w:r>
              <w:rPr>
                <w:spacing w:val="11"/>
                <w:sz w:val="20"/>
                <w:szCs w:val="20"/>
              </w:rPr>
              <w:t>拟实行区</w:t>
            </w:r>
            <w:r>
              <w:rPr>
                <w:spacing w:val="10"/>
                <w:sz w:val="20"/>
                <w:szCs w:val="20"/>
              </w:rPr>
              <w:t>域内</w:t>
            </w:r>
            <w:r>
              <w:rPr>
                <w:rFonts w:ascii="Times New Roman" w:hAnsi="Times New Roman" w:eastAsia="Times New Roman" w:cs="Times New Roman"/>
                <w:spacing w:val="10"/>
                <w:sz w:val="20"/>
                <w:szCs w:val="20"/>
              </w:rPr>
              <w:t>1.2</w:t>
            </w:r>
            <w:r>
              <w:rPr>
                <w:spacing w:val="10"/>
                <w:sz w:val="20"/>
                <w:szCs w:val="20"/>
              </w:rPr>
              <w:t>倍量替代；项目不</w:t>
            </w:r>
            <w:r>
              <w:rPr>
                <w:spacing w:val="1"/>
                <w:sz w:val="20"/>
                <w:szCs w:val="20"/>
              </w:rPr>
              <w:t>属于《福州市环境总体规划</w:t>
            </w:r>
            <w:r>
              <w:rPr>
                <w:rFonts w:ascii="Times New Roman" w:hAnsi="Times New Roman" w:eastAsia="Times New Roman" w:cs="Times New Roman"/>
                <w:sz w:val="20"/>
                <w:szCs w:val="20"/>
              </w:rPr>
              <w:t>(2013-2030)</w:t>
            </w:r>
            <w:r>
              <w:rPr>
                <w:sz w:val="20"/>
                <w:szCs w:val="20"/>
              </w:rPr>
              <w:t>》关于禁止大气</w:t>
            </w:r>
            <w:r>
              <w:rPr>
                <w:spacing w:val="1"/>
                <w:sz w:val="20"/>
                <w:szCs w:val="20"/>
              </w:rPr>
              <w:t>污染型项目；项目严格执行行业废水、废气排放控制指</w:t>
            </w:r>
            <w:r>
              <w:rPr>
                <w:spacing w:val="14"/>
                <w:sz w:val="20"/>
                <w:szCs w:val="20"/>
              </w:rPr>
              <w:t>标。项目生产工艺操作稳</w:t>
            </w:r>
            <w:r>
              <w:rPr>
                <w:spacing w:val="1"/>
                <w:sz w:val="20"/>
                <w:szCs w:val="20"/>
              </w:rPr>
              <w:t>定、性能可靠；卷簧机、压簧机、磨簧机、电泳线等技术装备高效节能；生产废水循环使用不外排，热处理废</w:t>
            </w:r>
            <w:r>
              <w:rPr>
                <w:spacing w:val="14"/>
                <w:sz w:val="20"/>
                <w:szCs w:val="20"/>
              </w:rPr>
              <w:t>气经收集后引至静电式油</w:t>
            </w:r>
            <w:r>
              <w:rPr>
                <w:spacing w:val="15"/>
                <w:sz w:val="20"/>
                <w:szCs w:val="20"/>
              </w:rPr>
              <w:t>雾净化器处理后由</w:t>
            </w:r>
            <w:r>
              <w:rPr>
                <w:rFonts w:ascii="Times New Roman" w:hAnsi="Times New Roman" w:eastAsia="Times New Roman" w:cs="Times New Roman"/>
                <w:spacing w:val="15"/>
                <w:sz w:val="20"/>
                <w:szCs w:val="20"/>
              </w:rPr>
              <w:t>15m</w:t>
            </w:r>
            <w:r>
              <w:rPr>
                <w:spacing w:val="15"/>
                <w:sz w:val="20"/>
                <w:szCs w:val="20"/>
              </w:rPr>
              <w:t>高</w:t>
            </w:r>
            <w:r>
              <w:rPr>
                <w:spacing w:val="14"/>
                <w:sz w:val="20"/>
                <w:szCs w:val="20"/>
              </w:rPr>
              <w:t>的</w:t>
            </w:r>
            <w:r>
              <w:rPr>
                <w:rFonts w:ascii="Times New Roman" w:hAnsi="Times New Roman" w:eastAsia="Times New Roman" w:cs="Times New Roman"/>
                <w:sz w:val="20"/>
                <w:szCs w:val="20"/>
              </w:rPr>
              <w:t>DA</w:t>
            </w:r>
            <w:r>
              <w:rPr>
                <w:rFonts w:ascii="Times New Roman" w:hAnsi="Times New Roman" w:eastAsia="Times New Roman" w:cs="Times New Roman"/>
                <w:spacing w:val="14"/>
                <w:sz w:val="20"/>
                <w:szCs w:val="20"/>
              </w:rPr>
              <w:t>001</w:t>
            </w:r>
            <w:r>
              <w:rPr>
                <w:spacing w:val="14"/>
                <w:sz w:val="20"/>
                <w:szCs w:val="20"/>
              </w:rPr>
              <w:t>排气筒排放；抛</w:t>
            </w:r>
            <w:r>
              <w:rPr>
                <w:spacing w:val="1"/>
                <w:sz w:val="20"/>
                <w:szCs w:val="20"/>
              </w:rPr>
              <w:t>丸、磨簧粉尘经设备自带的</w:t>
            </w:r>
            <w:r>
              <w:rPr>
                <w:spacing w:val="14"/>
                <w:sz w:val="20"/>
                <w:szCs w:val="20"/>
              </w:rPr>
              <w:t>除尘器处理后由</w:t>
            </w:r>
            <w:r>
              <w:rPr>
                <w:rFonts w:ascii="Times New Roman" w:hAnsi="Times New Roman" w:eastAsia="Times New Roman" w:cs="Times New Roman"/>
                <w:spacing w:val="14"/>
                <w:sz w:val="20"/>
                <w:szCs w:val="20"/>
              </w:rPr>
              <w:t>15m</w:t>
            </w:r>
            <w:r>
              <w:rPr>
                <w:spacing w:val="14"/>
                <w:sz w:val="20"/>
                <w:szCs w:val="20"/>
              </w:rPr>
              <w:t>高的</w:t>
            </w:r>
            <w:r>
              <w:rPr>
                <w:rFonts w:ascii="Times New Roman" w:hAnsi="Times New Roman" w:eastAsia="Times New Roman" w:cs="Times New Roman"/>
                <w:sz w:val="20"/>
                <w:szCs w:val="20"/>
              </w:rPr>
              <w:t>DA</w:t>
            </w:r>
            <w:r>
              <w:rPr>
                <w:rFonts w:ascii="Times New Roman" w:hAnsi="Times New Roman" w:eastAsia="Times New Roman" w:cs="Times New Roman"/>
                <w:spacing w:val="2"/>
                <w:sz w:val="20"/>
                <w:szCs w:val="20"/>
              </w:rPr>
              <w:t>002</w:t>
            </w:r>
            <w:r>
              <w:rPr>
                <w:spacing w:val="2"/>
                <w:sz w:val="20"/>
                <w:szCs w:val="20"/>
              </w:rPr>
              <w:t>排气筒排放；电泳及</w:t>
            </w:r>
            <w:r>
              <w:rPr>
                <w:spacing w:val="14"/>
                <w:sz w:val="20"/>
                <w:szCs w:val="20"/>
              </w:rPr>
              <w:t>烘干固化废气经收集后引至二级活性炭吸附装置处</w:t>
            </w:r>
            <w:r>
              <w:rPr>
                <w:spacing w:val="15"/>
                <w:sz w:val="20"/>
                <w:szCs w:val="20"/>
              </w:rPr>
              <w:t>理后由</w:t>
            </w:r>
            <w:r>
              <w:rPr>
                <w:rFonts w:ascii="Times New Roman" w:hAnsi="Times New Roman" w:eastAsia="Times New Roman" w:cs="Times New Roman"/>
                <w:spacing w:val="15"/>
                <w:sz w:val="20"/>
                <w:szCs w:val="20"/>
              </w:rPr>
              <w:t>15m</w:t>
            </w:r>
            <w:r>
              <w:rPr>
                <w:spacing w:val="15"/>
                <w:sz w:val="20"/>
                <w:szCs w:val="20"/>
              </w:rPr>
              <w:t>高的</w:t>
            </w:r>
            <w:r>
              <w:rPr>
                <w:rFonts w:ascii="Times New Roman" w:hAnsi="Times New Roman" w:eastAsia="Times New Roman" w:cs="Times New Roman"/>
                <w:sz w:val="20"/>
                <w:szCs w:val="20"/>
              </w:rPr>
              <w:t>DA</w:t>
            </w:r>
            <w:r>
              <w:rPr>
                <w:rFonts w:ascii="Times New Roman" w:hAnsi="Times New Roman" w:eastAsia="Times New Roman" w:cs="Times New Roman"/>
                <w:spacing w:val="15"/>
                <w:sz w:val="20"/>
                <w:szCs w:val="20"/>
              </w:rPr>
              <w:t>003</w:t>
            </w:r>
            <w:r>
              <w:rPr>
                <w:spacing w:val="15"/>
                <w:sz w:val="20"/>
                <w:szCs w:val="20"/>
              </w:rPr>
              <w:t>排</w:t>
            </w:r>
            <w:r>
              <w:rPr>
                <w:spacing w:val="1"/>
                <w:sz w:val="20"/>
                <w:szCs w:val="20"/>
              </w:rPr>
              <w:t>气筒排放，污染治理水平均</w:t>
            </w:r>
            <w:r>
              <w:rPr>
                <w:spacing w:val="14"/>
                <w:sz w:val="20"/>
                <w:szCs w:val="20"/>
              </w:rPr>
              <w:t>可以达到同行业国际先进</w:t>
            </w:r>
            <w:r>
              <w:rPr>
                <w:spacing w:val="4"/>
                <w:sz w:val="20"/>
                <w:szCs w:val="20"/>
              </w:rPr>
              <w:t>水平；单位产品能耗</w:t>
            </w:r>
            <w:r>
              <w:rPr>
                <w:rFonts w:ascii="Times New Roman" w:hAnsi="Times New Roman" w:eastAsia="Times New Roman" w:cs="Times New Roman"/>
                <w:spacing w:val="4"/>
                <w:sz w:val="20"/>
                <w:szCs w:val="20"/>
              </w:rPr>
              <w:t>0.36</w:t>
            </w:r>
            <w:r>
              <w:rPr>
                <w:spacing w:val="4"/>
                <w:sz w:val="20"/>
                <w:szCs w:val="20"/>
              </w:rPr>
              <w:t>吨标煤、单位产品物耗</w:t>
            </w:r>
            <w:r>
              <w:rPr>
                <w:rFonts w:ascii="Times New Roman" w:hAnsi="Times New Roman" w:eastAsia="Times New Roman" w:cs="Times New Roman"/>
                <w:spacing w:val="4"/>
                <w:sz w:val="20"/>
                <w:szCs w:val="20"/>
              </w:rPr>
              <w:t>0.97</w:t>
            </w:r>
            <w:r>
              <w:rPr>
                <w:spacing w:val="4"/>
                <w:sz w:val="20"/>
                <w:szCs w:val="20"/>
              </w:rPr>
              <w:t>，</w:t>
            </w:r>
            <w:r>
              <w:rPr>
                <w:spacing w:val="14"/>
                <w:sz w:val="20"/>
                <w:szCs w:val="20"/>
              </w:rPr>
              <w:t>均可以达到同行业国际先</w:t>
            </w:r>
          </w:p>
        </w:tc>
        <w:tc>
          <w:tcPr>
            <w:tcW w:w="666" w:type="dxa"/>
            <w:vMerge w:val="continue"/>
            <w:tcBorders>
              <w:top w:val="nil"/>
              <w:bottom w:val="single" w:color="000000" w:sz="6" w:space="0"/>
              <w:right w:val="single" w:color="000000" w:sz="6" w:space="0"/>
            </w:tcBorders>
            <w:vAlign w:val="top"/>
          </w:tcPr>
          <w:p w14:paraId="2B8BBBF8">
            <w:pPr>
              <w:rPr>
                <w:rFonts w:ascii="Arial"/>
                <w:sz w:val="21"/>
              </w:rPr>
            </w:pPr>
          </w:p>
        </w:tc>
      </w:tr>
    </w:tbl>
    <w:p w14:paraId="07A9B5B5">
      <w:pPr>
        <w:pStyle w:val="2"/>
      </w:pPr>
    </w:p>
    <w:p w14:paraId="707D335C">
      <w:pPr>
        <w:sectPr>
          <w:footerReference r:id="rId14" w:type="default"/>
          <w:pgSz w:w="11906" w:h="16839"/>
          <w:pgMar w:top="400" w:right="1710" w:bottom="1084" w:left="1709" w:header="0" w:footer="848" w:gutter="0"/>
          <w:cols w:space="720" w:num="1"/>
        </w:sectPr>
      </w:pPr>
    </w:p>
    <w:p w14:paraId="0757D977">
      <w:pPr>
        <w:spacing w:before="19"/>
      </w:pPr>
    </w:p>
    <w:p w14:paraId="7FED9D73">
      <w:pPr>
        <w:spacing w:before="19"/>
      </w:pPr>
    </w:p>
    <w:p w14:paraId="7A12D90E">
      <w:pPr>
        <w:spacing w:before="19"/>
      </w:pPr>
    </w:p>
    <w:p w14:paraId="245EEAA4">
      <w:pPr>
        <w:spacing w:before="18"/>
      </w:pPr>
    </w:p>
    <w:p w14:paraId="69264B81">
      <w:pPr>
        <w:spacing w:before="18"/>
      </w:pPr>
    </w:p>
    <w:tbl>
      <w:tblPr>
        <w:tblStyle w:val="5"/>
        <w:tblW w:w="84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20"/>
        <w:gridCol w:w="6851"/>
      </w:tblGrid>
      <w:tr w14:paraId="5F3D2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02" w:hRule="atLeast"/>
        </w:trPr>
        <w:tc>
          <w:tcPr>
            <w:tcW w:w="1620" w:type="dxa"/>
            <w:tcBorders>
              <w:bottom w:val="single" w:color="000000" w:sz="2" w:space="0"/>
              <w:right w:val="single" w:color="000000" w:sz="2" w:space="0"/>
            </w:tcBorders>
            <w:vAlign w:val="top"/>
          </w:tcPr>
          <w:p w14:paraId="3C672E02">
            <w:pPr>
              <w:rPr>
                <w:rFonts w:ascii="Arial"/>
                <w:sz w:val="21"/>
              </w:rPr>
            </w:pPr>
          </w:p>
        </w:tc>
        <w:tc>
          <w:tcPr>
            <w:tcW w:w="6851" w:type="dxa"/>
            <w:tcBorders>
              <w:left w:val="single" w:color="000000" w:sz="2" w:space="0"/>
              <w:bottom w:val="single" w:color="000000" w:sz="2" w:space="0"/>
            </w:tcBorders>
            <w:vAlign w:val="top"/>
          </w:tcPr>
          <w:tbl>
            <w:tblPr>
              <w:tblStyle w:val="5"/>
              <w:tblW w:w="6628"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5"/>
              <w:gridCol w:w="2987"/>
              <w:gridCol w:w="2476"/>
              <w:gridCol w:w="540"/>
            </w:tblGrid>
            <w:tr w14:paraId="73F20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625" w:type="dxa"/>
                  <w:tcBorders>
                    <w:top w:val="nil"/>
                    <w:left w:val="nil"/>
                  </w:tcBorders>
                  <w:vAlign w:val="top"/>
                </w:tcPr>
                <w:p w14:paraId="4BEAECB7">
                  <w:pPr>
                    <w:rPr>
                      <w:rFonts w:ascii="Arial"/>
                      <w:sz w:val="21"/>
                    </w:rPr>
                  </w:pPr>
                </w:p>
              </w:tc>
              <w:tc>
                <w:tcPr>
                  <w:tcW w:w="2987" w:type="dxa"/>
                  <w:tcBorders>
                    <w:top w:val="nil"/>
                  </w:tcBorders>
                  <w:vAlign w:val="top"/>
                </w:tcPr>
                <w:p w14:paraId="4FD0489C">
                  <w:pPr>
                    <w:rPr>
                      <w:rFonts w:ascii="Arial"/>
                      <w:sz w:val="21"/>
                    </w:rPr>
                  </w:pPr>
                </w:p>
              </w:tc>
              <w:tc>
                <w:tcPr>
                  <w:tcW w:w="2476" w:type="dxa"/>
                  <w:tcBorders>
                    <w:top w:val="nil"/>
                  </w:tcBorders>
                  <w:vAlign w:val="top"/>
                </w:tcPr>
                <w:p w14:paraId="1CA2BE73">
                  <w:pPr>
                    <w:pStyle w:val="6"/>
                    <w:spacing w:before="85" w:line="228" w:lineRule="auto"/>
                    <w:ind w:left="821"/>
                    <w:rPr>
                      <w:sz w:val="20"/>
                      <w:szCs w:val="20"/>
                    </w:rPr>
                  </w:pPr>
                  <w:r>
                    <w:rPr>
                      <w:spacing w:val="5"/>
                      <w:sz w:val="20"/>
                      <w:szCs w:val="20"/>
                    </w:rPr>
                    <w:t>进水平。</w:t>
                  </w:r>
                </w:p>
              </w:tc>
              <w:tc>
                <w:tcPr>
                  <w:tcW w:w="540" w:type="dxa"/>
                  <w:tcBorders>
                    <w:top w:val="nil"/>
                    <w:right w:val="nil"/>
                  </w:tcBorders>
                  <w:vAlign w:val="top"/>
                </w:tcPr>
                <w:p w14:paraId="7B284DEA">
                  <w:pPr>
                    <w:rPr>
                      <w:rFonts w:ascii="Arial"/>
                      <w:sz w:val="21"/>
                    </w:rPr>
                  </w:pPr>
                </w:p>
              </w:tc>
            </w:tr>
            <w:tr w14:paraId="0F7E7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9" w:hRule="atLeast"/>
              </w:trPr>
              <w:tc>
                <w:tcPr>
                  <w:tcW w:w="625" w:type="dxa"/>
                  <w:tcBorders>
                    <w:left w:val="nil"/>
                  </w:tcBorders>
                  <w:vAlign w:val="top"/>
                </w:tcPr>
                <w:p w14:paraId="43CFE6DC">
                  <w:pPr>
                    <w:spacing w:line="269" w:lineRule="auto"/>
                    <w:rPr>
                      <w:rFonts w:ascii="Arial"/>
                      <w:sz w:val="21"/>
                    </w:rPr>
                  </w:pPr>
                </w:p>
                <w:p w14:paraId="4A55ED43">
                  <w:pPr>
                    <w:spacing w:line="269" w:lineRule="auto"/>
                    <w:rPr>
                      <w:rFonts w:ascii="Arial"/>
                      <w:sz w:val="21"/>
                    </w:rPr>
                  </w:pPr>
                </w:p>
                <w:p w14:paraId="00EB86FF">
                  <w:pPr>
                    <w:spacing w:line="270" w:lineRule="auto"/>
                    <w:rPr>
                      <w:rFonts w:ascii="Arial"/>
                      <w:sz w:val="21"/>
                    </w:rPr>
                  </w:pPr>
                </w:p>
                <w:p w14:paraId="6FE20350">
                  <w:pPr>
                    <w:spacing w:line="270" w:lineRule="auto"/>
                    <w:rPr>
                      <w:rFonts w:ascii="Arial"/>
                      <w:sz w:val="21"/>
                    </w:rPr>
                  </w:pPr>
                </w:p>
                <w:p w14:paraId="19195000">
                  <w:pPr>
                    <w:spacing w:line="270" w:lineRule="auto"/>
                    <w:rPr>
                      <w:rFonts w:ascii="Arial"/>
                      <w:sz w:val="21"/>
                    </w:rPr>
                  </w:pPr>
                </w:p>
                <w:p w14:paraId="377A5E30">
                  <w:pPr>
                    <w:spacing w:line="270" w:lineRule="auto"/>
                    <w:rPr>
                      <w:rFonts w:ascii="Arial"/>
                      <w:sz w:val="21"/>
                    </w:rPr>
                  </w:pPr>
                </w:p>
                <w:p w14:paraId="58ADD328">
                  <w:pPr>
                    <w:spacing w:before="57" w:line="274" w:lineRule="exact"/>
                    <w:ind w:left="26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2987" w:type="dxa"/>
                  <w:vAlign w:val="top"/>
                </w:tcPr>
                <w:p w14:paraId="36ECA5BB">
                  <w:pPr>
                    <w:pStyle w:val="6"/>
                    <w:spacing w:before="61" w:line="228" w:lineRule="auto"/>
                    <w:ind w:left="32"/>
                    <w:rPr>
                      <w:sz w:val="20"/>
                      <w:szCs w:val="20"/>
                    </w:rPr>
                  </w:pPr>
                  <w:r>
                    <w:rPr>
                      <w:spacing w:val="8"/>
                      <w:sz w:val="20"/>
                      <w:szCs w:val="20"/>
                    </w:rPr>
                    <w:t>加强生态环境保护，统筹考虑区</w:t>
                  </w:r>
                </w:p>
                <w:p w14:paraId="6044E9F8">
                  <w:pPr>
                    <w:pStyle w:val="6"/>
                    <w:spacing w:before="53" w:line="228" w:lineRule="auto"/>
                    <w:ind w:left="57"/>
                    <w:rPr>
                      <w:sz w:val="20"/>
                      <w:szCs w:val="20"/>
                    </w:rPr>
                  </w:pPr>
                  <w:r>
                    <w:rPr>
                      <w:spacing w:val="6"/>
                      <w:sz w:val="20"/>
                      <w:szCs w:val="20"/>
                    </w:rPr>
                    <w:t>内污染防治、生态恢复与建设、</w:t>
                  </w:r>
                </w:p>
                <w:p w14:paraId="07B6F7B1">
                  <w:pPr>
                    <w:pStyle w:val="6"/>
                    <w:spacing w:before="52" w:line="228" w:lineRule="auto"/>
                    <w:ind w:left="133"/>
                    <w:rPr>
                      <w:sz w:val="20"/>
                      <w:szCs w:val="20"/>
                    </w:rPr>
                  </w:pPr>
                  <w:r>
                    <w:rPr>
                      <w:spacing w:val="9"/>
                      <w:sz w:val="20"/>
                      <w:szCs w:val="20"/>
                    </w:rPr>
                    <w:t>环境风险防范、环境管理等事</w:t>
                  </w:r>
                </w:p>
                <w:p w14:paraId="26FF53FE">
                  <w:pPr>
                    <w:pStyle w:val="6"/>
                    <w:spacing w:before="52" w:line="227" w:lineRule="auto"/>
                    <w:ind w:left="36"/>
                    <w:rPr>
                      <w:sz w:val="20"/>
                      <w:szCs w:val="20"/>
                    </w:rPr>
                  </w:pPr>
                  <w:r>
                    <w:rPr>
                      <w:spacing w:val="8"/>
                      <w:sz w:val="20"/>
                      <w:szCs w:val="20"/>
                    </w:rPr>
                    <w:t>宜。严格落实《报告书》及重点</w:t>
                  </w:r>
                </w:p>
                <w:p w14:paraId="2CEF2711">
                  <w:pPr>
                    <w:pStyle w:val="6"/>
                    <w:spacing w:before="54" w:line="228" w:lineRule="auto"/>
                    <w:ind w:left="134"/>
                    <w:rPr>
                      <w:sz w:val="20"/>
                      <w:szCs w:val="20"/>
                    </w:rPr>
                  </w:pPr>
                  <w:r>
                    <w:rPr>
                      <w:spacing w:val="9"/>
                      <w:sz w:val="20"/>
                      <w:szCs w:val="20"/>
                    </w:rPr>
                    <w:t>风险企业突发环境事件应急预</w:t>
                  </w:r>
                </w:p>
                <w:p w14:paraId="17BB8ED3">
                  <w:pPr>
                    <w:pStyle w:val="6"/>
                    <w:spacing w:before="52" w:line="229" w:lineRule="auto"/>
                    <w:ind w:left="34"/>
                    <w:rPr>
                      <w:sz w:val="20"/>
                      <w:szCs w:val="20"/>
                    </w:rPr>
                  </w:pPr>
                  <w:r>
                    <w:rPr>
                      <w:spacing w:val="8"/>
                      <w:sz w:val="20"/>
                      <w:szCs w:val="20"/>
                    </w:rPr>
                    <w:t>案提出的各项要求，从环境风险</w:t>
                  </w:r>
                </w:p>
                <w:p w14:paraId="551C1CF2">
                  <w:pPr>
                    <w:pStyle w:val="6"/>
                    <w:spacing w:before="51" w:line="228" w:lineRule="auto"/>
                    <w:ind w:left="45"/>
                    <w:rPr>
                      <w:sz w:val="20"/>
                      <w:szCs w:val="20"/>
                    </w:rPr>
                  </w:pPr>
                  <w:r>
                    <w:rPr>
                      <w:spacing w:val="7"/>
                      <w:sz w:val="20"/>
                      <w:szCs w:val="20"/>
                    </w:rPr>
                    <w:t>防控角度，加强京东方一期、二</w:t>
                  </w:r>
                </w:p>
                <w:p w14:paraId="4B2FE1A9">
                  <w:pPr>
                    <w:pStyle w:val="6"/>
                    <w:spacing w:before="54" w:line="229" w:lineRule="auto"/>
                    <w:ind w:left="35"/>
                    <w:rPr>
                      <w:sz w:val="20"/>
                      <w:szCs w:val="20"/>
                    </w:rPr>
                  </w:pPr>
                  <w:r>
                    <w:rPr>
                      <w:spacing w:val="8"/>
                      <w:sz w:val="20"/>
                      <w:szCs w:val="20"/>
                    </w:rPr>
                    <w:t>期工程周边用地规划控制。建立</w:t>
                  </w:r>
                </w:p>
                <w:p w14:paraId="10AA82DB">
                  <w:pPr>
                    <w:pStyle w:val="6"/>
                    <w:spacing w:before="51" w:line="229" w:lineRule="auto"/>
                    <w:ind w:left="32"/>
                    <w:rPr>
                      <w:sz w:val="20"/>
                      <w:szCs w:val="20"/>
                    </w:rPr>
                  </w:pPr>
                  <w:r>
                    <w:rPr>
                      <w:spacing w:val="8"/>
                      <w:sz w:val="20"/>
                      <w:szCs w:val="20"/>
                    </w:rPr>
                    <w:t>健全区域环境风险防范体系，建</w:t>
                  </w:r>
                </w:p>
                <w:p w14:paraId="06E541B7">
                  <w:pPr>
                    <w:pStyle w:val="6"/>
                    <w:spacing w:before="51" w:line="228" w:lineRule="auto"/>
                    <w:ind w:left="32"/>
                    <w:rPr>
                      <w:sz w:val="20"/>
                      <w:szCs w:val="20"/>
                    </w:rPr>
                  </w:pPr>
                  <w:r>
                    <w:rPr>
                      <w:spacing w:val="8"/>
                      <w:sz w:val="20"/>
                      <w:szCs w:val="20"/>
                    </w:rPr>
                    <w:t>立应急响应联动机制，提升开发</w:t>
                  </w:r>
                </w:p>
                <w:p w14:paraId="6AF2CCE9">
                  <w:pPr>
                    <w:pStyle w:val="6"/>
                    <w:spacing w:before="54" w:line="229" w:lineRule="auto"/>
                    <w:ind w:left="148"/>
                    <w:rPr>
                      <w:sz w:val="20"/>
                      <w:szCs w:val="20"/>
                    </w:rPr>
                  </w:pPr>
                  <w:r>
                    <w:rPr>
                      <w:spacing w:val="8"/>
                      <w:sz w:val="20"/>
                      <w:szCs w:val="20"/>
                    </w:rPr>
                    <w:t>区环境风险防控和应急响应能</w:t>
                  </w:r>
                </w:p>
                <w:p w14:paraId="4BCC2E2A">
                  <w:pPr>
                    <w:pStyle w:val="6"/>
                    <w:spacing w:before="51" w:line="203" w:lineRule="auto"/>
                    <w:ind w:left="347"/>
                    <w:rPr>
                      <w:sz w:val="20"/>
                      <w:szCs w:val="20"/>
                    </w:rPr>
                  </w:pPr>
                  <w:r>
                    <w:rPr>
                      <w:spacing w:val="7"/>
                      <w:sz w:val="20"/>
                      <w:szCs w:val="20"/>
                    </w:rPr>
                    <w:t>力，保障区域环境安全。</w:t>
                  </w:r>
                </w:p>
              </w:tc>
              <w:tc>
                <w:tcPr>
                  <w:tcW w:w="2476" w:type="dxa"/>
                  <w:vAlign w:val="top"/>
                </w:tcPr>
                <w:p w14:paraId="5D37650D">
                  <w:pPr>
                    <w:spacing w:line="290" w:lineRule="auto"/>
                    <w:rPr>
                      <w:rFonts w:ascii="Arial"/>
                      <w:sz w:val="21"/>
                    </w:rPr>
                  </w:pPr>
                </w:p>
                <w:p w14:paraId="0E3B3929">
                  <w:pPr>
                    <w:spacing w:line="291" w:lineRule="auto"/>
                    <w:rPr>
                      <w:rFonts w:ascii="Arial"/>
                      <w:sz w:val="21"/>
                    </w:rPr>
                  </w:pPr>
                </w:p>
                <w:p w14:paraId="3D76E819">
                  <w:pPr>
                    <w:spacing w:line="291" w:lineRule="auto"/>
                    <w:rPr>
                      <w:rFonts w:ascii="Arial"/>
                      <w:sz w:val="21"/>
                    </w:rPr>
                  </w:pPr>
                </w:p>
                <w:p w14:paraId="4C4C5749">
                  <w:pPr>
                    <w:spacing w:line="291" w:lineRule="auto"/>
                    <w:rPr>
                      <w:rFonts w:ascii="Arial"/>
                      <w:sz w:val="21"/>
                    </w:rPr>
                  </w:pPr>
                </w:p>
                <w:p w14:paraId="7BA15819">
                  <w:pPr>
                    <w:pStyle w:val="6"/>
                    <w:spacing w:before="65" w:line="296" w:lineRule="auto"/>
                    <w:ind w:left="45" w:right="26" w:firstLine="44"/>
                    <w:jc w:val="both"/>
                    <w:rPr>
                      <w:sz w:val="20"/>
                      <w:szCs w:val="20"/>
                    </w:rPr>
                  </w:pPr>
                  <w:r>
                    <w:rPr>
                      <w:spacing w:val="9"/>
                      <w:sz w:val="20"/>
                      <w:szCs w:val="20"/>
                    </w:rPr>
                    <w:t>本项目将严格落实环境风</w:t>
                  </w:r>
                  <w:r>
                    <w:rPr>
                      <w:spacing w:val="-1"/>
                      <w:sz w:val="20"/>
                      <w:szCs w:val="20"/>
                    </w:rPr>
                    <w:t>险事故防范措施，建立健全区域环境风险防范体系，并</w:t>
                  </w:r>
                  <w:r>
                    <w:rPr>
                      <w:spacing w:val="12"/>
                      <w:sz w:val="20"/>
                      <w:szCs w:val="20"/>
                    </w:rPr>
                    <w:t>做好与园区的应急联动。</w:t>
                  </w:r>
                </w:p>
              </w:tc>
              <w:tc>
                <w:tcPr>
                  <w:tcW w:w="540" w:type="dxa"/>
                  <w:tcBorders>
                    <w:right w:val="nil"/>
                  </w:tcBorders>
                  <w:vAlign w:val="top"/>
                </w:tcPr>
                <w:p w14:paraId="3401DC81">
                  <w:pPr>
                    <w:spacing w:line="273" w:lineRule="auto"/>
                    <w:rPr>
                      <w:rFonts w:ascii="Arial"/>
                      <w:sz w:val="21"/>
                    </w:rPr>
                  </w:pPr>
                </w:p>
                <w:p w14:paraId="2F82A024">
                  <w:pPr>
                    <w:spacing w:line="273" w:lineRule="auto"/>
                    <w:rPr>
                      <w:rFonts w:ascii="Arial"/>
                      <w:sz w:val="21"/>
                    </w:rPr>
                  </w:pPr>
                </w:p>
                <w:p w14:paraId="19763C83">
                  <w:pPr>
                    <w:spacing w:line="273" w:lineRule="auto"/>
                    <w:rPr>
                      <w:rFonts w:ascii="Arial"/>
                      <w:sz w:val="21"/>
                    </w:rPr>
                  </w:pPr>
                </w:p>
                <w:p w14:paraId="5BAAB920">
                  <w:pPr>
                    <w:spacing w:line="274" w:lineRule="auto"/>
                    <w:rPr>
                      <w:rFonts w:ascii="Arial"/>
                      <w:sz w:val="21"/>
                    </w:rPr>
                  </w:pPr>
                </w:p>
                <w:p w14:paraId="47911151">
                  <w:pPr>
                    <w:spacing w:line="274" w:lineRule="auto"/>
                    <w:rPr>
                      <w:rFonts w:ascii="Arial"/>
                      <w:sz w:val="21"/>
                    </w:rPr>
                  </w:pPr>
                </w:p>
                <w:p w14:paraId="220E30DC">
                  <w:pPr>
                    <w:spacing w:line="274" w:lineRule="auto"/>
                    <w:rPr>
                      <w:rFonts w:ascii="Arial"/>
                      <w:sz w:val="21"/>
                    </w:rPr>
                  </w:pPr>
                </w:p>
                <w:p w14:paraId="77261E0F">
                  <w:pPr>
                    <w:pStyle w:val="6"/>
                    <w:spacing w:before="65" w:line="228" w:lineRule="auto"/>
                    <w:ind w:left="67"/>
                    <w:rPr>
                      <w:sz w:val="20"/>
                      <w:szCs w:val="20"/>
                    </w:rPr>
                  </w:pPr>
                  <w:r>
                    <w:rPr>
                      <w:spacing w:val="3"/>
                      <w:sz w:val="20"/>
                      <w:szCs w:val="20"/>
                    </w:rPr>
                    <w:t>符合</w:t>
                  </w:r>
                </w:p>
              </w:tc>
            </w:tr>
            <w:tr w14:paraId="7388C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6" w:hRule="atLeast"/>
              </w:trPr>
              <w:tc>
                <w:tcPr>
                  <w:tcW w:w="625" w:type="dxa"/>
                  <w:tcBorders>
                    <w:left w:val="nil"/>
                    <w:bottom w:val="single" w:color="000000" w:sz="10" w:space="0"/>
                  </w:tcBorders>
                  <w:vAlign w:val="top"/>
                </w:tcPr>
                <w:p w14:paraId="061ADE02">
                  <w:pPr>
                    <w:spacing w:line="280" w:lineRule="auto"/>
                    <w:rPr>
                      <w:rFonts w:ascii="Arial"/>
                      <w:sz w:val="21"/>
                    </w:rPr>
                  </w:pPr>
                </w:p>
                <w:p w14:paraId="75C91777">
                  <w:pPr>
                    <w:spacing w:line="280" w:lineRule="auto"/>
                    <w:rPr>
                      <w:rFonts w:ascii="Arial"/>
                      <w:sz w:val="21"/>
                    </w:rPr>
                  </w:pPr>
                </w:p>
                <w:p w14:paraId="2963C75E">
                  <w:pPr>
                    <w:spacing w:line="280" w:lineRule="auto"/>
                    <w:rPr>
                      <w:rFonts w:ascii="Arial"/>
                      <w:sz w:val="21"/>
                    </w:rPr>
                  </w:pPr>
                </w:p>
                <w:p w14:paraId="4A8FA525">
                  <w:pPr>
                    <w:spacing w:line="281" w:lineRule="auto"/>
                    <w:rPr>
                      <w:rFonts w:ascii="Arial"/>
                      <w:sz w:val="21"/>
                    </w:rPr>
                  </w:pPr>
                </w:p>
                <w:p w14:paraId="034217BE">
                  <w:pPr>
                    <w:spacing w:line="281" w:lineRule="auto"/>
                    <w:rPr>
                      <w:rFonts w:ascii="Arial"/>
                      <w:sz w:val="21"/>
                    </w:rPr>
                  </w:pPr>
                </w:p>
                <w:p w14:paraId="666FCE51">
                  <w:pPr>
                    <w:spacing w:before="57" w:line="192"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987" w:type="dxa"/>
                  <w:tcBorders>
                    <w:bottom w:val="single" w:color="000000" w:sz="10" w:space="0"/>
                  </w:tcBorders>
                  <w:vAlign w:val="top"/>
                </w:tcPr>
                <w:p w14:paraId="1DC9314B">
                  <w:pPr>
                    <w:pStyle w:val="6"/>
                    <w:spacing w:before="74" w:line="228" w:lineRule="auto"/>
                    <w:ind w:left="34"/>
                    <w:rPr>
                      <w:sz w:val="20"/>
                      <w:szCs w:val="20"/>
                    </w:rPr>
                  </w:pPr>
                  <w:r>
                    <w:rPr>
                      <w:spacing w:val="8"/>
                      <w:sz w:val="20"/>
                      <w:szCs w:val="20"/>
                    </w:rPr>
                    <w:t>完善环境监测体系，明确实施时</w:t>
                  </w:r>
                </w:p>
                <w:p w14:paraId="2E6339EC">
                  <w:pPr>
                    <w:pStyle w:val="6"/>
                    <w:spacing w:before="52" w:line="228" w:lineRule="auto"/>
                    <w:ind w:left="47"/>
                    <w:rPr>
                      <w:sz w:val="20"/>
                      <w:szCs w:val="20"/>
                    </w:rPr>
                  </w:pPr>
                  <w:r>
                    <w:rPr>
                      <w:spacing w:val="7"/>
                      <w:sz w:val="20"/>
                      <w:szCs w:val="20"/>
                    </w:rPr>
                    <w:t>限、责任主体等。根据开发区的</w:t>
                  </w:r>
                </w:p>
                <w:p w14:paraId="2C88D892">
                  <w:pPr>
                    <w:pStyle w:val="6"/>
                    <w:spacing w:before="52" w:line="228" w:lineRule="auto"/>
                    <w:ind w:left="35"/>
                    <w:rPr>
                      <w:sz w:val="20"/>
                      <w:szCs w:val="20"/>
                    </w:rPr>
                  </w:pPr>
                  <w:r>
                    <w:rPr>
                      <w:spacing w:val="8"/>
                      <w:sz w:val="20"/>
                      <w:szCs w:val="20"/>
                    </w:rPr>
                    <w:t>功能分区、产业布局、重点企业</w:t>
                  </w:r>
                </w:p>
                <w:p w14:paraId="6309C32C">
                  <w:pPr>
                    <w:pStyle w:val="6"/>
                    <w:spacing w:before="52" w:line="228" w:lineRule="auto"/>
                    <w:ind w:left="35"/>
                    <w:rPr>
                      <w:sz w:val="20"/>
                      <w:szCs w:val="20"/>
                    </w:rPr>
                  </w:pPr>
                  <w:r>
                    <w:rPr>
                      <w:spacing w:val="8"/>
                      <w:sz w:val="20"/>
                      <w:szCs w:val="20"/>
                    </w:rPr>
                    <w:t>分布、特征污染物的排放种类和</w:t>
                  </w:r>
                </w:p>
                <w:p w14:paraId="44CA345D">
                  <w:pPr>
                    <w:pStyle w:val="6"/>
                    <w:spacing w:before="53" w:line="228" w:lineRule="auto"/>
                    <w:ind w:left="133"/>
                    <w:rPr>
                      <w:sz w:val="20"/>
                      <w:szCs w:val="20"/>
                    </w:rPr>
                  </w:pPr>
                  <w:r>
                    <w:rPr>
                      <w:spacing w:val="9"/>
                      <w:sz w:val="20"/>
                      <w:szCs w:val="20"/>
                    </w:rPr>
                    <w:t>状况、环境敏感目标分布等情</w:t>
                  </w:r>
                </w:p>
                <w:p w14:paraId="6894E054">
                  <w:pPr>
                    <w:pStyle w:val="6"/>
                    <w:spacing w:before="53" w:line="228" w:lineRule="auto"/>
                    <w:jc w:val="right"/>
                    <w:rPr>
                      <w:sz w:val="20"/>
                      <w:szCs w:val="20"/>
                    </w:rPr>
                  </w:pPr>
                  <w:r>
                    <w:rPr>
                      <w:spacing w:val="-4"/>
                      <w:sz w:val="20"/>
                      <w:szCs w:val="20"/>
                    </w:rPr>
                    <w:t>况，建立包括环境空气、地表水、</w:t>
                  </w:r>
                </w:p>
                <w:p w14:paraId="1FFE8EFA">
                  <w:pPr>
                    <w:pStyle w:val="6"/>
                    <w:spacing w:before="53" w:line="228" w:lineRule="auto"/>
                    <w:ind w:left="32"/>
                    <w:rPr>
                      <w:sz w:val="20"/>
                      <w:szCs w:val="20"/>
                    </w:rPr>
                  </w:pPr>
                  <w:r>
                    <w:rPr>
                      <w:spacing w:val="8"/>
                      <w:sz w:val="20"/>
                      <w:szCs w:val="20"/>
                    </w:rPr>
                    <w:t>地下水、土壤、底泥等环境要素</w:t>
                  </w:r>
                </w:p>
                <w:p w14:paraId="0C801753">
                  <w:pPr>
                    <w:pStyle w:val="6"/>
                    <w:spacing w:before="53" w:line="228" w:lineRule="auto"/>
                    <w:ind w:left="49"/>
                    <w:rPr>
                      <w:sz w:val="20"/>
                      <w:szCs w:val="20"/>
                    </w:rPr>
                  </w:pPr>
                  <w:r>
                    <w:rPr>
                      <w:spacing w:val="7"/>
                      <w:sz w:val="20"/>
                      <w:szCs w:val="20"/>
                    </w:rPr>
                    <w:t>的监控体系，强化阳下污水处理</w:t>
                  </w:r>
                </w:p>
                <w:p w14:paraId="497CC9A2">
                  <w:pPr>
                    <w:pStyle w:val="6"/>
                    <w:spacing w:before="52" w:line="228" w:lineRule="auto"/>
                    <w:ind w:left="135"/>
                    <w:rPr>
                      <w:sz w:val="20"/>
                      <w:szCs w:val="20"/>
                    </w:rPr>
                  </w:pPr>
                  <w:r>
                    <w:rPr>
                      <w:spacing w:val="9"/>
                      <w:sz w:val="20"/>
                      <w:szCs w:val="20"/>
                    </w:rPr>
                    <w:t>厂排放口附近底泥重金属的定</w:t>
                  </w:r>
                </w:p>
                <w:p w14:paraId="7C3AC93B">
                  <w:pPr>
                    <w:pStyle w:val="6"/>
                    <w:spacing w:before="54" w:line="215" w:lineRule="auto"/>
                    <w:ind w:left="767"/>
                    <w:rPr>
                      <w:sz w:val="20"/>
                      <w:szCs w:val="20"/>
                    </w:rPr>
                  </w:pPr>
                  <w:r>
                    <w:rPr>
                      <w:spacing w:val="6"/>
                      <w:sz w:val="20"/>
                      <w:szCs w:val="20"/>
                    </w:rPr>
                    <w:t>期监测与管理。</w:t>
                  </w:r>
                </w:p>
              </w:tc>
              <w:tc>
                <w:tcPr>
                  <w:tcW w:w="2476" w:type="dxa"/>
                  <w:tcBorders>
                    <w:bottom w:val="single" w:color="000000" w:sz="10" w:space="0"/>
                  </w:tcBorders>
                  <w:vAlign w:val="top"/>
                </w:tcPr>
                <w:p w14:paraId="1B9B13E5">
                  <w:pPr>
                    <w:spacing w:line="293" w:lineRule="auto"/>
                    <w:rPr>
                      <w:rFonts w:ascii="Arial"/>
                      <w:sz w:val="21"/>
                    </w:rPr>
                  </w:pPr>
                </w:p>
                <w:p w14:paraId="25D530D5">
                  <w:pPr>
                    <w:spacing w:line="293" w:lineRule="auto"/>
                    <w:rPr>
                      <w:rFonts w:ascii="Arial"/>
                      <w:sz w:val="21"/>
                    </w:rPr>
                  </w:pPr>
                </w:p>
                <w:p w14:paraId="66797391">
                  <w:pPr>
                    <w:spacing w:line="293" w:lineRule="auto"/>
                    <w:rPr>
                      <w:rFonts w:ascii="Arial"/>
                      <w:sz w:val="21"/>
                    </w:rPr>
                  </w:pPr>
                </w:p>
                <w:p w14:paraId="3670571F">
                  <w:pPr>
                    <w:pStyle w:val="6"/>
                    <w:spacing w:before="65" w:line="228" w:lineRule="auto"/>
                    <w:ind w:left="92"/>
                    <w:rPr>
                      <w:sz w:val="20"/>
                      <w:szCs w:val="20"/>
                    </w:rPr>
                  </w:pPr>
                  <w:r>
                    <w:rPr>
                      <w:spacing w:val="8"/>
                      <w:sz w:val="20"/>
                      <w:szCs w:val="20"/>
                    </w:rPr>
                    <w:t>项目根据环境监测计划做</w:t>
                  </w:r>
                </w:p>
                <w:p w14:paraId="744C3D59">
                  <w:pPr>
                    <w:pStyle w:val="6"/>
                    <w:spacing w:before="74" w:line="228" w:lineRule="auto"/>
                    <w:ind w:left="88"/>
                    <w:rPr>
                      <w:sz w:val="20"/>
                      <w:szCs w:val="20"/>
                    </w:rPr>
                  </w:pPr>
                  <w:r>
                    <w:rPr>
                      <w:spacing w:val="9"/>
                      <w:sz w:val="20"/>
                      <w:szCs w:val="20"/>
                    </w:rPr>
                    <w:t>好厂区内的跟踪监测与管</w:t>
                  </w:r>
                </w:p>
                <w:p w14:paraId="2CAC754D">
                  <w:pPr>
                    <w:pStyle w:val="6"/>
                    <w:spacing w:before="71" w:line="228" w:lineRule="auto"/>
                    <w:ind w:left="36"/>
                    <w:rPr>
                      <w:sz w:val="20"/>
                      <w:szCs w:val="20"/>
                    </w:rPr>
                  </w:pPr>
                  <w:r>
                    <w:rPr>
                      <w:sz w:val="20"/>
                      <w:szCs w:val="20"/>
                    </w:rPr>
                    <w:t>理，并根据监测结果及时采</w:t>
                  </w:r>
                </w:p>
                <w:p w14:paraId="781C01A1">
                  <w:pPr>
                    <w:pStyle w:val="6"/>
                    <w:spacing w:before="72" w:line="229" w:lineRule="auto"/>
                    <w:ind w:left="616"/>
                    <w:rPr>
                      <w:sz w:val="20"/>
                      <w:szCs w:val="20"/>
                    </w:rPr>
                  </w:pPr>
                  <w:r>
                    <w:rPr>
                      <w:spacing w:val="6"/>
                      <w:sz w:val="20"/>
                      <w:szCs w:val="20"/>
                    </w:rPr>
                    <w:t>取相应措施。</w:t>
                  </w:r>
                </w:p>
              </w:tc>
              <w:tc>
                <w:tcPr>
                  <w:tcW w:w="540" w:type="dxa"/>
                  <w:tcBorders>
                    <w:bottom w:val="single" w:color="000000" w:sz="10" w:space="0"/>
                    <w:right w:val="nil"/>
                  </w:tcBorders>
                  <w:vAlign w:val="top"/>
                </w:tcPr>
                <w:p w14:paraId="7EF4E19A">
                  <w:pPr>
                    <w:spacing w:line="271" w:lineRule="auto"/>
                    <w:rPr>
                      <w:rFonts w:ascii="Arial"/>
                      <w:sz w:val="21"/>
                    </w:rPr>
                  </w:pPr>
                </w:p>
                <w:p w14:paraId="06AA594A">
                  <w:pPr>
                    <w:spacing w:line="271" w:lineRule="auto"/>
                    <w:rPr>
                      <w:rFonts w:ascii="Arial"/>
                      <w:sz w:val="21"/>
                    </w:rPr>
                  </w:pPr>
                </w:p>
                <w:p w14:paraId="72B74459">
                  <w:pPr>
                    <w:spacing w:line="271" w:lineRule="auto"/>
                    <w:rPr>
                      <w:rFonts w:ascii="Arial"/>
                      <w:sz w:val="21"/>
                    </w:rPr>
                  </w:pPr>
                </w:p>
                <w:p w14:paraId="0F951950">
                  <w:pPr>
                    <w:spacing w:line="271" w:lineRule="auto"/>
                    <w:rPr>
                      <w:rFonts w:ascii="Arial"/>
                      <w:sz w:val="21"/>
                    </w:rPr>
                  </w:pPr>
                </w:p>
                <w:p w14:paraId="3F8799B0">
                  <w:pPr>
                    <w:spacing w:line="272" w:lineRule="auto"/>
                    <w:rPr>
                      <w:rFonts w:ascii="Arial"/>
                      <w:sz w:val="21"/>
                    </w:rPr>
                  </w:pPr>
                </w:p>
                <w:p w14:paraId="3B7B8A2A">
                  <w:pPr>
                    <w:pStyle w:val="6"/>
                    <w:spacing w:before="65" w:line="228" w:lineRule="auto"/>
                    <w:ind w:left="67"/>
                    <w:rPr>
                      <w:sz w:val="20"/>
                      <w:szCs w:val="20"/>
                    </w:rPr>
                  </w:pPr>
                  <w:r>
                    <w:rPr>
                      <w:spacing w:val="3"/>
                      <w:sz w:val="20"/>
                      <w:szCs w:val="20"/>
                    </w:rPr>
                    <w:t>符合</w:t>
                  </w:r>
                </w:p>
              </w:tc>
            </w:tr>
          </w:tbl>
          <w:p w14:paraId="045F6A53">
            <w:pPr>
              <w:pStyle w:val="6"/>
              <w:spacing w:before="157" w:line="340" w:lineRule="auto"/>
              <w:ind w:left="109" w:right="102" w:firstLine="482"/>
            </w:pPr>
            <w:r>
              <w:rPr>
                <w:spacing w:val="-4"/>
              </w:rPr>
              <w:t>综上，本项目符合《福清融侨经济技术开发区总体规划环境</w:t>
            </w:r>
            <w:r>
              <w:t>影响报告书</w:t>
            </w:r>
            <w:r>
              <w:rPr>
                <w:rFonts w:ascii="Times New Roman" w:hAnsi="Times New Roman" w:eastAsia="Times New Roman" w:cs="Times New Roman"/>
              </w:rPr>
              <w:t xml:space="preserve">(2018-2035 </w:t>
            </w:r>
            <w:r>
              <w:t>年</w:t>
            </w:r>
            <w:r>
              <w:rPr>
                <w:rFonts w:ascii="Times New Roman" w:hAnsi="Times New Roman" w:eastAsia="Times New Roman" w:cs="Times New Roman"/>
              </w:rPr>
              <w:t>)</w:t>
            </w:r>
            <w:r>
              <w:t>》及其审查</w:t>
            </w:r>
            <w:r>
              <w:rPr>
                <w:spacing w:val="-1"/>
              </w:rPr>
              <w:t>小组意见中的相关要求。</w:t>
            </w:r>
          </w:p>
        </w:tc>
      </w:tr>
      <w:tr w14:paraId="69F77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66" w:hRule="atLeast"/>
        </w:trPr>
        <w:tc>
          <w:tcPr>
            <w:tcW w:w="1620" w:type="dxa"/>
            <w:tcBorders>
              <w:top w:val="single" w:color="000000" w:sz="2" w:space="0"/>
              <w:right w:val="single" w:color="000000" w:sz="2" w:space="0"/>
            </w:tcBorders>
            <w:vAlign w:val="top"/>
          </w:tcPr>
          <w:p w14:paraId="1EA70324">
            <w:pPr>
              <w:spacing w:line="245" w:lineRule="auto"/>
              <w:rPr>
                <w:rFonts w:ascii="Arial"/>
                <w:sz w:val="21"/>
              </w:rPr>
            </w:pPr>
          </w:p>
          <w:p w14:paraId="4A2B43C6">
            <w:pPr>
              <w:spacing w:line="245" w:lineRule="auto"/>
              <w:rPr>
                <w:rFonts w:ascii="Arial"/>
                <w:sz w:val="21"/>
              </w:rPr>
            </w:pPr>
          </w:p>
          <w:p w14:paraId="342928BD">
            <w:pPr>
              <w:spacing w:line="245" w:lineRule="auto"/>
              <w:rPr>
                <w:rFonts w:ascii="Arial"/>
                <w:sz w:val="21"/>
              </w:rPr>
            </w:pPr>
          </w:p>
          <w:p w14:paraId="51300510">
            <w:pPr>
              <w:spacing w:line="245" w:lineRule="auto"/>
              <w:rPr>
                <w:rFonts w:ascii="Arial"/>
                <w:sz w:val="21"/>
              </w:rPr>
            </w:pPr>
          </w:p>
          <w:p w14:paraId="5B1ED07C">
            <w:pPr>
              <w:spacing w:line="245" w:lineRule="auto"/>
              <w:rPr>
                <w:rFonts w:ascii="Arial"/>
                <w:sz w:val="21"/>
              </w:rPr>
            </w:pPr>
          </w:p>
          <w:p w14:paraId="4E8592E1">
            <w:pPr>
              <w:spacing w:line="245" w:lineRule="auto"/>
              <w:rPr>
                <w:rFonts w:ascii="Arial"/>
                <w:sz w:val="21"/>
              </w:rPr>
            </w:pPr>
          </w:p>
          <w:p w14:paraId="4726E54F">
            <w:pPr>
              <w:spacing w:line="245" w:lineRule="auto"/>
              <w:rPr>
                <w:rFonts w:ascii="Arial"/>
                <w:sz w:val="21"/>
              </w:rPr>
            </w:pPr>
          </w:p>
          <w:p w14:paraId="4973A846">
            <w:pPr>
              <w:spacing w:line="246" w:lineRule="auto"/>
              <w:rPr>
                <w:rFonts w:ascii="Arial"/>
                <w:sz w:val="21"/>
              </w:rPr>
            </w:pPr>
          </w:p>
          <w:p w14:paraId="79E1C389">
            <w:pPr>
              <w:spacing w:line="246" w:lineRule="auto"/>
              <w:rPr>
                <w:rFonts w:ascii="Arial"/>
                <w:sz w:val="21"/>
              </w:rPr>
            </w:pPr>
          </w:p>
          <w:p w14:paraId="3C41CBF5">
            <w:pPr>
              <w:pStyle w:val="6"/>
              <w:spacing w:before="78" w:line="241" w:lineRule="auto"/>
              <w:ind w:left="571" w:right="209" w:hanging="361"/>
            </w:pPr>
            <w:r>
              <w:rPr>
                <w:spacing w:val="-3"/>
              </w:rPr>
              <w:t>其他符合性</w:t>
            </w:r>
            <w:r>
              <w:rPr>
                <w:spacing w:val="-7"/>
              </w:rPr>
              <w:t>分析</w:t>
            </w:r>
          </w:p>
        </w:tc>
        <w:tc>
          <w:tcPr>
            <w:tcW w:w="6851" w:type="dxa"/>
            <w:tcBorders>
              <w:top w:val="single" w:color="000000" w:sz="2" w:space="0"/>
              <w:left w:val="single" w:color="000000" w:sz="2" w:space="0"/>
            </w:tcBorders>
            <w:vAlign w:val="top"/>
          </w:tcPr>
          <w:p w14:paraId="20FB7417">
            <w:pPr>
              <w:pStyle w:val="6"/>
              <w:spacing w:before="44" w:line="220" w:lineRule="auto"/>
              <w:ind w:left="115"/>
              <w:outlineLvl w:val="2"/>
            </w:pPr>
            <w:r>
              <w:rPr>
                <w:rFonts w:ascii="Times New Roman" w:hAnsi="Times New Roman" w:eastAsia="Times New Roman" w:cs="Times New Roman"/>
                <w:b/>
                <w:bCs/>
                <w:spacing w:val="-6"/>
              </w:rPr>
              <w:t>1</w:t>
            </w:r>
            <w:r>
              <w:rPr>
                <w:rFonts w:ascii="Times New Roman" w:hAnsi="Times New Roman" w:eastAsia="Times New Roman" w:cs="Times New Roman"/>
                <w:b/>
                <w:bCs/>
                <w:spacing w:val="-27"/>
              </w:rPr>
              <w:t xml:space="preserve"> </w:t>
            </w:r>
            <w:r>
              <w:rPr>
                <w:b/>
                <w:bCs/>
                <w:spacing w:val="-6"/>
              </w:rPr>
              <w:t>、产业政策适宜性分析</w:t>
            </w:r>
          </w:p>
          <w:p w14:paraId="65AD32C4">
            <w:pPr>
              <w:pStyle w:val="6"/>
              <w:spacing w:before="179" w:line="219" w:lineRule="auto"/>
              <w:ind w:left="590"/>
            </w:pPr>
            <w:r>
              <w:rPr>
                <w:spacing w:val="-4"/>
              </w:rPr>
              <w:t>本项目从事金属弹簧的生产加工，项目采用较先进的环保设</w:t>
            </w:r>
          </w:p>
          <w:p w14:paraId="413E8345">
            <w:pPr>
              <w:pStyle w:val="6"/>
              <w:spacing w:before="179" w:line="351" w:lineRule="auto"/>
              <w:ind w:left="108" w:right="102"/>
              <w:jc w:val="both"/>
            </w:pPr>
            <w:r>
              <w:rPr>
                <w:spacing w:val="-3"/>
              </w:rPr>
              <w:t>施，符合国家产业政策调整总体思路。不属于国</w:t>
            </w:r>
            <w:r>
              <w:rPr>
                <w:spacing w:val="-4"/>
              </w:rPr>
              <w:t>家发展和改革委</w:t>
            </w:r>
            <w:r>
              <w:rPr>
                <w:spacing w:val="-2"/>
              </w:rPr>
              <w:t>员会颁布的《产业结构调整指导目录</w:t>
            </w:r>
            <w:r>
              <w:rPr>
                <w:rFonts w:ascii="Times New Roman" w:hAnsi="Times New Roman" w:eastAsia="Times New Roman" w:cs="Times New Roman"/>
                <w:spacing w:val="-2"/>
              </w:rPr>
              <w:t xml:space="preserve">(2024 </w:t>
            </w:r>
            <w:r>
              <w:rPr>
                <w:spacing w:val="-2"/>
              </w:rPr>
              <w:t>年本</w:t>
            </w:r>
            <w:r>
              <w:rPr>
                <w:rFonts w:ascii="Times New Roman" w:hAnsi="Times New Roman" w:eastAsia="Times New Roman" w:cs="Times New Roman"/>
                <w:spacing w:val="-2"/>
              </w:rPr>
              <w:t>)</w:t>
            </w:r>
            <w:r>
              <w:rPr>
                <w:spacing w:val="-3"/>
              </w:rPr>
              <w:t>》中限制和淘汰</w:t>
            </w:r>
            <w:r>
              <w:rPr>
                <w:spacing w:val="-4"/>
              </w:rPr>
              <w:t>类的项目，属于允许类</w:t>
            </w:r>
            <w:r>
              <w:rPr>
                <w:rFonts w:hint="eastAsia"/>
                <w:spacing w:val="-4"/>
                <w:lang w:eastAsia="zh-CN"/>
              </w:rPr>
              <w:t>且</w:t>
            </w:r>
            <w:r>
              <w:rPr>
                <w:spacing w:val="-4"/>
              </w:rPr>
              <w:t>该项目于</w:t>
            </w:r>
            <w:r>
              <w:rPr>
                <w:spacing w:val="-36"/>
              </w:rPr>
              <w:t xml:space="preserve"> </w:t>
            </w:r>
            <w:r>
              <w:rPr>
                <w:rFonts w:ascii="Times New Roman" w:hAnsi="Times New Roman" w:eastAsia="Times New Roman" w:cs="Times New Roman"/>
                <w:spacing w:val="-4"/>
              </w:rPr>
              <w:t xml:space="preserve">2025 </w:t>
            </w:r>
            <w:r>
              <w:rPr>
                <w:spacing w:val="-4"/>
              </w:rPr>
              <w:t>年</w:t>
            </w:r>
            <w:r>
              <w:rPr>
                <w:spacing w:val="-29"/>
              </w:rPr>
              <w:t xml:space="preserve"> </w:t>
            </w:r>
            <w:r>
              <w:rPr>
                <w:rFonts w:ascii="Times New Roman" w:hAnsi="Times New Roman" w:eastAsia="Times New Roman" w:cs="Times New Roman"/>
                <w:spacing w:val="-4"/>
              </w:rPr>
              <w:t>12</w:t>
            </w:r>
            <w:r>
              <w:rPr>
                <w:rFonts w:ascii="Times New Roman" w:hAnsi="Times New Roman" w:eastAsia="Times New Roman" w:cs="Times New Roman"/>
                <w:spacing w:val="17"/>
                <w:w w:val="101"/>
              </w:rPr>
              <w:t xml:space="preserve"> </w:t>
            </w:r>
            <w:r>
              <w:rPr>
                <w:spacing w:val="-4"/>
              </w:rPr>
              <w:t>月</w:t>
            </w:r>
            <w:r>
              <w:rPr>
                <w:spacing w:val="-32"/>
              </w:rPr>
              <w:t xml:space="preserve"> </w:t>
            </w:r>
            <w:r>
              <w:rPr>
                <w:rFonts w:ascii="Times New Roman" w:hAnsi="Times New Roman" w:eastAsia="Times New Roman" w:cs="Times New Roman"/>
                <w:spacing w:val="-4"/>
              </w:rPr>
              <w:t xml:space="preserve">17  </w:t>
            </w:r>
            <w:r>
              <w:rPr>
                <w:spacing w:val="-4"/>
              </w:rPr>
              <w:t>日取得了</w:t>
            </w:r>
            <w:r>
              <w:rPr>
                <w:spacing w:val="20"/>
              </w:rPr>
              <w:t>福清市发展和改革局投资项</w:t>
            </w:r>
            <w:r>
              <w:rPr>
                <w:spacing w:val="-38"/>
              </w:rPr>
              <w:t xml:space="preserve"> </w:t>
            </w:r>
            <w:r>
              <w:rPr>
                <w:spacing w:val="20"/>
              </w:rPr>
              <w:t>目备案证明</w:t>
            </w:r>
            <w:r>
              <w:rPr>
                <w:spacing w:val="-68"/>
              </w:rPr>
              <w:t xml:space="preserve"> </w:t>
            </w:r>
            <w:r>
              <w:rPr>
                <w:spacing w:val="20"/>
              </w:rPr>
              <w:t>，编</w:t>
            </w:r>
            <w:r>
              <w:rPr>
                <w:spacing w:val="19"/>
              </w:rPr>
              <w:t>号为闽发改备</w:t>
            </w:r>
            <w:r>
              <w:rPr>
                <w:rFonts w:ascii="Times New Roman" w:hAnsi="Times New Roman" w:eastAsia="Times New Roman" w:cs="Times New Roman"/>
                <w:spacing w:val="1"/>
              </w:rPr>
              <w:t>[2025]A060470</w:t>
            </w:r>
            <w:r>
              <w:rPr>
                <w:rFonts w:ascii="Times New Roman" w:hAnsi="Times New Roman" w:eastAsia="Times New Roman" w:cs="Times New Roman"/>
                <w:spacing w:val="20"/>
                <w:w w:val="101"/>
              </w:rPr>
              <w:t xml:space="preserve"> </w:t>
            </w:r>
            <w:r>
              <w:rPr>
                <w:spacing w:val="1"/>
              </w:rPr>
              <w:t>号</w:t>
            </w:r>
            <w:r>
              <w:rPr>
                <w:rFonts w:ascii="Times New Roman" w:hAnsi="Times New Roman" w:eastAsia="Times New Roman" w:cs="Times New Roman"/>
                <w:spacing w:val="1"/>
              </w:rPr>
              <w:t>(</w:t>
            </w:r>
            <w:r>
              <w:rPr>
                <w:spacing w:val="1"/>
              </w:rPr>
              <w:t>详见附件二</w:t>
            </w:r>
            <w:r>
              <w:rPr>
                <w:rFonts w:ascii="Times New Roman" w:hAnsi="Times New Roman" w:eastAsia="Times New Roman" w:cs="Times New Roman"/>
                <w:spacing w:val="1"/>
              </w:rPr>
              <w:t>)</w:t>
            </w:r>
            <w:r>
              <w:rPr>
                <w:rFonts w:ascii="Times New Roman" w:hAnsi="Times New Roman" w:eastAsia="Times New Roman" w:cs="Times New Roman"/>
                <w:spacing w:val="-30"/>
              </w:rPr>
              <w:t xml:space="preserve"> </w:t>
            </w:r>
            <w:r>
              <w:rPr>
                <w:spacing w:val="1"/>
              </w:rPr>
              <w:t>，因此，</w:t>
            </w:r>
            <w:r>
              <w:t>本项目建设符合国家当</w:t>
            </w:r>
            <w:r>
              <w:rPr>
                <w:spacing w:val="-1"/>
              </w:rPr>
              <w:t>前的产业政策要求。</w:t>
            </w:r>
          </w:p>
          <w:p w14:paraId="50F2F744">
            <w:pPr>
              <w:pStyle w:val="6"/>
              <w:spacing w:before="66" w:line="221" w:lineRule="auto"/>
              <w:ind w:left="105"/>
              <w:outlineLvl w:val="2"/>
            </w:pPr>
            <w:r>
              <w:rPr>
                <w:rFonts w:ascii="Times New Roman" w:hAnsi="Times New Roman" w:eastAsia="Times New Roman" w:cs="Times New Roman"/>
                <w:b/>
                <w:bCs/>
                <w:spacing w:val="-5"/>
              </w:rPr>
              <w:t>2</w:t>
            </w:r>
            <w:r>
              <w:rPr>
                <w:rFonts w:ascii="Times New Roman" w:hAnsi="Times New Roman" w:eastAsia="Times New Roman" w:cs="Times New Roman"/>
                <w:b/>
                <w:bCs/>
                <w:spacing w:val="-30"/>
              </w:rPr>
              <w:t xml:space="preserve"> </w:t>
            </w:r>
            <w:r>
              <w:rPr>
                <w:b/>
                <w:bCs/>
                <w:spacing w:val="-5"/>
              </w:rPr>
              <w:t>、项目选址可行性分析</w:t>
            </w:r>
          </w:p>
          <w:p w14:paraId="215BD211">
            <w:pPr>
              <w:pStyle w:val="6"/>
              <w:spacing w:before="143" w:line="352" w:lineRule="auto"/>
              <w:ind w:left="114" w:right="102" w:firstLine="475"/>
            </w:pPr>
            <w:r>
              <w:rPr>
                <w:spacing w:val="6"/>
              </w:rPr>
              <w:t>本项目位于福建省福州市福清市音西街道音西福俱路</w:t>
            </w:r>
            <w:r>
              <w:rPr>
                <w:spacing w:val="-9"/>
              </w:rPr>
              <w:t xml:space="preserve"> </w:t>
            </w:r>
            <w:r>
              <w:rPr>
                <w:rFonts w:ascii="Times New Roman" w:hAnsi="Times New Roman" w:eastAsia="Times New Roman" w:cs="Times New Roman"/>
                <w:spacing w:val="6"/>
              </w:rPr>
              <w:t>168</w:t>
            </w:r>
            <w:r>
              <w:rPr>
                <w:spacing w:val="-4"/>
              </w:rPr>
              <w:t>号，归属福清融侨经济技术开发区，根据开发区规划，项目所在</w:t>
            </w:r>
          </w:p>
        </w:tc>
      </w:tr>
    </w:tbl>
    <w:p w14:paraId="63AFF476">
      <w:pPr>
        <w:pStyle w:val="2"/>
      </w:pPr>
    </w:p>
    <w:p w14:paraId="2415A681">
      <w:pPr>
        <w:sectPr>
          <w:footerReference r:id="rId15" w:type="default"/>
          <w:pgSz w:w="11906" w:h="16839"/>
          <w:pgMar w:top="400" w:right="1710" w:bottom="1084" w:left="1709" w:header="0" w:footer="848" w:gutter="0"/>
          <w:cols w:space="720" w:num="1"/>
        </w:sectPr>
      </w:pPr>
    </w:p>
    <w:p w14:paraId="7B5F226F">
      <w:pPr>
        <w:spacing w:before="19"/>
      </w:pPr>
    </w:p>
    <w:p w14:paraId="3EBBC1D9">
      <w:pPr>
        <w:spacing w:before="19"/>
      </w:pPr>
    </w:p>
    <w:p w14:paraId="6CE585D9">
      <w:pPr>
        <w:spacing w:before="19"/>
      </w:pPr>
    </w:p>
    <w:p w14:paraId="14B558B0">
      <w:pPr>
        <w:spacing w:before="18"/>
      </w:pPr>
    </w:p>
    <w:p w14:paraId="6A387CAF">
      <w:pPr>
        <w:spacing w:before="18"/>
      </w:pPr>
    </w:p>
    <w:tbl>
      <w:tblPr>
        <w:tblStyle w:val="5"/>
        <w:tblW w:w="84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20"/>
        <w:gridCol w:w="6851"/>
      </w:tblGrid>
      <w:tr w14:paraId="2553F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1620" w:type="dxa"/>
            <w:tcBorders>
              <w:right w:val="single" w:color="000000" w:sz="2" w:space="0"/>
            </w:tcBorders>
            <w:vAlign w:val="top"/>
          </w:tcPr>
          <w:p w14:paraId="0F2256D5">
            <w:pPr>
              <w:rPr>
                <w:rFonts w:ascii="Arial"/>
                <w:sz w:val="21"/>
              </w:rPr>
            </w:pPr>
          </w:p>
        </w:tc>
        <w:tc>
          <w:tcPr>
            <w:tcW w:w="6851" w:type="dxa"/>
            <w:tcBorders>
              <w:left w:val="single" w:color="000000" w:sz="2" w:space="0"/>
            </w:tcBorders>
            <w:vAlign w:val="top"/>
          </w:tcPr>
          <w:p w14:paraId="19BB4DE2">
            <w:pPr>
              <w:pStyle w:val="6"/>
              <w:spacing w:before="30" w:line="359" w:lineRule="auto"/>
              <w:ind w:left="113" w:right="77" w:hanging="2"/>
            </w:pPr>
            <w:r>
              <w:rPr>
                <w:spacing w:val="-3"/>
              </w:rPr>
              <w:t>用地为工业用地，符合福清融侨经济技术开发区土地利用规划，</w:t>
            </w:r>
            <w:r>
              <w:rPr>
                <w:spacing w:val="-2"/>
              </w:rPr>
              <w:t>与城市土地利用规划相符。</w:t>
            </w:r>
          </w:p>
          <w:p w14:paraId="0B21C0F8">
            <w:pPr>
              <w:pStyle w:val="6"/>
              <w:spacing w:line="220" w:lineRule="auto"/>
              <w:ind w:left="103"/>
              <w:outlineLvl w:val="2"/>
            </w:pPr>
            <w:r>
              <w:rPr>
                <w:rFonts w:ascii="Times New Roman" w:hAnsi="Times New Roman" w:eastAsia="Times New Roman" w:cs="Times New Roman"/>
                <w:b/>
                <w:bCs/>
                <w:spacing w:val="-4"/>
              </w:rPr>
              <w:t>3</w:t>
            </w:r>
            <w:r>
              <w:rPr>
                <w:rFonts w:ascii="Times New Roman" w:hAnsi="Times New Roman" w:eastAsia="Times New Roman" w:cs="Times New Roman"/>
                <w:b/>
                <w:bCs/>
                <w:spacing w:val="-34"/>
              </w:rPr>
              <w:t xml:space="preserve"> </w:t>
            </w:r>
            <w:r>
              <w:rPr>
                <w:b/>
                <w:bCs/>
                <w:spacing w:val="-4"/>
              </w:rPr>
              <w:t>、环境功能区划符合性分析</w:t>
            </w:r>
          </w:p>
          <w:p w14:paraId="218AD00E">
            <w:pPr>
              <w:pStyle w:val="6"/>
              <w:spacing w:before="177" w:line="356" w:lineRule="auto"/>
              <w:ind w:left="108" w:right="102" w:firstLine="484"/>
              <w:jc w:val="both"/>
            </w:pPr>
            <w:r>
              <w:rPr>
                <w:spacing w:val="-4"/>
              </w:rPr>
              <w:t>项目运营期环境空气污染排放源强很低，对周围环境空气不</w:t>
            </w:r>
            <w:r>
              <w:rPr>
                <w:spacing w:val="2"/>
              </w:rPr>
              <w:t>会产生显著影响，符合《环境空气质量标准》</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30</w:t>
            </w:r>
            <w:r>
              <w:rPr>
                <w:rFonts w:ascii="Times New Roman" w:hAnsi="Times New Roman" w:eastAsia="Times New Roman" w:cs="Times New Roman"/>
                <w:spacing w:val="1"/>
              </w:rPr>
              <w:t>95-2012)</w:t>
            </w:r>
            <w:r>
              <w:rPr>
                <w:spacing w:val="1"/>
              </w:rPr>
              <w:t>及</w:t>
            </w:r>
            <w:r>
              <w:rPr>
                <w:spacing w:val="-3"/>
              </w:rPr>
              <w:t>其修改单中二级标准；项目外排生活污水经处理</w:t>
            </w:r>
            <w:r>
              <w:rPr>
                <w:spacing w:val="-4"/>
              </w:rPr>
              <w:t>达标后排入市政</w:t>
            </w:r>
            <w:r>
              <w:rPr>
                <w:spacing w:val="-3"/>
              </w:rPr>
              <w:t>污水管网，送往福清市融元污水处理厂集中处理</w:t>
            </w:r>
            <w:r>
              <w:rPr>
                <w:spacing w:val="-4"/>
              </w:rPr>
              <w:t>，不直接排入周</w:t>
            </w:r>
            <w:r>
              <w:rPr>
                <w:spacing w:val="-9"/>
              </w:rPr>
              <w:t>边</w:t>
            </w:r>
            <w:r>
              <w:rPr>
                <w:spacing w:val="-61"/>
              </w:rPr>
              <w:t xml:space="preserve"> </w:t>
            </w:r>
            <w:r>
              <w:rPr>
                <w:spacing w:val="-9"/>
              </w:rPr>
              <w:t>地</w:t>
            </w:r>
            <w:r>
              <w:rPr>
                <w:spacing w:val="-61"/>
              </w:rPr>
              <w:t xml:space="preserve"> </w:t>
            </w:r>
            <w:r>
              <w:rPr>
                <w:spacing w:val="-9"/>
              </w:rPr>
              <w:t>表</w:t>
            </w:r>
            <w:r>
              <w:rPr>
                <w:spacing w:val="-55"/>
              </w:rPr>
              <w:t xml:space="preserve"> </w:t>
            </w:r>
            <w:r>
              <w:rPr>
                <w:spacing w:val="-9"/>
              </w:rPr>
              <w:t>水</w:t>
            </w:r>
            <w:r>
              <w:rPr>
                <w:spacing w:val="-60"/>
              </w:rPr>
              <w:t xml:space="preserve"> </w:t>
            </w:r>
            <w:r>
              <w:rPr>
                <w:spacing w:val="-9"/>
              </w:rPr>
              <w:t>体</w:t>
            </w:r>
            <w:r>
              <w:rPr>
                <w:spacing w:val="-43"/>
              </w:rPr>
              <w:t xml:space="preserve"> </w:t>
            </w:r>
            <w:r>
              <w:rPr>
                <w:spacing w:val="-9"/>
              </w:rPr>
              <w:t>，</w:t>
            </w:r>
            <w:r>
              <w:rPr>
                <w:spacing w:val="-61"/>
              </w:rPr>
              <w:t xml:space="preserve"> </w:t>
            </w:r>
            <w:r>
              <w:rPr>
                <w:spacing w:val="-9"/>
              </w:rPr>
              <w:t>周</w:t>
            </w:r>
            <w:r>
              <w:rPr>
                <w:spacing w:val="-62"/>
              </w:rPr>
              <w:t xml:space="preserve"> </w:t>
            </w:r>
            <w:r>
              <w:rPr>
                <w:spacing w:val="-9"/>
              </w:rPr>
              <w:t>边</w:t>
            </w:r>
            <w:r>
              <w:rPr>
                <w:spacing w:val="-57"/>
              </w:rPr>
              <w:t xml:space="preserve"> </w:t>
            </w:r>
            <w:r>
              <w:rPr>
                <w:spacing w:val="-9"/>
              </w:rPr>
              <w:t>水</w:t>
            </w:r>
            <w:r>
              <w:rPr>
                <w:spacing w:val="-58"/>
              </w:rPr>
              <w:t xml:space="preserve"> </w:t>
            </w:r>
            <w:r>
              <w:rPr>
                <w:spacing w:val="-9"/>
              </w:rPr>
              <w:t>体</w:t>
            </w:r>
            <w:r>
              <w:rPr>
                <w:spacing w:val="-58"/>
              </w:rPr>
              <w:t xml:space="preserve"> </w:t>
            </w:r>
            <w:r>
              <w:rPr>
                <w:spacing w:val="-9"/>
              </w:rPr>
              <w:t>符</w:t>
            </w:r>
            <w:r>
              <w:rPr>
                <w:spacing w:val="-59"/>
              </w:rPr>
              <w:t xml:space="preserve"> </w:t>
            </w:r>
            <w:r>
              <w:rPr>
                <w:spacing w:val="-9"/>
              </w:rPr>
              <w:t>合</w:t>
            </w:r>
            <w:r>
              <w:rPr>
                <w:spacing w:val="-70"/>
              </w:rPr>
              <w:t xml:space="preserve"> </w:t>
            </w:r>
            <w:r>
              <w:rPr>
                <w:spacing w:val="-9"/>
              </w:rPr>
              <w:t>《</w:t>
            </w:r>
            <w:r>
              <w:rPr>
                <w:spacing w:val="-34"/>
              </w:rPr>
              <w:t xml:space="preserve"> </w:t>
            </w:r>
            <w:r>
              <w:rPr>
                <w:spacing w:val="-9"/>
              </w:rPr>
              <w:t>地</w:t>
            </w:r>
            <w:r>
              <w:rPr>
                <w:spacing w:val="-62"/>
              </w:rPr>
              <w:t xml:space="preserve"> </w:t>
            </w:r>
            <w:r>
              <w:rPr>
                <w:spacing w:val="-9"/>
              </w:rPr>
              <w:t>表</w:t>
            </w:r>
            <w:r>
              <w:rPr>
                <w:spacing w:val="-57"/>
              </w:rPr>
              <w:t xml:space="preserve"> </w:t>
            </w:r>
            <w:r>
              <w:rPr>
                <w:spacing w:val="-9"/>
              </w:rPr>
              <w:t>水</w:t>
            </w:r>
            <w:r>
              <w:rPr>
                <w:spacing w:val="-60"/>
              </w:rPr>
              <w:t xml:space="preserve"> </w:t>
            </w:r>
            <w:r>
              <w:rPr>
                <w:spacing w:val="-9"/>
              </w:rPr>
              <w:t>环</w:t>
            </w:r>
            <w:r>
              <w:rPr>
                <w:spacing w:val="-60"/>
              </w:rPr>
              <w:t xml:space="preserve"> </w:t>
            </w:r>
            <w:r>
              <w:rPr>
                <w:spacing w:val="-9"/>
              </w:rPr>
              <w:t>境</w:t>
            </w:r>
            <w:r>
              <w:rPr>
                <w:spacing w:val="-59"/>
              </w:rPr>
              <w:t xml:space="preserve"> </w:t>
            </w:r>
            <w:r>
              <w:rPr>
                <w:spacing w:val="-9"/>
              </w:rPr>
              <w:t>质量</w:t>
            </w:r>
            <w:r>
              <w:rPr>
                <w:spacing w:val="-59"/>
              </w:rPr>
              <w:t xml:space="preserve"> </w:t>
            </w:r>
            <w:r>
              <w:rPr>
                <w:spacing w:val="-10"/>
              </w:rPr>
              <w:t>标</w:t>
            </w:r>
            <w:r>
              <w:rPr>
                <w:spacing w:val="-58"/>
              </w:rPr>
              <w:t xml:space="preserve"> </w:t>
            </w:r>
            <w:r>
              <w:rPr>
                <w:spacing w:val="-10"/>
              </w:rPr>
              <w:t>准</w:t>
            </w:r>
            <w:r>
              <w:rPr>
                <w:spacing w:val="-47"/>
              </w:rPr>
              <w:t xml:space="preserve"> </w:t>
            </w:r>
            <w:r>
              <w:rPr>
                <w:spacing w:val="-10"/>
              </w:rPr>
              <w:t>》</w:t>
            </w:r>
            <w:r>
              <w:t xml:space="preserve"> </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3838-2002)</w:t>
            </w:r>
            <w:r>
              <w:rPr>
                <w:spacing w:val="2"/>
              </w:rPr>
              <w:t>中Ⅳ类水质标准；项目在采</w:t>
            </w:r>
            <w:r>
              <w:rPr>
                <w:spacing w:val="1"/>
              </w:rPr>
              <w:t>取一定的噪声污染防</w:t>
            </w:r>
            <w:r>
              <w:rPr>
                <w:spacing w:val="-3"/>
              </w:rPr>
              <w:t>治措施后，项目产生的噪声不会对周围环境产生</w:t>
            </w:r>
            <w:r>
              <w:rPr>
                <w:spacing w:val="-4"/>
              </w:rPr>
              <w:t>显著影响，项目所在区域的环境噪声符合《声环境质量标准》</w:t>
            </w:r>
            <w:r>
              <w:rPr>
                <w:rFonts w:ascii="Times New Roman" w:hAnsi="Times New Roman" w:eastAsia="Times New Roman" w:cs="Times New Roman"/>
                <w:spacing w:val="-4"/>
              </w:rPr>
              <w:t>(GB3096-2008)</w:t>
            </w:r>
            <w:r>
              <w:rPr>
                <w:spacing w:val="-4"/>
              </w:rPr>
              <w:t>的</w:t>
            </w:r>
            <w:r>
              <w:rPr>
                <w:spacing w:val="-45"/>
              </w:rPr>
              <w:t xml:space="preserve"> </w:t>
            </w:r>
            <w:r>
              <w:rPr>
                <w:rFonts w:ascii="Times New Roman" w:hAnsi="Times New Roman" w:eastAsia="Times New Roman" w:cs="Times New Roman"/>
                <w:spacing w:val="-4"/>
              </w:rPr>
              <w:t>3</w:t>
            </w:r>
            <w:r>
              <w:rPr>
                <w:spacing w:val="-1"/>
              </w:rPr>
              <w:t>类区标准，因此，项目建设符合环境功能规划。</w:t>
            </w:r>
          </w:p>
          <w:p w14:paraId="6ECC1365">
            <w:pPr>
              <w:pStyle w:val="6"/>
              <w:spacing w:before="38" w:line="221" w:lineRule="auto"/>
              <w:ind w:left="105"/>
            </w:pPr>
            <w:r>
              <w:rPr>
                <w:rFonts w:ascii="Times New Roman" w:hAnsi="Times New Roman" w:eastAsia="Times New Roman" w:cs="Times New Roman"/>
                <w:b/>
                <w:bCs/>
                <w:spacing w:val="-5"/>
              </w:rPr>
              <w:t>4</w:t>
            </w:r>
            <w:r>
              <w:rPr>
                <w:rFonts w:ascii="Times New Roman" w:hAnsi="Times New Roman" w:eastAsia="Times New Roman" w:cs="Times New Roman"/>
                <w:b/>
                <w:bCs/>
                <w:spacing w:val="-33"/>
              </w:rPr>
              <w:t xml:space="preserve"> </w:t>
            </w:r>
            <w:r>
              <w:rPr>
                <w:b/>
                <w:bCs/>
                <w:spacing w:val="-5"/>
              </w:rPr>
              <w:t>、与周边相容性分析</w:t>
            </w:r>
          </w:p>
          <w:p w14:paraId="0C14F800">
            <w:pPr>
              <w:pStyle w:val="6"/>
              <w:spacing w:before="145" w:line="361" w:lineRule="auto"/>
              <w:ind w:left="110" w:right="77" w:firstLine="482"/>
              <w:jc w:val="both"/>
            </w:pPr>
            <w:r>
              <w:rPr>
                <w:spacing w:val="-4"/>
              </w:rPr>
              <w:t>项目位于福建省福州市福清市音西街道音西福</w:t>
            </w:r>
            <w:r>
              <w:rPr>
                <w:spacing w:val="-5"/>
              </w:rPr>
              <w:t>俱路</w:t>
            </w:r>
            <w:r>
              <w:rPr>
                <w:spacing w:val="-31"/>
              </w:rPr>
              <w:t xml:space="preserve"> </w:t>
            </w:r>
            <w:r>
              <w:rPr>
                <w:rFonts w:ascii="Times New Roman" w:hAnsi="Times New Roman" w:eastAsia="Times New Roman" w:cs="Times New Roman"/>
                <w:spacing w:val="-5"/>
              </w:rPr>
              <w:t>168</w:t>
            </w:r>
            <w:r>
              <w:rPr>
                <w:rFonts w:ascii="Times New Roman" w:hAnsi="Times New Roman" w:eastAsia="Times New Roman" w:cs="Times New Roman"/>
                <w:spacing w:val="15"/>
              </w:rPr>
              <w:t xml:space="preserve"> </w:t>
            </w:r>
            <w:r>
              <w:rPr>
                <w:spacing w:val="-5"/>
              </w:rPr>
              <w:t>号，</w:t>
            </w:r>
            <w:r>
              <w:rPr>
                <w:spacing w:val="-3"/>
              </w:rPr>
              <w:t>周边无名胜古迹、旅游景点、文物保护等重</w:t>
            </w:r>
            <w:r>
              <w:rPr>
                <w:spacing w:val="-4"/>
              </w:rPr>
              <w:t>点保护目标。项目周</w:t>
            </w:r>
            <w:r>
              <w:t>围均为工业企业，距离最近的敏感目标为项</w:t>
            </w:r>
            <w:r>
              <w:rPr>
                <w:spacing w:val="-1"/>
              </w:rPr>
              <w:t>目西侧约</w:t>
            </w:r>
            <w:r>
              <w:rPr>
                <w:rFonts w:ascii="Times New Roman" w:hAnsi="Times New Roman" w:eastAsia="Times New Roman" w:cs="Times New Roman"/>
                <w:spacing w:val="-1"/>
              </w:rPr>
              <w:t>390m</w:t>
            </w:r>
            <w:r>
              <w:rPr>
                <w:rFonts w:ascii="Times New Roman" w:hAnsi="Times New Roman" w:eastAsia="Times New Roman" w:cs="Times New Roman"/>
                <w:spacing w:val="30"/>
              </w:rPr>
              <w:t xml:space="preserve"> </w:t>
            </w:r>
            <w:r>
              <w:rPr>
                <w:spacing w:val="-1"/>
              </w:rPr>
              <w:t>的山</w:t>
            </w:r>
            <w:r>
              <w:rPr>
                <w:spacing w:val="-3"/>
              </w:rPr>
              <w:t>前村。采取相应的治理措施后，项目排放的</w:t>
            </w:r>
            <w:r>
              <w:rPr>
                <w:spacing w:val="-4"/>
              </w:rPr>
              <w:t>污染物源强较低，运</w:t>
            </w:r>
            <w:r>
              <w:rPr>
                <w:spacing w:val="-5"/>
              </w:rPr>
              <w:t>营期产生的“三废</w:t>
            </w:r>
            <w:r>
              <w:rPr>
                <w:spacing w:val="-73"/>
              </w:rPr>
              <w:t xml:space="preserve"> </w:t>
            </w:r>
            <w:r>
              <w:rPr>
                <w:spacing w:val="-5"/>
              </w:rPr>
              <w:t>”及噪声对周边环境影响不明显，因此，项目</w:t>
            </w:r>
            <w:r>
              <w:rPr>
                <w:spacing w:val="-1"/>
              </w:rPr>
              <w:t>建设与周边环境基本相容。</w:t>
            </w:r>
          </w:p>
          <w:p w14:paraId="537AD1CF">
            <w:pPr>
              <w:pStyle w:val="6"/>
              <w:spacing w:before="21" w:line="220" w:lineRule="auto"/>
              <w:ind w:left="107"/>
            </w:pPr>
            <w:r>
              <w:rPr>
                <w:rFonts w:ascii="Times New Roman" w:hAnsi="Times New Roman" w:eastAsia="Times New Roman" w:cs="Times New Roman"/>
                <w:b/>
                <w:bCs/>
                <w:spacing w:val="-5"/>
              </w:rPr>
              <w:t>5</w:t>
            </w:r>
            <w:r>
              <w:rPr>
                <w:rFonts w:ascii="Times New Roman" w:hAnsi="Times New Roman" w:eastAsia="Times New Roman" w:cs="Times New Roman"/>
                <w:b/>
                <w:bCs/>
                <w:spacing w:val="-28"/>
              </w:rPr>
              <w:t xml:space="preserve"> </w:t>
            </w:r>
            <w:r>
              <w:rPr>
                <w:b/>
                <w:bCs/>
                <w:spacing w:val="-5"/>
              </w:rPr>
              <w:t>、与国土空间规划“三区三线</w:t>
            </w:r>
            <w:r>
              <w:rPr>
                <w:spacing w:val="-88"/>
              </w:rPr>
              <w:t xml:space="preserve"> </w:t>
            </w:r>
            <w:r>
              <w:rPr>
                <w:b/>
                <w:bCs/>
                <w:spacing w:val="-5"/>
              </w:rPr>
              <w:t>”的符合性分析</w:t>
            </w:r>
          </w:p>
          <w:p w14:paraId="770E814C">
            <w:pPr>
              <w:pStyle w:val="6"/>
              <w:spacing w:before="139" w:line="361" w:lineRule="auto"/>
              <w:ind w:left="109" w:firstLine="475"/>
              <w:jc w:val="both"/>
            </w:pPr>
            <w:r>
              <w:rPr>
                <w:spacing w:val="-2"/>
              </w:rPr>
              <w:t>根据《福清市国土空间总体规划（</w:t>
            </w:r>
            <w:r>
              <w:rPr>
                <w:rFonts w:ascii="Times New Roman" w:hAnsi="Times New Roman" w:eastAsia="Times New Roman" w:cs="Times New Roman"/>
                <w:spacing w:val="-2"/>
              </w:rPr>
              <w:t xml:space="preserve">2021-2035 </w:t>
            </w:r>
            <w:r>
              <w:rPr>
                <w:spacing w:val="-2"/>
              </w:rPr>
              <w:t>年）》内容可</w:t>
            </w:r>
            <w:r>
              <w:rPr>
                <w:spacing w:val="-7"/>
              </w:rPr>
              <w:t>知，规划“一轴两湾五组团</w:t>
            </w:r>
            <w:r>
              <w:rPr>
                <w:spacing w:val="-74"/>
              </w:rPr>
              <w:t xml:space="preserve"> </w:t>
            </w:r>
            <w:r>
              <w:rPr>
                <w:spacing w:val="-7"/>
              </w:rPr>
              <w:t>”的国土空间格局，一轴“龙江城市</w:t>
            </w:r>
            <w:r>
              <w:rPr>
                <w:spacing w:val="-10"/>
              </w:rPr>
              <w:t>综合发展轴</w:t>
            </w:r>
            <w:r>
              <w:rPr>
                <w:spacing w:val="-88"/>
              </w:rPr>
              <w:t xml:space="preserve"> </w:t>
            </w:r>
            <w:r>
              <w:rPr>
                <w:spacing w:val="-10"/>
              </w:rPr>
              <w:t>”、两湾“福清湾生态宜居湾、江阴湾临港产业</w:t>
            </w:r>
            <w:r>
              <w:rPr>
                <w:spacing w:val="-11"/>
              </w:rPr>
              <w:t>湾</w:t>
            </w:r>
            <w:r>
              <w:rPr>
                <w:spacing w:val="-89"/>
              </w:rPr>
              <w:t xml:space="preserve"> </w:t>
            </w:r>
            <w:r>
              <w:rPr>
                <w:spacing w:val="-11"/>
              </w:rPr>
              <w:t>”、</w:t>
            </w:r>
            <w:r>
              <w:rPr>
                <w:spacing w:val="-7"/>
              </w:rPr>
              <w:t>五组团“</w:t>
            </w:r>
            <w:r>
              <w:rPr>
                <w:spacing w:val="-74"/>
              </w:rPr>
              <w:t xml:space="preserve"> </w:t>
            </w:r>
            <w:r>
              <w:rPr>
                <w:spacing w:val="-7"/>
              </w:rPr>
              <w:t>中心城区组团、元洪港组团、江阴港城组团、龙高半岛城镇组团、西北部特色生态组团</w:t>
            </w:r>
            <w:r>
              <w:rPr>
                <w:spacing w:val="-74"/>
              </w:rPr>
              <w:t xml:space="preserve"> </w:t>
            </w:r>
            <w:r>
              <w:rPr>
                <w:spacing w:val="-7"/>
              </w:rPr>
              <w:t>”。坚持底线思维，以国土空间</w:t>
            </w:r>
            <w:r>
              <w:rPr>
                <w:spacing w:val="-10"/>
              </w:rPr>
              <w:t>规划为依据，将“三区三线</w:t>
            </w:r>
            <w:r>
              <w:rPr>
                <w:spacing w:val="-73"/>
              </w:rPr>
              <w:t xml:space="preserve"> </w:t>
            </w:r>
            <w:r>
              <w:rPr>
                <w:spacing w:val="-10"/>
              </w:rPr>
              <w:t>”作为调整经济结构、规划产业发展、</w:t>
            </w:r>
            <w:r>
              <w:rPr>
                <w:spacing w:val="-6"/>
              </w:rPr>
              <w:t>推进城镇化不可逾越的红线。严格保护永久基本农田“按照一定</w:t>
            </w:r>
            <w:r>
              <w:rPr>
                <w:spacing w:val="-5"/>
              </w:rPr>
              <w:t>时期人口和经济社会发展对农产品的需求，依</w:t>
            </w:r>
            <w:r>
              <w:rPr>
                <w:spacing w:val="-6"/>
              </w:rPr>
              <w:t>据国土空间规划确</w:t>
            </w:r>
          </w:p>
        </w:tc>
      </w:tr>
    </w:tbl>
    <w:p w14:paraId="02A61A61">
      <w:pPr>
        <w:pStyle w:val="2"/>
      </w:pPr>
    </w:p>
    <w:p w14:paraId="6219F33E">
      <w:pPr>
        <w:sectPr>
          <w:footerReference r:id="rId16" w:type="default"/>
          <w:pgSz w:w="11906" w:h="16839"/>
          <w:pgMar w:top="400" w:right="1710" w:bottom="1084" w:left="1709" w:header="0" w:footer="848" w:gutter="0"/>
          <w:cols w:space="720" w:num="1"/>
        </w:sectPr>
      </w:pPr>
    </w:p>
    <w:p w14:paraId="1CDE127F">
      <w:pPr>
        <w:spacing w:before="19"/>
      </w:pPr>
    </w:p>
    <w:p w14:paraId="62DC1400">
      <w:pPr>
        <w:spacing w:before="19"/>
      </w:pPr>
    </w:p>
    <w:p w14:paraId="0A4CF0C1">
      <w:pPr>
        <w:spacing w:before="19"/>
      </w:pPr>
    </w:p>
    <w:p w14:paraId="0853F12F">
      <w:pPr>
        <w:spacing w:before="18"/>
      </w:pPr>
    </w:p>
    <w:p w14:paraId="44C63562">
      <w:pPr>
        <w:spacing w:before="18"/>
      </w:pPr>
    </w:p>
    <w:tbl>
      <w:tblPr>
        <w:tblStyle w:val="5"/>
        <w:tblW w:w="84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20"/>
        <w:gridCol w:w="6851"/>
      </w:tblGrid>
      <w:tr w14:paraId="26E82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05" w:hRule="atLeast"/>
        </w:trPr>
        <w:tc>
          <w:tcPr>
            <w:tcW w:w="1620" w:type="dxa"/>
            <w:tcBorders>
              <w:right w:val="single" w:color="000000" w:sz="2" w:space="0"/>
            </w:tcBorders>
            <w:vAlign w:val="top"/>
          </w:tcPr>
          <w:p w14:paraId="7589806A">
            <w:pPr>
              <w:rPr>
                <w:rFonts w:ascii="Arial"/>
                <w:sz w:val="21"/>
              </w:rPr>
            </w:pPr>
          </w:p>
        </w:tc>
        <w:tc>
          <w:tcPr>
            <w:tcW w:w="6851" w:type="dxa"/>
            <w:tcBorders>
              <w:left w:val="single" w:color="000000" w:sz="2" w:space="0"/>
            </w:tcBorders>
            <w:vAlign w:val="top"/>
          </w:tcPr>
          <w:p w14:paraId="132A43A0">
            <w:pPr>
              <w:pStyle w:val="6"/>
              <w:spacing w:before="33" w:line="359" w:lineRule="auto"/>
              <w:ind w:left="95" w:right="22" w:firstLine="19"/>
              <w:jc w:val="both"/>
            </w:pPr>
            <w:r>
              <w:rPr>
                <w:spacing w:val="-5"/>
              </w:rPr>
              <w:t>定的不得擅自占用或改变用途的耕地</w:t>
            </w:r>
            <w:r>
              <w:rPr>
                <w:spacing w:val="-78"/>
              </w:rPr>
              <w:t xml:space="preserve"> </w:t>
            </w:r>
            <w:r>
              <w:rPr>
                <w:spacing w:val="-5"/>
              </w:rPr>
              <w:t>”。科学划定生态保护红线</w:t>
            </w:r>
            <w:r>
              <w:rPr>
                <w:spacing w:val="-3"/>
              </w:rPr>
              <w:t>“生态空间范围内具有特殊重要生态功能，必须强制性严格保护</w:t>
            </w:r>
            <w:r>
              <w:rPr>
                <w:spacing w:val="-4"/>
              </w:rPr>
              <w:t>的陆域、水域、海域等区域</w:t>
            </w:r>
            <w:r>
              <w:rPr>
                <w:spacing w:val="-87"/>
              </w:rPr>
              <w:t xml:space="preserve"> </w:t>
            </w:r>
            <w:r>
              <w:rPr>
                <w:spacing w:val="-4"/>
              </w:rPr>
              <w:t>”。合理划定城镇开发边界“一定时</w:t>
            </w:r>
            <w:r>
              <w:rPr>
                <w:spacing w:val="6"/>
              </w:rPr>
              <w:t>期内因城镇发展需要，可以集中进行城镇开发建设完善城镇功</w:t>
            </w:r>
            <w:r>
              <w:rPr>
                <w:spacing w:val="-9"/>
              </w:rPr>
              <w:t>能、提升空间品质的区域边界</w:t>
            </w:r>
            <w:r>
              <w:rPr>
                <w:spacing w:val="-89"/>
              </w:rPr>
              <w:t xml:space="preserve"> </w:t>
            </w:r>
            <w:r>
              <w:rPr>
                <w:spacing w:val="-9"/>
              </w:rPr>
              <w:t>”。五组团“城</w:t>
            </w:r>
            <w:r>
              <w:rPr>
                <w:spacing w:val="-10"/>
              </w:rPr>
              <w:t>西组团、城北组团、</w:t>
            </w:r>
            <w:r>
              <w:rPr>
                <w:spacing w:val="-4"/>
              </w:rPr>
              <w:t>城中组团、城关组团、东部新城组团</w:t>
            </w:r>
            <w:r>
              <w:rPr>
                <w:spacing w:val="-87"/>
              </w:rPr>
              <w:t xml:space="preserve"> </w:t>
            </w:r>
            <w:r>
              <w:rPr>
                <w:spacing w:val="-4"/>
              </w:rPr>
              <w:t>”的中心城区空间结构，延续“沿江向海、环湾发展</w:t>
            </w:r>
            <w:r>
              <w:rPr>
                <w:spacing w:val="-87"/>
              </w:rPr>
              <w:t xml:space="preserve"> </w:t>
            </w:r>
            <w:r>
              <w:rPr>
                <w:spacing w:val="-4"/>
              </w:rPr>
              <w:t>”的城市方向，以龙江为带动，推动沿</w:t>
            </w:r>
            <w:r>
              <w:rPr>
                <w:spacing w:val="-3"/>
              </w:rPr>
              <w:t>江、向海、环湾有序建设、集约发展，打造具有滨江滨海特色的</w:t>
            </w:r>
            <w:r>
              <w:rPr>
                <w:spacing w:val="-8"/>
              </w:rPr>
              <w:t>现代化城区。构建现代产业体系，壮大四大优势产</w:t>
            </w:r>
            <w:r>
              <w:rPr>
                <w:spacing w:val="-9"/>
              </w:rPr>
              <w:t>业“电子信息、</w:t>
            </w:r>
            <w:r>
              <w:rPr>
                <w:spacing w:val="-4"/>
              </w:rPr>
              <w:t>食品、化工新材料、精密汽车部件</w:t>
            </w:r>
            <w:r>
              <w:rPr>
                <w:spacing w:val="-87"/>
              </w:rPr>
              <w:t xml:space="preserve"> </w:t>
            </w:r>
            <w:r>
              <w:rPr>
                <w:spacing w:val="-4"/>
              </w:rPr>
              <w:t>”、培养四大新兴产业“氢能</w:t>
            </w:r>
            <w:r>
              <w:rPr>
                <w:spacing w:val="-3"/>
              </w:rPr>
              <w:t>源和新能源、高端装备制造、海洋生物医药、互联网与大数据产</w:t>
            </w:r>
            <w:r>
              <w:rPr>
                <w:spacing w:val="-5"/>
              </w:rPr>
              <w:t>业</w:t>
            </w:r>
            <w:r>
              <w:rPr>
                <w:spacing w:val="-88"/>
              </w:rPr>
              <w:t xml:space="preserve"> </w:t>
            </w:r>
            <w:r>
              <w:rPr>
                <w:spacing w:val="-5"/>
              </w:rPr>
              <w:t>”、提升两大传统产业“塑胶产业、纺织产业</w:t>
            </w:r>
            <w:r>
              <w:rPr>
                <w:spacing w:val="-88"/>
              </w:rPr>
              <w:t xml:space="preserve"> </w:t>
            </w:r>
            <w:r>
              <w:rPr>
                <w:spacing w:val="-5"/>
              </w:rPr>
              <w:t>”、发展</w:t>
            </w:r>
            <w:r>
              <w:rPr>
                <w:spacing w:val="-6"/>
              </w:rPr>
              <w:t>两大特</w:t>
            </w:r>
            <w:r>
              <w:rPr>
                <w:spacing w:val="-4"/>
              </w:rPr>
              <w:t>色产业“现代服务业、现代农业</w:t>
            </w:r>
            <w:r>
              <w:rPr>
                <w:spacing w:val="-87"/>
              </w:rPr>
              <w:t xml:space="preserve"> </w:t>
            </w:r>
            <w:r>
              <w:rPr>
                <w:spacing w:val="-4"/>
              </w:rPr>
              <w:t>”、培育千百亿产业集群“三大</w:t>
            </w:r>
            <w:r>
              <w:t>千亿产业集群</w:t>
            </w:r>
            <w:r>
              <w:rPr>
                <w:rFonts w:ascii="Times New Roman" w:hAnsi="Times New Roman" w:eastAsia="Times New Roman" w:cs="Times New Roman"/>
              </w:rPr>
              <w:t xml:space="preserve">+N </w:t>
            </w:r>
            <w:r>
              <w:t>个百亿项目集群</w:t>
            </w:r>
            <w:r>
              <w:rPr>
                <w:spacing w:val="-83"/>
              </w:rPr>
              <w:t xml:space="preserve"> </w:t>
            </w:r>
            <w:r>
              <w:t>”。</w:t>
            </w:r>
          </w:p>
          <w:p w14:paraId="287DC8C7">
            <w:pPr>
              <w:pStyle w:val="6"/>
              <w:spacing w:before="4" w:line="355" w:lineRule="auto"/>
              <w:ind w:left="108" w:right="22" w:firstLine="483"/>
              <w:jc w:val="both"/>
            </w:pPr>
            <w:r>
              <w:rPr>
                <w:spacing w:val="-5"/>
              </w:rPr>
              <w:t>构建现代化产业体系“一带两湾四区</w:t>
            </w:r>
            <w:r>
              <w:rPr>
                <w:spacing w:val="-85"/>
              </w:rPr>
              <w:t xml:space="preserve"> </w:t>
            </w:r>
            <w:r>
              <w:rPr>
                <w:spacing w:val="-5"/>
              </w:rPr>
              <w:t>”的产业发展格局，形</w:t>
            </w:r>
            <w:r>
              <w:rPr>
                <w:spacing w:val="-10"/>
              </w:rPr>
              <w:t>成“四个重点产业园区、多个工业集中区</w:t>
            </w:r>
            <w:r>
              <w:rPr>
                <w:spacing w:val="-81"/>
              </w:rPr>
              <w:t xml:space="preserve"> </w:t>
            </w:r>
            <w:r>
              <w:rPr>
                <w:spacing w:val="-10"/>
              </w:rPr>
              <w:t>”的产业园区空间布局，</w:t>
            </w:r>
            <w:r>
              <w:rPr>
                <w:spacing w:val="-1"/>
              </w:rPr>
              <w:t>加快推进重点产业园区标准化建设，统筹划定工业用地控制线。</w:t>
            </w:r>
            <w:r>
              <w:rPr>
                <w:spacing w:val="-9"/>
              </w:rPr>
              <w:t>四区主要为融城现代产业综合区“以电子信息、食品、总部经济、</w:t>
            </w:r>
            <w:r>
              <w:rPr>
                <w:spacing w:val="-6"/>
              </w:rPr>
              <w:t>电子商务、文化创意为主</w:t>
            </w:r>
            <w:r>
              <w:rPr>
                <w:spacing w:val="-80"/>
              </w:rPr>
              <w:t xml:space="preserve"> </w:t>
            </w:r>
            <w:r>
              <w:rPr>
                <w:spacing w:val="-6"/>
              </w:rPr>
              <w:t>”、西部生态产业区“</w:t>
            </w:r>
            <w:r>
              <w:rPr>
                <w:spacing w:val="-83"/>
              </w:rPr>
              <w:t xml:space="preserve"> </w:t>
            </w:r>
            <w:r>
              <w:rPr>
                <w:spacing w:val="-6"/>
              </w:rPr>
              <w:t>以特色种植、文化旅游为主</w:t>
            </w:r>
            <w:r>
              <w:rPr>
                <w:spacing w:val="-78"/>
              </w:rPr>
              <w:t xml:space="preserve"> </w:t>
            </w:r>
            <w:r>
              <w:rPr>
                <w:spacing w:val="-6"/>
              </w:rPr>
              <w:t>”、高龙特色产业区“</w:t>
            </w:r>
            <w:r>
              <w:rPr>
                <w:spacing w:val="-85"/>
              </w:rPr>
              <w:t xml:space="preserve"> </w:t>
            </w:r>
            <w:r>
              <w:rPr>
                <w:spacing w:val="-6"/>
              </w:rPr>
              <w:t>以现代农业、休闲农业、滨海旅游为主</w:t>
            </w:r>
            <w:r>
              <w:rPr>
                <w:spacing w:val="-78"/>
              </w:rPr>
              <w:t xml:space="preserve"> </w:t>
            </w:r>
            <w:r>
              <w:rPr>
                <w:spacing w:val="-6"/>
              </w:rPr>
              <w:t>”、江阴临港产业区“</w:t>
            </w:r>
            <w:r>
              <w:rPr>
                <w:spacing w:val="-85"/>
              </w:rPr>
              <w:t xml:space="preserve"> </w:t>
            </w:r>
            <w:r>
              <w:rPr>
                <w:spacing w:val="-6"/>
              </w:rPr>
              <w:t>以化工新材料、现代物流、智能</w:t>
            </w:r>
            <w:r>
              <w:rPr>
                <w:spacing w:val="-1"/>
              </w:rPr>
              <w:t>制造、海洋经济为主</w:t>
            </w:r>
            <w:r>
              <w:rPr>
                <w:spacing w:val="-86"/>
              </w:rPr>
              <w:t xml:space="preserve"> </w:t>
            </w:r>
            <w:r>
              <w:rPr>
                <w:spacing w:val="-1"/>
              </w:rPr>
              <w:t>”。</w:t>
            </w:r>
          </w:p>
          <w:p w14:paraId="6625E162">
            <w:pPr>
              <w:pStyle w:val="6"/>
              <w:spacing w:before="3" w:line="358" w:lineRule="auto"/>
              <w:ind w:left="110" w:right="102" w:firstLine="480"/>
              <w:jc w:val="both"/>
            </w:pPr>
            <w:r>
              <w:rPr>
                <w:spacing w:val="-5"/>
              </w:rPr>
              <w:t>本项目位于福清市音西街道音西福俱路</w:t>
            </w:r>
            <w:r>
              <w:rPr>
                <w:spacing w:val="-32"/>
              </w:rPr>
              <w:t xml:space="preserve"> </w:t>
            </w:r>
            <w:r>
              <w:rPr>
                <w:rFonts w:ascii="Times New Roman" w:hAnsi="Times New Roman" w:eastAsia="Times New Roman" w:cs="Times New Roman"/>
                <w:spacing w:val="-5"/>
              </w:rPr>
              <w:t>168</w:t>
            </w:r>
            <w:r>
              <w:rPr>
                <w:rFonts w:ascii="Times New Roman" w:hAnsi="Times New Roman" w:eastAsia="Times New Roman" w:cs="Times New Roman"/>
                <w:spacing w:val="16"/>
              </w:rPr>
              <w:t xml:space="preserve"> </w:t>
            </w:r>
            <w:r>
              <w:rPr>
                <w:spacing w:val="-5"/>
              </w:rPr>
              <w:t>号，在福清</w:t>
            </w:r>
            <w:r>
              <w:rPr>
                <w:spacing w:val="-6"/>
              </w:rPr>
              <w:t>融侨</w:t>
            </w:r>
            <w:r>
              <w:rPr>
                <w:spacing w:val="-3"/>
              </w:rPr>
              <w:t>经济技术开发区内，属于城北组团，项目用</w:t>
            </w:r>
            <w:r>
              <w:rPr>
                <w:spacing w:val="-4"/>
              </w:rPr>
              <w:t>地为工业用地，用地</w:t>
            </w:r>
            <w:r>
              <w:rPr>
                <w:spacing w:val="-5"/>
              </w:rPr>
              <w:t>范围内不占用“三区三线</w:t>
            </w:r>
            <w:r>
              <w:rPr>
                <w:spacing w:val="-73"/>
              </w:rPr>
              <w:t xml:space="preserve"> </w:t>
            </w:r>
            <w:r>
              <w:rPr>
                <w:spacing w:val="-5"/>
              </w:rPr>
              <w:t>”规划的永久基本农田，对基本农田的保有率无影响；项目不占用“三区三线</w:t>
            </w:r>
            <w:r>
              <w:rPr>
                <w:spacing w:val="-73"/>
              </w:rPr>
              <w:t xml:space="preserve"> </w:t>
            </w:r>
            <w:r>
              <w:rPr>
                <w:spacing w:val="-5"/>
              </w:rPr>
              <w:t>”成果划定的生态保护红</w:t>
            </w:r>
            <w:r>
              <w:rPr>
                <w:spacing w:val="-2"/>
              </w:rPr>
              <w:t>线。因此，本项目与“三区三线</w:t>
            </w:r>
            <w:r>
              <w:rPr>
                <w:spacing w:val="-88"/>
              </w:rPr>
              <w:t xml:space="preserve"> </w:t>
            </w:r>
            <w:r>
              <w:rPr>
                <w:spacing w:val="-2"/>
              </w:rPr>
              <w:t>”的要求不冲突。</w:t>
            </w:r>
          </w:p>
        </w:tc>
      </w:tr>
    </w:tbl>
    <w:p w14:paraId="724B06C5">
      <w:pPr>
        <w:pStyle w:val="2"/>
      </w:pPr>
    </w:p>
    <w:p w14:paraId="325FA738">
      <w:pPr>
        <w:sectPr>
          <w:footerReference r:id="rId17" w:type="default"/>
          <w:pgSz w:w="11906" w:h="16839"/>
          <w:pgMar w:top="400" w:right="1710" w:bottom="1084" w:left="1709" w:header="0" w:footer="848" w:gutter="0"/>
          <w:cols w:space="720" w:num="1"/>
        </w:sectPr>
      </w:pPr>
    </w:p>
    <w:p w14:paraId="009C0EAD">
      <w:pPr>
        <w:spacing w:before="19"/>
      </w:pPr>
    </w:p>
    <w:p w14:paraId="067F08E3">
      <w:pPr>
        <w:spacing w:before="19"/>
      </w:pPr>
    </w:p>
    <w:p w14:paraId="788C0425">
      <w:pPr>
        <w:spacing w:before="19"/>
      </w:pPr>
    </w:p>
    <w:p w14:paraId="12A8E34B">
      <w:pPr>
        <w:spacing w:before="18"/>
      </w:pPr>
    </w:p>
    <w:p w14:paraId="758410EC">
      <w:pPr>
        <w:spacing w:before="18"/>
      </w:pPr>
    </w:p>
    <w:tbl>
      <w:tblPr>
        <w:tblStyle w:val="5"/>
        <w:tblW w:w="1335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5"/>
        <w:gridCol w:w="608"/>
        <w:gridCol w:w="1576"/>
        <w:gridCol w:w="6700"/>
        <w:gridCol w:w="3385"/>
        <w:gridCol w:w="622"/>
      </w:tblGrid>
      <w:tr w14:paraId="4E414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2" w:hRule="atLeast"/>
        </w:trPr>
        <w:tc>
          <w:tcPr>
            <w:tcW w:w="465" w:type="dxa"/>
            <w:vMerge w:val="restart"/>
            <w:tcBorders>
              <w:top w:val="single" w:color="000000" w:sz="6" w:space="0"/>
              <w:left w:val="single" w:color="000000" w:sz="6" w:space="0"/>
              <w:bottom w:val="nil"/>
              <w:right w:val="single" w:color="000000" w:sz="2" w:space="0"/>
            </w:tcBorders>
            <w:textDirection w:val="tbRlV"/>
            <w:vAlign w:val="top"/>
          </w:tcPr>
          <w:p w14:paraId="0C329B5E">
            <w:pPr>
              <w:pStyle w:val="6"/>
              <w:spacing w:before="112" w:line="206" w:lineRule="auto"/>
              <w:ind w:left="3111"/>
            </w:pPr>
            <w:r>
              <w:rPr>
                <w:spacing w:val="20"/>
                <w:w w:val="117"/>
              </w:rPr>
              <w:t>其他符合性分析</w:t>
            </w:r>
          </w:p>
        </w:tc>
        <w:tc>
          <w:tcPr>
            <w:tcW w:w="12891" w:type="dxa"/>
            <w:gridSpan w:val="5"/>
            <w:tcBorders>
              <w:top w:val="single" w:color="000000" w:sz="6" w:space="0"/>
              <w:left w:val="single" w:color="000000" w:sz="2" w:space="0"/>
              <w:bottom w:val="single" w:color="000000" w:sz="10" w:space="0"/>
              <w:right w:val="single" w:color="000000" w:sz="6" w:space="0"/>
            </w:tcBorders>
            <w:vAlign w:val="top"/>
          </w:tcPr>
          <w:p w14:paraId="091985E9">
            <w:pPr>
              <w:pStyle w:val="6"/>
              <w:spacing w:before="40" w:line="219" w:lineRule="auto"/>
              <w:ind w:left="106"/>
              <w:outlineLvl w:val="2"/>
            </w:pPr>
            <w:r>
              <w:rPr>
                <w:rFonts w:ascii="Times New Roman" w:hAnsi="Times New Roman" w:eastAsia="Times New Roman" w:cs="Times New Roman"/>
                <w:b/>
                <w:bCs/>
                <w:spacing w:val="-3"/>
              </w:rPr>
              <w:t>6</w:t>
            </w:r>
            <w:r>
              <w:rPr>
                <w:rFonts w:ascii="Times New Roman" w:hAnsi="Times New Roman" w:eastAsia="Times New Roman" w:cs="Times New Roman"/>
                <w:b/>
                <w:bCs/>
                <w:spacing w:val="-34"/>
              </w:rPr>
              <w:t xml:space="preserve"> </w:t>
            </w:r>
            <w:r>
              <w:rPr>
                <w:b/>
                <w:bCs/>
                <w:spacing w:val="-3"/>
              </w:rPr>
              <w:t>、与国家及地方挥发性有机物污染防治政策的符合性分析</w:t>
            </w:r>
          </w:p>
          <w:p w14:paraId="0FFCA863">
            <w:pPr>
              <w:pStyle w:val="6"/>
              <w:spacing w:before="183" w:line="219" w:lineRule="auto"/>
              <w:ind w:left="588"/>
              <w:outlineLvl w:val="2"/>
            </w:pPr>
            <w:r>
              <w:rPr>
                <w:spacing w:val="-1"/>
              </w:rPr>
              <w:t>本项目与挥发性有机物污染防治政策相关内容符合性分析详见下表。</w:t>
            </w:r>
          </w:p>
          <w:p w14:paraId="28FAFE61">
            <w:pPr>
              <w:spacing w:before="144" w:line="242" w:lineRule="auto"/>
              <w:ind w:left="4011"/>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23"/>
                <w:sz w:val="24"/>
                <w:szCs w:val="24"/>
              </w:rPr>
              <w:t xml:space="preserve"> </w:t>
            </w:r>
            <w:r>
              <w:rPr>
                <w:rFonts w:ascii="Times New Roman" w:hAnsi="Times New Roman" w:eastAsia="Times New Roman" w:cs="Times New Roman"/>
                <w:spacing w:val="-2"/>
                <w:sz w:val="24"/>
                <w:szCs w:val="24"/>
              </w:rPr>
              <w:t xml:space="preserve">1.1-5    </w:t>
            </w:r>
            <w:r>
              <w:rPr>
                <w:rFonts w:ascii="黑体" w:hAnsi="黑体" w:eastAsia="黑体" w:cs="黑体"/>
                <w:spacing w:val="-2"/>
                <w:sz w:val="24"/>
                <w:szCs w:val="24"/>
              </w:rPr>
              <w:t>挥发性有机物污染防治政策相关内容</w:t>
            </w:r>
          </w:p>
        </w:tc>
      </w:tr>
      <w:tr w14:paraId="6A277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465" w:type="dxa"/>
            <w:vMerge w:val="continue"/>
            <w:tcBorders>
              <w:top w:val="nil"/>
              <w:left w:val="single" w:color="000000" w:sz="6" w:space="0"/>
              <w:bottom w:val="nil"/>
              <w:right w:val="single" w:color="000000" w:sz="2" w:space="0"/>
            </w:tcBorders>
            <w:textDirection w:val="tbRlV"/>
            <w:vAlign w:val="top"/>
          </w:tcPr>
          <w:p w14:paraId="6BDE0B7C">
            <w:pPr>
              <w:rPr>
                <w:rFonts w:ascii="Arial"/>
                <w:sz w:val="21"/>
              </w:rPr>
            </w:pPr>
          </w:p>
        </w:tc>
        <w:tc>
          <w:tcPr>
            <w:tcW w:w="608" w:type="dxa"/>
            <w:tcBorders>
              <w:top w:val="single" w:color="000000" w:sz="10" w:space="0"/>
              <w:left w:val="single" w:color="000000" w:sz="2" w:space="0"/>
            </w:tcBorders>
            <w:vAlign w:val="top"/>
          </w:tcPr>
          <w:p w14:paraId="098A5BB9">
            <w:pPr>
              <w:pStyle w:val="6"/>
              <w:spacing w:before="187" w:line="230" w:lineRule="auto"/>
              <w:ind w:left="146"/>
              <w:rPr>
                <w:sz w:val="20"/>
                <w:szCs w:val="20"/>
              </w:rPr>
            </w:pPr>
            <w:r>
              <w:rPr>
                <w:spacing w:val="5"/>
                <w:sz w:val="20"/>
                <w:szCs w:val="20"/>
              </w:rPr>
              <w:t>序号</w:t>
            </w:r>
          </w:p>
        </w:tc>
        <w:tc>
          <w:tcPr>
            <w:tcW w:w="1576" w:type="dxa"/>
            <w:tcBorders>
              <w:top w:val="single" w:color="000000" w:sz="10" w:space="0"/>
            </w:tcBorders>
            <w:vAlign w:val="top"/>
          </w:tcPr>
          <w:p w14:paraId="5BC90746">
            <w:pPr>
              <w:pStyle w:val="6"/>
              <w:spacing w:before="188" w:line="228" w:lineRule="auto"/>
              <w:ind w:left="155"/>
              <w:rPr>
                <w:sz w:val="20"/>
                <w:szCs w:val="20"/>
              </w:rPr>
            </w:pPr>
            <w:r>
              <w:rPr>
                <w:spacing w:val="8"/>
                <w:sz w:val="20"/>
                <w:szCs w:val="20"/>
              </w:rPr>
              <w:t>相关文件名称</w:t>
            </w:r>
          </w:p>
        </w:tc>
        <w:tc>
          <w:tcPr>
            <w:tcW w:w="6700" w:type="dxa"/>
            <w:tcBorders>
              <w:top w:val="single" w:color="000000" w:sz="10" w:space="0"/>
              <w:right w:val="single" w:color="000000" w:sz="2" w:space="0"/>
            </w:tcBorders>
            <w:vAlign w:val="top"/>
          </w:tcPr>
          <w:p w14:paraId="52447879">
            <w:pPr>
              <w:pStyle w:val="6"/>
              <w:spacing w:before="188" w:line="228" w:lineRule="auto"/>
              <w:ind w:left="2933"/>
              <w:rPr>
                <w:sz w:val="20"/>
                <w:szCs w:val="20"/>
              </w:rPr>
            </w:pPr>
            <w:r>
              <w:rPr>
                <w:spacing w:val="7"/>
                <w:sz w:val="20"/>
                <w:szCs w:val="20"/>
              </w:rPr>
              <w:t>相关内容</w:t>
            </w:r>
          </w:p>
        </w:tc>
        <w:tc>
          <w:tcPr>
            <w:tcW w:w="3385" w:type="dxa"/>
            <w:tcBorders>
              <w:top w:val="single" w:color="000000" w:sz="10" w:space="0"/>
              <w:left w:val="single" w:color="000000" w:sz="2" w:space="0"/>
              <w:right w:val="single" w:color="000000" w:sz="2" w:space="0"/>
            </w:tcBorders>
            <w:vAlign w:val="top"/>
          </w:tcPr>
          <w:p w14:paraId="7398E53F">
            <w:pPr>
              <w:pStyle w:val="6"/>
              <w:spacing w:before="188" w:line="228" w:lineRule="auto"/>
              <w:ind w:left="1286"/>
              <w:rPr>
                <w:sz w:val="20"/>
                <w:szCs w:val="20"/>
              </w:rPr>
            </w:pPr>
            <w:r>
              <w:rPr>
                <w:spacing w:val="6"/>
                <w:sz w:val="20"/>
                <w:szCs w:val="20"/>
              </w:rPr>
              <w:t>项目情况</w:t>
            </w:r>
          </w:p>
        </w:tc>
        <w:tc>
          <w:tcPr>
            <w:tcW w:w="622" w:type="dxa"/>
            <w:tcBorders>
              <w:top w:val="single" w:color="000000" w:sz="10" w:space="0"/>
              <w:left w:val="single" w:color="000000" w:sz="2" w:space="0"/>
              <w:right w:val="single" w:color="000000" w:sz="6" w:space="0"/>
            </w:tcBorders>
            <w:vAlign w:val="top"/>
          </w:tcPr>
          <w:p w14:paraId="7D6B7F8C">
            <w:pPr>
              <w:pStyle w:val="6"/>
              <w:spacing w:before="25" w:line="234" w:lineRule="auto"/>
              <w:ind w:left="157" w:right="149" w:hanging="103"/>
              <w:rPr>
                <w:sz w:val="20"/>
                <w:szCs w:val="20"/>
              </w:rPr>
            </w:pPr>
            <w:r>
              <w:rPr>
                <w:spacing w:val="3"/>
                <w:sz w:val="20"/>
                <w:szCs w:val="20"/>
              </w:rPr>
              <w:t>符合</w:t>
            </w:r>
            <w:r>
              <w:rPr>
                <w:sz w:val="20"/>
                <w:szCs w:val="20"/>
              </w:rPr>
              <w:t>性</w:t>
            </w:r>
          </w:p>
        </w:tc>
      </w:tr>
      <w:tr w14:paraId="4E30F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2" w:hRule="atLeast"/>
        </w:trPr>
        <w:tc>
          <w:tcPr>
            <w:tcW w:w="465" w:type="dxa"/>
            <w:vMerge w:val="continue"/>
            <w:tcBorders>
              <w:top w:val="nil"/>
              <w:left w:val="single" w:color="000000" w:sz="6" w:space="0"/>
              <w:bottom w:val="nil"/>
              <w:right w:val="single" w:color="000000" w:sz="2" w:space="0"/>
            </w:tcBorders>
            <w:textDirection w:val="tbRlV"/>
            <w:vAlign w:val="top"/>
          </w:tcPr>
          <w:p w14:paraId="36971BAC">
            <w:pPr>
              <w:rPr>
                <w:rFonts w:ascii="Arial"/>
                <w:sz w:val="21"/>
              </w:rPr>
            </w:pPr>
          </w:p>
        </w:tc>
        <w:tc>
          <w:tcPr>
            <w:tcW w:w="608" w:type="dxa"/>
            <w:vMerge w:val="restart"/>
            <w:tcBorders>
              <w:left w:val="single" w:color="000000" w:sz="2" w:space="0"/>
              <w:bottom w:val="nil"/>
            </w:tcBorders>
            <w:vAlign w:val="top"/>
          </w:tcPr>
          <w:p w14:paraId="2C2E2445">
            <w:pPr>
              <w:spacing w:line="267" w:lineRule="auto"/>
              <w:rPr>
                <w:rFonts w:ascii="Arial"/>
                <w:sz w:val="21"/>
              </w:rPr>
            </w:pPr>
          </w:p>
          <w:p w14:paraId="4E0FB44A">
            <w:pPr>
              <w:spacing w:line="267" w:lineRule="auto"/>
              <w:rPr>
                <w:rFonts w:ascii="Arial"/>
                <w:sz w:val="21"/>
              </w:rPr>
            </w:pPr>
          </w:p>
          <w:p w14:paraId="7F07C790">
            <w:pPr>
              <w:spacing w:line="267" w:lineRule="auto"/>
              <w:rPr>
                <w:rFonts w:ascii="Arial"/>
                <w:sz w:val="21"/>
              </w:rPr>
            </w:pPr>
          </w:p>
          <w:p w14:paraId="328A4DE0">
            <w:pPr>
              <w:spacing w:line="267" w:lineRule="auto"/>
              <w:rPr>
                <w:rFonts w:ascii="Arial"/>
                <w:sz w:val="21"/>
              </w:rPr>
            </w:pPr>
          </w:p>
          <w:p w14:paraId="4E0A0B7E">
            <w:pPr>
              <w:spacing w:line="267" w:lineRule="auto"/>
              <w:rPr>
                <w:rFonts w:ascii="Arial"/>
                <w:sz w:val="21"/>
              </w:rPr>
            </w:pPr>
          </w:p>
          <w:p w14:paraId="00A55123">
            <w:pPr>
              <w:spacing w:line="267" w:lineRule="auto"/>
              <w:rPr>
                <w:rFonts w:ascii="Arial"/>
                <w:sz w:val="21"/>
              </w:rPr>
            </w:pPr>
          </w:p>
          <w:p w14:paraId="0199D6AD">
            <w:pPr>
              <w:spacing w:line="267" w:lineRule="auto"/>
              <w:rPr>
                <w:rFonts w:ascii="Arial"/>
                <w:sz w:val="21"/>
              </w:rPr>
            </w:pPr>
          </w:p>
          <w:p w14:paraId="540F03A9">
            <w:pPr>
              <w:spacing w:before="57" w:line="274" w:lineRule="exact"/>
              <w:ind w:left="32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76" w:type="dxa"/>
            <w:vMerge w:val="restart"/>
            <w:tcBorders>
              <w:bottom w:val="nil"/>
            </w:tcBorders>
            <w:vAlign w:val="top"/>
          </w:tcPr>
          <w:p w14:paraId="6B62DC36">
            <w:pPr>
              <w:spacing w:line="277" w:lineRule="auto"/>
              <w:rPr>
                <w:rFonts w:ascii="Arial"/>
                <w:sz w:val="21"/>
              </w:rPr>
            </w:pPr>
          </w:p>
          <w:p w14:paraId="21BDACF9">
            <w:pPr>
              <w:spacing w:line="277" w:lineRule="auto"/>
              <w:rPr>
                <w:rFonts w:ascii="Arial"/>
                <w:sz w:val="21"/>
              </w:rPr>
            </w:pPr>
          </w:p>
          <w:p w14:paraId="0186F197">
            <w:pPr>
              <w:spacing w:line="277" w:lineRule="auto"/>
              <w:rPr>
                <w:rFonts w:ascii="Arial"/>
                <w:sz w:val="21"/>
              </w:rPr>
            </w:pPr>
          </w:p>
          <w:p w14:paraId="540BA617">
            <w:pPr>
              <w:spacing w:line="277" w:lineRule="auto"/>
              <w:rPr>
                <w:rFonts w:ascii="Arial"/>
                <w:sz w:val="21"/>
              </w:rPr>
            </w:pPr>
          </w:p>
          <w:p w14:paraId="69B5B6DB">
            <w:pPr>
              <w:spacing w:line="278" w:lineRule="auto"/>
              <w:rPr>
                <w:rFonts w:ascii="Arial"/>
                <w:sz w:val="21"/>
              </w:rPr>
            </w:pPr>
          </w:p>
          <w:p w14:paraId="09A8681C">
            <w:pPr>
              <w:pStyle w:val="6"/>
              <w:spacing w:before="65" w:line="228" w:lineRule="auto"/>
              <w:ind w:left="55"/>
              <w:rPr>
                <w:sz w:val="20"/>
                <w:szCs w:val="20"/>
              </w:rPr>
            </w:pPr>
            <w:r>
              <w:rPr>
                <w:spacing w:val="7"/>
                <w:sz w:val="20"/>
                <w:szCs w:val="20"/>
              </w:rPr>
              <w:t>《福建省“十四</w:t>
            </w:r>
          </w:p>
          <w:p w14:paraId="31D49433">
            <w:pPr>
              <w:pStyle w:val="6"/>
              <w:spacing w:before="90" w:line="228" w:lineRule="auto"/>
              <w:ind w:left="53"/>
              <w:rPr>
                <w:sz w:val="20"/>
                <w:szCs w:val="20"/>
              </w:rPr>
            </w:pPr>
            <w:r>
              <w:rPr>
                <w:spacing w:val="3"/>
                <w:sz w:val="20"/>
                <w:szCs w:val="20"/>
              </w:rPr>
              <w:t>五</w:t>
            </w:r>
            <w:r>
              <w:rPr>
                <w:spacing w:val="-65"/>
                <w:sz w:val="20"/>
                <w:szCs w:val="20"/>
              </w:rPr>
              <w:t xml:space="preserve"> </w:t>
            </w:r>
            <w:r>
              <w:rPr>
                <w:spacing w:val="3"/>
                <w:sz w:val="20"/>
                <w:szCs w:val="20"/>
              </w:rPr>
              <w:t>”空气质量改</w:t>
            </w:r>
          </w:p>
          <w:p w14:paraId="32BFFA98">
            <w:pPr>
              <w:pStyle w:val="6"/>
              <w:spacing w:before="63" w:line="274" w:lineRule="exact"/>
              <w:ind w:left="27"/>
              <w:rPr>
                <w:sz w:val="20"/>
                <w:szCs w:val="20"/>
              </w:rPr>
            </w:pPr>
            <w:r>
              <w:rPr>
                <w:spacing w:val="4"/>
                <w:position w:val="2"/>
                <w:sz w:val="20"/>
                <w:szCs w:val="20"/>
              </w:rPr>
              <w:t>善规划》</w:t>
            </w:r>
            <w:r>
              <w:rPr>
                <w:rFonts w:ascii="Times New Roman" w:hAnsi="Times New Roman" w:eastAsia="Times New Roman" w:cs="Times New Roman"/>
                <w:spacing w:val="4"/>
                <w:position w:val="2"/>
                <w:sz w:val="20"/>
                <w:szCs w:val="20"/>
              </w:rPr>
              <w:t>(2022</w:t>
            </w:r>
            <w:r>
              <w:rPr>
                <w:spacing w:val="4"/>
                <w:position w:val="2"/>
                <w:sz w:val="20"/>
                <w:szCs w:val="20"/>
              </w:rPr>
              <w:t>年</w:t>
            </w:r>
          </w:p>
          <w:p w14:paraId="2495D210">
            <w:pPr>
              <w:pStyle w:val="6"/>
              <w:spacing w:before="66" w:line="275" w:lineRule="exact"/>
              <w:ind w:left="539"/>
              <w:rPr>
                <w:sz w:val="20"/>
                <w:szCs w:val="20"/>
              </w:rPr>
            </w:pPr>
            <w:r>
              <w:rPr>
                <w:rFonts w:ascii="Times New Roman" w:hAnsi="Times New Roman" w:eastAsia="Times New Roman" w:cs="Times New Roman"/>
                <w:spacing w:val="-4"/>
                <w:position w:val="1"/>
                <w:sz w:val="20"/>
                <w:szCs w:val="20"/>
              </w:rPr>
              <w:t>1</w:t>
            </w:r>
            <w:r>
              <w:rPr>
                <w:spacing w:val="-4"/>
                <w:position w:val="1"/>
                <w:sz w:val="20"/>
                <w:szCs w:val="20"/>
              </w:rPr>
              <w:t>月）</w:t>
            </w:r>
          </w:p>
        </w:tc>
        <w:tc>
          <w:tcPr>
            <w:tcW w:w="6700" w:type="dxa"/>
            <w:tcBorders>
              <w:right w:val="single" w:color="000000" w:sz="2" w:space="0"/>
            </w:tcBorders>
            <w:vAlign w:val="top"/>
          </w:tcPr>
          <w:p w14:paraId="4331709D">
            <w:pPr>
              <w:pStyle w:val="6"/>
              <w:spacing w:before="94" w:line="295" w:lineRule="auto"/>
              <w:ind w:left="43"/>
              <w:jc w:val="both"/>
              <w:rPr>
                <w:sz w:val="20"/>
                <w:szCs w:val="20"/>
              </w:rPr>
            </w:pPr>
            <w:r>
              <w:rPr>
                <w:spacing w:val="5"/>
                <w:sz w:val="20"/>
                <w:szCs w:val="20"/>
              </w:rPr>
              <w:t>推广使用水性、高固体分、无溶剂、粉末等低</w:t>
            </w:r>
            <w:r>
              <w:rPr>
                <w:spacing w:val="-2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5"/>
                <w:sz w:val="20"/>
                <w:szCs w:val="20"/>
              </w:rPr>
              <w:t xml:space="preserve"> </w:t>
            </w:r>
            <w:r>
              <w:rPr>
                <w:spacing w:val="5"/>
                <w:sz w:val="20"/>
                <w:szCs w:val="20"/>
              </w:rPr>
              <w:t>含量涂料，……严格</w:t>
            </w:r>
            <w:r>
              <w:rPr>
                <w:spacing w:val="8"/>
                <w:sz w:val="20"/>
                <w:szCs w:val="20"/>
              </w:rPr>
              <w:t>执行涂料、油墨、胶粘剂、清洗剂</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8"/>
                <w:sz w:val="20"/>
                <w:szCs w:val="20"/>
              </w:rPr>
              <w:t xml:space="preserve"> </w:t>
            </w:r>
            <w:r>
              <w:rPr>
                <w:spacing w:val="8"/>
                <w:sz w:val="20"/>
                <w:szCs w:val="20"/>
              </w:rPr>
              <w:t>含量限值标准，加大抽检力度，</w:t>
            </w:r>
            <w:r>
              <w:rPr>
                <w:spacing w:val="5"/>
                <w:sz w:val="20"/>
                <w:szCs w:val="20"/>
              </w:rPr>
              <w:t>确保生产、销售、进口、使用符合标准的产品。严格涉</w:t>
            </w:r>
            <w:r>
              <w:rPr>
                <w:spacing w:val="-3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6"/>
                <w:sz w:val="20"/>
                <w:szCs w:val="20"/>
              </w:rPr>
              <w:t xml:space="preserve"> </w:t>
            </w:r>
            <w:r>
              <w:rPr>
                <w:spacing w:val="5"/>
                <w:sz w:val="20"/>
                <w:szCs w:val="20"/>
              </w:rPr>
              <w:t>建设项目环</w:t>
            </w:r>
            <w:r>
              <w:rPr>
                <w:spacing w:val="3"/>
                <w:sz w:val="20"/>
                <w:szCs w:val="20"/>
              </w:rPr>
              <w:t>境影响评价，</w:t>
            </w:r>
            <w:r>
              <w:rPr>
                <w:rFonts w:ascii="Times New Roman" w:hAnsi="Times New Roman" w:eastAsia="Times New Roman" w:cs="Times New Roman"/>
                <w:sz w:val="20"/>
                <w:szCs w:val="20"/>
              </w:rPr>
              <w:t>VOCs</w:t>
            </w:r>
            <w:r>
              <w:rPr>
                <w:rFonts w:ascii="Times New Roman" w:hAnsi="Times New Roman" w:eastAsia="Times New Roman" w:cs="Times New Roman"/>
                <w:spacing w:val="3"/>
                <w:sz w:val="20"/>
                <w:szCs w:val="20"/>
              </w:rPr>
              <w:t xml:space="preserve"> </w:t>
            </w:r>
            <w:r>
              <w:rPr>
                <w:spacing w:val="3"/>
                <w:sz w:val="20"/>
                <w:szCs w:val="20"/>
              </w:rPr>
              <w:t>排放实行区域内等量替代，</w:t>
            </w:r>
            <w:r>
              <w:rPr>
                <w:b/>
                <w:bCs/>
                <w:spacing w:val="3"/>
                <w:sz w:val="20"/>
                <w:szCs w:val="20"/>
              </w:rPr>
              <w:t>福州</w:t>
            </w:r>
            <w:r>
              <w:rPr>
                <w:spacing w:val="3"/>
                <w:sz w:val="20"/>
                <w:szCs w:val="20"/>
              </w:rPr>
              <w:t>、厦门、漳州、泉州、</w:t>
            </w:r>
            <w:r>
              <w:rPr>
                <w:spacing w:val="8"/>
                <w:sz w:val="20"/>
                <w:szCs w:val="20"/>
              </w:rPr>
              <w:t>莆田、宁德实施</w:t>
            </w:r>
            <w:r>
              <w:rPr>
                <w:spacing w:val="-39"/>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8"/>
                <w:sz w:val="20"/>
                <w:szCs w:val="20"/>
              </w:rPr>
              <w:t xml:space="preserve"> </w:t>
            </w:r>
            <w:r>
              <w:rPr>
                <w:spacing w:val="8"/>
                <w:sz w:val="20"/>
                <w:szCs w:val="20"/>
              </w:rPr>
              <w:t>倍量替代。</w:t>
            </w:r>
          </w:p>
        </w:tc>
        <w:tc>
          <w:tcPr>
            <w:tcW w:w="3385" w:type="dxa"/>
            <w:vMerge w:val="restart"/>
            <w:tcBorders>
              <w:left w:val="single" w:color="000000" w:sz="2" w:space="0"/>
              <w:bottom w:val="nil"/>
              <w:right w:val="single" w:color="000000" w:sz="2" w:space="0"/>
            </w:tcBorders>
            <w:vAlign w:val="top"/>
          </w:tcPr>
          <w:p w14:paraId="743E805A">
            <w:pPr>
              <w:spacing w:line="271" w:lineRule="auto"/>
              <w:rPr>
                <w:rFonts w:ascii="Arial"/>
                <w:sz w:val="21"/>
              </w:rPr>
            </w:pPr>
          </w:p>
          <w:p w14:paraId="64D5AFA8">
            <w:pPr>
              <w:spacing w:line="271" w:lineRule="auto"/>
              <w:rPr>
                <w:rFonts w:ascii="Arial"/>
                <w:sz w:val="21"/>
              </w:rPr>
            </w:pPr>
          </w:p>
          <w:p w14:paraId="305EA8F2">
            <w:pPr>
              <w:pStyle w:val="6"/>
              <w:spacing w:before="65" w:line="227" w:lineRule="auto"/>
              <w:ind w:left="155"/>
              <w:rPr>
                <w:rFonts w:ascii="Times New Roman" w:hAnsi="Times New Roman" w:eastAsia="Times New Roman" w:cs="Times New Roman"/>
                <w:sz w:val="20"/>
                <w:szCs w:val="20"/>
              </w:rPr>
            </w:pPr>
            <w:r>
              <w:rPr>
                <w:spacing w:val="10"/>
                <w:sz w:val="20"/>
                <w:szCs w:val="20"/>
              </w:rPr>
              <w:t>项目使用的水性电泳漆为低</w:t>
            </w:r>
            <w:r>
              <w:rPr>
                <w:spacing w:val="-35"/>
                <w:sz w:val="20"/>
                <w:szCs w:val="20"/>
              </w:rPr>
              <w:t xml:space="preserve"> </w:t>
            </w:r>
            <w:r>
              <w:rPr>
                <w:rFonts w:ascii="Times New Roman" w:hAnsi="Times New Roman" w:eastAsia="Times New Roman" w:cs="Times New Roman"/>
                <w:sz w:val="20"/>
                <w:szCs w:val="20"/>
              </w:rPr>
              <w:t>VOCs</w:t>
            </w:r>
          </w:p>
          <w:p w14:paraId="3F6C12D4">
            <w:pPr>
              <w:pStyle w:val="6"/>
              <w:spacing w:before="92" w:line="225" w:lineRule="auto"/>
              <w:ind w:left="128"/>
              <w:rPr>
                <w:sz w:val="20"/>
                <w:szCs w:val="20"/>
              </w:rPr>
            </w:pPr>
            <w:r>
              <w:rPr>
                <w:spacing w:val="10"/>
                <w:sz w:val="20"/>
                <w:szCs w:val="20"/>
              </w:rPr>
              <w:t>含量涂料，排放的</w:t>
            </w:r>
            <w:r>
              <w:rPr>
                <w:spacing w:val="-4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排放实行</w:t>
            </w:r>
          </w:p>
          <w:p w14:paraId="3B2CD838">
            <w:pPr>
              <w:pStyle w:val="6"/>
              <w:spacing w:before="66" w:line="274" w:lineRule="exact"/>
              <w:ind w:left="1037"/>
              <w:rPr>
                <w:sz w:val="20"/>
                <w:szCs w:val="20"/>
              </w:rPr>
            </w:pPr>
            <w:r>
              <w:rPr>
                <w:rFonts w:ascii="Times New Roman" w:hAnsi="Times New Roman" w:eastAsia="Times New Roman" w:cs="Times New Roman"/>
                <w:spacing w:val="3"/>
                <w:position w:val="1"/>
                <w:sz w:val="20"/>
                <w:szCs w:val="20"/>
              </w:rPr>
              <w:t xml:space="preserve">1.2 </w:t>
            </w:r>
            <w:r>
              <w:rPr>
                <w:spacing w:val="3"/>
                <w:position w:val="1"/>
                <w:sz w:val="20"/>
                <w:szCs w:val="20"/>
              </w:rPr>
              <w:t>倍量替代。</w:t>
            </w:r>
          </w:p>
          <w:p w14:paraId="28E55C5D">
            <w:pPr>
              <w:pStyle w:val="6"/>
              <w:spacing w:before="97" w:line="314" w:lineRule="auto"/>
              <w:ind w:left="54" w:firstLine="76"/>
              <w:jc w:val="both"/>
              <w:rPr>
                <w:sz w:val="20"/>
                <w:szCs w:val="20"/>
              </w:rPr>
            </w:pPr>
            <w:r>
              <w:rPr>
                <w:spacing w:val="6"/>
                <w:sz w:val="20"/>
                <w:szCs w:val="20"/>
              </w:rPr>
              <w:t>项目热处理废气经收集后采用静电</w:t>
            </w:r>
            <w:r>
              <w:rPr>
                <w:spacing w:val="3"/>
                <w:sz w:val="20"/>
                <w:szCs w:val="20"/>
              </w:rPr>
              <w:t>式油雾净化器处理后达标排放，电泳</w:t>
            </w:r>
            <w:r>
              <w:rPr>
                <w:spacing w:val="12"/>
                <w:sz w:val="20"/>
                <w:szCs w:val="20"/>
              </w:rPr>
              <w:t>及烘干固化过程产生的废气通过设</w:t>
            </w:r>
            <w:r>
              <w:rPr>
                <w:spacing w:val="11"/>
                <w:sz w:val="20"/>
                <w:szCs w:val="20"/>
              </w:rPr>
              <w:t>置二级活性炭吸附装置处理后达标</w:t>
            </w:r>
            <w:r>
              <w:rPr>
                <w:spacing w:val="3"/>
                <w:sz w:val="20"/>
                <w:szCs w:val="20"/>
              </w:rPr>
              <w:t>排放。运行过程做到治理设施较生产</w:t>
            </w:r>
            <w:r>
              <w:rPr>
                <w:spacing w:val="-7"/>
                <w:sz w:val="20"/>
                <w:szCs w:val="20"/>
              </w:rPr>
              <w:t>设备“先启后停</w:t>
            </w:r>
            <w:r>
              <w:rPr>
                <w:spacing w:val="-57"/>
                <w:sz w:val="20"/>
                <w:szCs w:val="20"/>
              </w:rPr>
              <w:t xml:space="preserve"> </w:t>
            </w:r>
            <w:r>
              <w:rPr>
                <w:spacing w:val="-7"/>
                <w:sz w:val="20"/>
                <w:szCs w:val="20"/>
              </w:rPr>
              <w:t>”。不设置废气旁路。</w:t>
            </w:r>
          </w:p>
        </w:tc>
        <w:tc>
          <w:tcPr>
            <w:tcW w:w="622" w:type="dxa"/>
            <w:tcBorders>
              <w:left w:val="single" w:color="000000" w:sz="2" w:space="0"/>
              <w:right w:val="single" w:color="000000" w:sz="6" w:space="0"/>
            </w:tcBorders>
            <w:vAlign w:val="top"/>
          </w:tcPr>
          <w:p w14:paraId="6B46F33D">
            <w:pPr>
              <w:spacing w:line="351" w:lineRule="auto"/>
              <w:rPr>
                <w:rFonts w:ascii="Arial"/>
                <w:sz w:val="21"/>
              </w:rPr>
            </w:pPr>
          </w:p>
          <w:p w14:paraId="6738AC85">
            <w:pPr>
              <w:spacing w:line="351" w:lineRule="auto"/>
              <w:rPr>
                <w:rFonts w:ascii="Arial"/>
                <w:sz w:val="21"/>
              </w:rPr>
            </w:pPr>
          </w:p>
          <w:p w14:paraId="210BEC63">
            <w:pPr>
              <w:pStyle w:val="6"/>
              <w:spacing w:before="65" w:line="228" w:lineRule="auto"/>
              <w:ind w:left="54"/>
              <w:rPr>
                <w:sz w:val="20"/>
                <w:szCs w:val="20"/>
              </w:rPr>
            </w:pPr>
            <w:r>
              <w:rPr>
                <w:spacing w:val="3"/>
                <w:sz w:val="20"/>
                <w:szCs w:val="20"/>
              </w:rPr>
              <w:t>符合</w:t>
            </w:r>
          </w:p>
        </w:tc>
      </w:tr>
      <w:tr w14:paraId="1DD2F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1" w:hRule="atLeast"/>
        </w:trPr>
        <w:tc>
          <w:tcPr>
            <w:tcW w:w="465" w:type="dxa"/>
            <w:vMerge w:val="continue"/>
            <w:tcBorders>
              <w:top w:val="nil"/>
              <w:left w:val="single" w:color="000000" w:sz="6" w:space="0"/>
              <w:bottom w:val="nil"/>
              <w:right w:val="single" w:color="000000" w:sz="2" w:space="0"/>
            </w:tcBorders>
            <w:textDirection w:val="tbRlV"/>
            <w:vAlign w:val="top"/>
          </w:tcPr>
          <w:p w14:paraId="2F1F7A51">
            <w:pPr>
              <w:rPr>
                <w:rFonts w:ascii="Arial"/>
                <w:sz w:val="21"/>
              </w:rPr>
            </w:pPr>
          </w:p>
        </w:tc>
        <w:tc>
          <w:tcPr>
            <w:tcW w:w="608" w:type="dxa"/>
            <w:vMerge w:val="continue"/>
            <w:tcBorders>
              <w:top w:val="nil"/>
              <w:left w:val="single" w:color="000000" w:sz="2" w:space="0"/>
            </w:tcBorders>
            <w:vAlign w:val="top"/>
          </w:tcPr>
          <w:p w14:paraId="26E790C0">
            <w:pPr>
              <w:rPr>
                <w:rFonts w:ascii="Arial"/>
                <w:sz w:val="21"/>
              </w:rPr>
            </w:pPr>
          </w:p>
        </w:tc>
        <w:tc>
          <w:tcPr>
            <w:tcW w:w="1576" w:type="dxa"/>
            <w:vMerge w:val="continue"/>
            <w:tcBorders>
              <w:top w:val="nil"/>
            </w:tcBorders>
            <w:vAlign w:val="top"/>
          </w:tcPr>
          <w:p w14:paraId="30CE654B">
            <w:pPr>
              <w:rPr>
                <w:rFonts w:ascii="Arial"/>
                <w:sz w:val="21"/>
              </w:rPr>
            </w:pPr>
          </w:p>
        </w:tc>
        <w:tc>
          <w:tcPr>
            <w:tcW w:w="6700" w:type="dxa"/>
            <w:tcBorders>
              <w:right w:val="single" w:color="000000" w:sz="2" w:space="0"/>
            </w:tcBorders>
            <w:vAlign w:val="top"/>
          </w:tcPr>
          <w:p w14:paraId="6196DA87">
            <w:pPr>
              <w:pStyle w:val="6"/>
              <w:spacing w:before="96" w:line="300" w:lineRule="auto"/>
              <w:ind w:left="42" w:right="40"/>
              <w:jc w:val="both"/>
              <w:rPr>
                <w:sz w:val="20"/>
                <w:szCs w:val="20"/>
              </w:rPr>
            </w:pPr>
            <w:r>
              <w:rPr>
                <w:spacing w:val="5"/>
                <w:sz w:val="20"/>
                <w:szCs w:val="20"/>
              </w:rPr>
              <w:t>深化</w:t>
            </w:r>
            <w:r>
              <w:rPr>
                <w:spacing w:val="-2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5"/>
                <w:sz w:val="20"/>
                <w:szCs w:val="20"/>
              </w:rPr>
              <w:t xml:space="preserve"> </w:t>
            </w:r>
            <w:r>
              <w:rPr>
                <w:spacing w:val="5"/>
                <w:sz w:val="20"/>
                <w:szCs w:val="20"/>
              </w:rPr>
              <w:t>末端治理。按照“应收尽收、分质收集</w:t>
            </w:r>
            <w:r>
              <w:rPr>
                <w:spacing w:val="-70"/>
                <w:sz w:val="20"/>
                <w:szCs w:val="20"/>
              </w:rPr>
              <w:t xml:space="preserve"> </w:t>
            </w:r>
            <w:r>
              <w:rPr>
                <w:spacing w:val="5"/>
                <w:sz w:val="20"/>
                <w:szCs w:val="20"/>
              </w:rPr>
              <w:t>”原则，将无组织排放</w:t>
            </w:r>
            <w:r>
              <w:rPr>
                <w:spacing w:val="6"/>
                <w:sz w:val="20"/>
                <w:szCs w:val="20"/>
              </w:rPr>
              <w:t>转变为有组织排放，进行集中处理，选择适宜高效治理技术，对治理难度大、单一治理工艺难以稳定达标的，要采用多种技术的组合工艺，重点行业末端治理一般不使用等离子、光催化氧化等单级治理技术，全面提升治</w:t>
            </w:r>
            <w:r>
              <w:rPr>
                <w:spacing w:val="5"/>
                <w:sz w:val="20"/>
                <w:szCs w:val="20"/>
              </w:rPr>
              <w:t>理设施“三率</w:t>
            </w:r>
            <w:r>
              <w:rPr>
                <w:spacing w:val="-54"/>
                <w:sz w:val="20"/>
                <w:szCs w:val="20"/>
              </w:rPr>
              <w:t xml:space="preserve"> </w:t>
            </w:r>
            <w:r>
              <w:rPr>
                <w:spacing w:val="5"/>
                <w:sz w:val="20"/>
                <w:szCs w:val="20"/>
              </w:rPr>
              <w:t>”，加强运行维护管理，治理设施较生产设备要做到“先启</w:t>
            </w:r>
            <w:r>
              <w:rPr>
                <w:spacing w:val="6"/>
                <w:sz w:val="20"/>
                <w:szCs w:val="20"/>
              </w:rPr>
              <w:t>后停</w:t>
            </w:r>
            <w:r>
              <w:rPr>
                <w:spacing w:val="-70"/>
                <w:sz w:val="20"/>
                <w:szCs w:val="20"/>
              </w:rPr>
              <w:t xml:space="preserve"> </w:t>
            </w:r>
            <w:r>
              <w:rPr>
                <w:spacing w:val="6"/>
                <w:sz w:val="20"/>
                <w:szCs w:val="20"/>
              </w:rPr>
              <w:t>”。全面排查清理涉</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排放废气旁路，因安</w:t>
            </w:r>
            <w:r>
              <w:rPr>
                <w:spacing w:val="5"/>
                <w:sz w:val="20"/>
                <w:szCs w:val="20"/>
              </w:rPr>
              <w:t>全生产等原因必须保</w:t>
            </w:r>
            <w:r>
              <w:rPr>
                <w:spacing w:val="8"/>
                <w:sz w:val="20"/>
                <w:szCs w:val="20"/>
              </w:rPr>
              <w:t>留的要加强监管监控。</w:t>
            </w:r>
          </w:p>
        </w:tc>
        <w:tc>
          <w:tcPr>
            <w:tcW w:w="3385" w:type="dxa"/>
            <w:vMerge w:val="continue"/>
            <w:tcBorders>
              <w:top w:val="nil"/>
              <w:left w:val="single" w:color="000000" w:sz="2" w:space="0"/>
              <w:right w:val="single" w:color="000000" w:sz="2" w:space="0"/>
            </w:tcBorders>
            <w:vAlign w:val="top"/>
          </w:tcPr>
          <w:p w14:paraId="6EA040A5">
            <w:pPr>
              <w:rPr>
                <w:rFonts w:ascii="Arial"/>
                <w:sz w:val="21"/>
              </w:rPr>
            </w:pPr>
          </w:p>
        </w:tc>
        <w:tc>
          <w:tcPr>
            <w:tcW w:w="622" w:type="dxa"/>
            <w:tcBorders>
              <w:left w:val="single" w:color="000000" w:sz="2" w:space="0"/>
              <w:right w:val="single" w:color="000000" w:sz="6" w:space="0"/>
            </w:tcBorders>
            <w:vAlign w:val="top"/>
          </w:tcPr>
          <w:p w14:paraId="06F8A9C9">
            <w:pPr>
              <w:spacing w:line="261" w:lineRule="auto"/>
              <w:rPr>
                <w:rFonts w:ascii="Arial"/>
                <w:sz w:val="21"/>
              </w:rPr>
            </w:pPr>
          </w:p>
          <w:p w14:paraId="6C72AF0A">
            <w:pPr>
              <w:spacing w:line="261" w:lineRule="auto"/>
              <w:rPr>
                <w:rFonts w:ascii="Arial"/>
                <w:sz w:val="21"/>
              </w:rPr>
            </w:pPr>
          </w:p>
          <w:p w14:paraId="437E6568">
            <w:pPr>
              <w:spacing w:line="261" w:lineRule="auto"/>
              <w:rPr>
                <w:rFonts w:ascii="Arial"/>
                <w:sz w:val="21"/>
              </w:rPr>
            </w:pPr>
          </w:p>
          <w:p w14:paraId="0B883D8E">
            <w:pPr>
              <w:spacing w:line="262" w:lineRule="auto"/>
              <w:rPr>
                <w:rFonts w:ascii="Arial"/>
                <w:sz w:val="21"/>
              </w:rPr>
            </w:pPr>
          </w:p>
          <w:p w14:paraId="6E9A7AEE">
            <w:pPr>
              <w:pStyle w:val="6"/>
              <w:spacing w:before="65" w:line="228" w:lineRule="auto"/>
              <w:ind w:left="54"/>
              <w:rPr>
                <w:sz w:val="20"/>
                <w:szCs w:val="20"/>
              </w:rPr>
            </w:pPr>
            <w:r>
              <w:rPr>
                <w:spacing w:val="3"/>
                <w:sz w:val="20"/>
                <w:szCs w:val="20"/>
              </w:rPr>
              <w:t>符合</w:t>
            </w:r>
          </w:p>
        </w:tc>
      </w:tr>
      <w:tr w14:paraId="187FB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0" w:hRule="atLeast"/>
        </w:trPr>
        <w:tc>
          <w:tcPr>
            <w:tcW w:w="465" w:type="dxa"/>
            <w:vMerge w:val="continue"/>
            <w:tcBorders>
              <w:top w:val="nil"/>
              <w:left w:val="single" w:color="000000" w:sz="6" w:space="0"/>
              <w:bottom w:val="single" w:color="000000" w:sz="6" w:space="0"/>
              <w:right w:val="single" w:color="000000" w:sz="2" w:space="0"/>
            </w:tcBorders>
            <w:textDirection w:val="tbRlV"/>
            <w:vAlign w:val="top"/>
          </w:tcPr>
          <w:p w14:paraId="646ECB20">
            <w:pPr>
              <w:rPr>
                <w:rFonts w:ascii="Arial"/>
                <w:sz w:val="21"/>
              </w:rPr>
            </w:pPr>
          </w:p>
        </w:tc>
        <w:tc>
          <w:tcPr>
            <w:tcW w:w="608" w:type="dxa"/>
            <w:tcBorders>
              <w:left w:val="single" w:color="000000" w:sz="2" w:space="0"/>
              <w:bottom w:val="single" w:color="000000" w:sz="6" w:space="0"/>
            </w:tcBorders>
            <w:vAlign w:val="top"/>
          </w:tcPr>
          <w:p w14:paraId="1092C27C">
            <w:pPr>
              <w:spacing w:line="256" w:lineRule="auto"/>
              <w:rPr>
                <w:rFonts w:ascii="Arial"/>
                <w:sz w:val="21"/>
              </w:rPr>
            </w:pPr>
          </w:p>
          <w:p w14:paraId="699E8C6B">
            <w:pPr>
              <w:spacing w:line="256" w:lineRule="auto"/>
              <w:rPr>
                <w:rFonts w:ascii="Arial"/>
                <w:sz w:val="21"/>
              </w:rPr>
            </w:pPr>
          </w:p>
          <w:p w14:paraId="21D42B91">
            <w:pPr>
              <w:spacing w:line="256" w:lineRule="auto"/>
              <w:rPr>
                <w:rFonts w:ascii="Arial"/>
                <w:sz w:val="21"/>
              </w:rPr>
            </w:pPr>
          </w:p>
          <w:p w14:paraId="6B7F2BCD">
            <w:pPr>
              <w:spacing w:line="257" w:lineRule="auto"/>
              <w:rPr>
                <w:rFonts w:ascii="Arial"/>
                <w:sz w:val="21"/>
              </w:rPr>
            </w:pPr>
          </w:p>
          <w:p w14:paraId="75F2C73D">
            <w:pPr>
              <w:spacing w:before="58" w:line="274" w:lineRule="exact"/>
              <w:ind w:left="30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576" w:type="dxa"/>
            <w:tcBorders>
              <w:bottom w:val="single" w:color="000000" w:sz="6" w:space="0"/>
            </w:tcBorders>
            <w:vAlign w:val="top"/>
          </w:tcPr>
          <w:p w14:paraId="3939FBC9">
            <w:pPr>
              <w:spacing w:line="369" w:lineRule="auto"/>
              <w:rPr>
                <w:rFonts w:ascii="Arial"/>
                <w:sz w:val="21"/>
              </w:rPr>
            </w:pPr>
          </w:p>
          <w:p w14:paraId="6234C9DC">
            <w:pPr>
              <w:pStyle w:val="6"/>
              <w:spacing w:before="65" w:line="322" w:lineRule="auto"/>
              <w:ind w:left="26" w:firstLine="27"/>
              <w:jc w:val="both"/>
              <w:rPr>
                <w:sz w:val="20"/>
                <w:szCs w:val="20"/>
              </w:rPr>
            </w:pPr>
            <w:r>
              <w:rPr>
                <w:sz w:val="20"/>
                <w:szCs w:val="20"/>
              </w:rPr>
              <w:t>《福建省重点行</w:t>
            </w:r>
            <w:r>
              <w:rPr>
                <w:spacing w:val="4"/>
                <w:sz w:val="20"/>
                <w:szCs w:val="20"/>
              </w:rPr>
              <w:t>业挥发性有机物污染防治工作方案》（闽环保大</w:t>
            </w:r>
            <w:r>
              <w:rPr>
                <w:spacing w:val="-3"/>
                <w:sz w:val="20"/>
                <w:szCs w:val="20"/>
              </w:rPr>
              <w:t>气〔</w:t>
            </w:r>
            <w:r>
              <w:rPr>
                <w:rFonts w:ascii="Times New Roman" w:hAnsi="Times New Roman" w:eastAsia="Times New Roman" w:cs="Times New Roman"/>
                <w:spacing w:val="-3"/>
                <w:sz w:val="20"/>
                <w:szCs w:val="20"/>
              </w:rPr>
              <w:t>2017</w:t>
            </w:r>
            <w:r>
              <w:rPr>
                <w:spacing w:val="-3"/>
                <w:sz w:val="20"/>
                <w:szCs w:val="20"/>
              </w:rPr>
              <w:t>〕</w:t>
            </w:r>
            <w:r>
              <w:rPr>
                <w:rFonts w:ascii="Times New Roman" w:hAnsi="Times New Roman" w:eastAsia="Times New Roman" w:cs="Times New Roman"/>
                <w:spacing w:val="-3"/>
                <w:sz w:val="20"/>
                <w:szCs w:val="20"/>
              </w:rPr>
              <w:t>6</w:t>
            </w:r>
            <w:r>
              <w:rPr>
                <w:rFonts w:ascii="Times New Roman" w:hAnsi="Times New Roman" w:eastAsia="Times New Roman" w:cs="Times New Roman"/>
                <w:spacing w:val="18"/>
                <w:sz w:val="20"/>
                <w:szCs w:val="20"/>
              </w:rPr>
              <w:t xml:space="preserve"> </w:t>
            </w:r>
            <w:r>
              <w:rPr>
                <w:spacing w:val="-3"/>
                <w:sz w:val="20"/>
                <w:szCs w:val="20"/>
              </w:rPr>
              <w:t>号）</w:t>
            </w:r>
          </w:p>
        </w:tc>
        <w:tc>
          <w:tcPr>
            <w:tcW w:w="6700" w:type="dxa"/>
            <w:tcBorders>
              <w:bottom w:val="single" w:color="000000" w:sz="6" w:space="0"/>
              <w:right w:val="single" w:color="000000" w:sz="2" w:space="0"/>
            </w:tcBorders>
            <w:vAlign w:val="top"/>
          </w:tcPr>
          <w:p w14:paraId="5E133F69">
            <w:pPr>
              <w:pStyle w:val="6"/>
              <w:spacing w:before="100" w:line="228" w:lineRule="auto"/>
              <w:ind w:left="46"/>
              <w:rPr>
                <w:sz w:val="20"/>
                <w:szCs w:val="20"/>
              </w:rPr>
            </w:pPr>
            <w:r>
              <w:rPr>
                <w:spacing w:val="7"/>
                <w:sz w:val="20"/>
                <w:szCs w:val="20"/>
              </w:rPr>
              <w:t>二、主要任务</w:t>
            </w:r>
          </w:p>
          <w:p w14:paraId="13434C4D">
            <w:pPr>
              <w:pStyle w:val="6"/>
              <w:spacing w:before="91" w:line="228" w:lineRule="auto"/>
              <w:ind w:left="53"/>
              <w:rPr>
                <w:sz w:val="20"/>
                <w:szCs w:val="20"/>
              </w:rPr>
            </w:pPr>
            <w:r>
              <w:rPr>
                <w:spacing w:val="7"/>
                <w:sz w:val="20"/>
                <w:szCs w:val="20"/>
              </w:rPr>
              <w:t>（一）严格环境准入</w:t>
            </w:r>
          </w:p>
          <w:p w14:paraId="17CD6BA5">
            <w:pPr>
              <w:pStyle w:val="6"/>
              <w:spacing w:before="91" w:line="314" w:lineRule="auto"/>
              <w:ind w:left="43" w:hanging="2"/>
              <w:jc w:val="both"/>
              <w:rPr>
                <w:sz w:val="20"/>
                <w:szCs w:val="20"/>
              </w:rPr>
            </w:pPr>
            <w:r>
              <w:rPr>
                <w:spacing w:val="8"/>
                <w:sz w:val="20"/>
                <w:szCs w:val="20"/>
              </w:rPr>
              <w:t>进一步提高行业准入门槛，严格控制新增污染物排放量。</w:t>
            </w:r>
            <w:r>
              <w:rPr>
                <w:spacing w:val="7"/>
                <w:sz w:val="20"/>
                <w:szCs w:val="20"/>
              </w:rPr>
              <w:t>严格限制石化、</w:t>
            </w:r>
            <w:r>
              <w:rPr>
                <w:spacing w:val="5"/>
                <w:sz w:val="20"/>
                <w:szCs w:val="20"/>
              </w:rPr>
              <w:t>化工、包装印刷、工业涂装等高</w:t>
            </w:r>
            <w:r>
              <w:rPr>
                <w:spacing w:val="-2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5"/>
                <w:sz w:val="20"/>
                <w:szCs w:val="20"/>
              </w:rPr>
              <w:t xml:space="preserve"> </w:t>
            </w:r>
            <w:r>
              <w:rPr>
                <w:spacing w:val="5"/>
                <w:sz w:val="20"/>
                <w:szCs w:val="20"/>
              </w:rPr>
              <w:t>排放建设项目。新改扩建项目要使用低</w:t>
            </w:r>
            <w:r>
              <w:rPr>
                <w:spacing w:val="-2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5"/>
                <w:sz w:val="20"/>
                <w:szCs w:val="20"/>
              </w:rPr>
              <w:t xml:space="preserve"> </w:t>
            </w:r>
            <w:r>
              <w:rPr>
                <w:spacing w:val="5"/>
                <w:sz w:val="20"/>
                <w:szCs w:val="20"/>
              </w:rPr>
              <w:t>含量原辅材料，采取密闭措施，加强废气收集，配套安装高效</w:t>
            </w:r>
            <w:r>
              <w:rPr>
                <w:spacing w:val="8"/>
                <w:sz w:val="20"/>
                <w:szCs w:val="20"/>
              </w:rPr>
              <w:t>治理设施，减少污染排放。淘汰国家及地方明令禁止</w:t>
            </w:r>
            <w:r>
              <w:rPr>
                <w:spacing w:val="7"/>
                <w:sz w:val="20"/>
                <w:szCs w:val="20"/>
              </w:rPr>
              <w:t>的落后工艺和设备。</w:t>
            </w:r>
          </w:p>
          <w:p w14:paraId="362FB263">
            <w:pPr>
              <w:pStyle w:val="6"/>
              <w:spacing w:before="2" w:line="228" w:lineRule="auto"/>
              <w:ind w:left="53"/>
              <w:rPr>
                <w:sz w:val="20"/>
                <w:szCs w:val="20"/>
              </w:rPr>
            </w:pPr>
            <w:r>
              <w:rPr>
                <w:spacing w:val="8"/>
                <w:sz w:val="20"/>
                <w:szCs w:val="20"/>
              </w:rPr>
              <w:t>（二）大力推进清洁生产</w:t>
            </w:r>
          </w:p>
        </w:tc>
        <w:tc>
          <w:tcPr>
            <w:tcW w:w="3385" w:type="dxa"/>
            <w:tcBorders>
              <w:left w:val="single" w:color="000000" w:sz="2" w:space="0"/>
              <w:bottom w:val="single" w:color="000000" w:sz="6" w:space="0"/>
              <w:right w:val="single" w:color="000000" w:sz="2" w:space="0"/>
            </w:tcBorders>
            <w:vAlign w:val="top"/>
          </w:tcPr>
          <w:p w14:paraId="69BE5833">
            <w:pPr>
              <w:pStyle w:val="6"/>
              <w:spacing w:before="99" w:line="228" w:lineRule="auto"/>
              <w:ind w:left="54"/>
              <w:rPr>
                <w:sz w:val="20"/>
                <w:szCs w:val="20"/>
              </w:rPr>
            </w:pPr>
            <w:r>
              <w:rPr>
                <w:spacing w:val="5"/>
                <w:sz w:val="20"/>
                <w:szCs w:val="20"/>
              </w:rPr>
              <w:t>本项目从事金属弹簧加工生产，使用</w:t>
            </w:r>
          </w:p>
          <w:p w14:paraId="1AF6E85A">
            <w:pPr>
              <w:pStyle w:val="6"/>
              <w:spacing w:before="91" w:line="227" w:lineRule="auto"/>
              <w:ind w:left="131"/>
              <w:rPr>
                <w:sz w:val="20"/>
                <w:szCs w:val="20"/>
              </w:rPr>
            </w:pPr>
            <w:r>
              <w:rPr>
                <w:spacing w:val="10"/>
                <w:sz w:val="20"/>
                <w:szCs w:val="20"/>
              </w:rPr>
              <w:t>水性电泳漆等低</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含量原辅材</w:t>
            </w:r>
          </w:p>
          <w:p w14:paraId="3EB183FB">
            <w:pPr>
              <w:pStyle w:val="6"/>
              <w:spacing w:before="94" w:line="226" w:lineRule="auto"/>
              <w:ind w:left="54"/>
              <w:rPr>
                <w:sz w:val="20"/>
                <w:szCs w:val="20"/>
              </w:rPr>
            </w:pPr>
            <w:r>
              <w:rPr>
                <w:spacing w:val="6"/>
                <w:sz w:val="20"/>
                <w:szCs w:val="20"/>
              </w:rPr>
              <w:t>料，从源头控制</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排放，设置密</w:t>
            </w:r>
          </w:p>
          <w:p w14:paraId="1FECA927">
            <w:pPr>
              <w:pStyle w:val="6"/>
              <w:spacing w:before="96" w:line="228" w:lineRule="auto"/>
              <w:ind w:left="74"/>
              <w:rPr>
                <w:sz w:val="20"/>
                <w:szCs w:val="20"/>
              </w:rPr>
            </w:pPr>
            <w:r>
              <w:rPr>
                <w:spacing w:val="4"/>
                <w:sz w:val="20"/>
                <w:szCs w:val="20"/>
              </w:rPr>
              <w:t>闭的电泳车间，采取密闭措施，加强</w:t>
            </w:r>
          </w:p>
          <w:p w14:paraId="6D5537D1">
            <w:pPr>
              <w:pStyle w:val="6"/>
              <w:spacing w:before="91" w:line="227" w:lineRule="auto"/>
              <w:jc w:val="right"/>
              <w:rPr>
                <w:sz w:val="20"/>
                <w:szCs w:val="20"/>
              </w:rPr>
            </w:pPr>
            <w:r>
              <w:rPr>
                <w:spacing w:val="6"/>
                <w:sz w:val="20"/>
                <w:szCs w:val="20"/>
              </w:rPr>
              <w:t>废气收集，配套安装高效治理设施，</w:t>
            </w:r>
          </w:p>
          <w:p w14:paraId="0DD5B740">
            <w:pPr>
              <w:pStyle w:val="6"/>
              <w:spacing w:before="95" w:line="229" w:lineRule="auto"/>
              <w:ind w:left="968"/>
              <w:rPr>
                <w:sz w:val="20"/>
                <w:szCs w:val="20"/>
              </w:rPr>
            </w:pPr>
            <w:r>
              <w:rPr>
                <w:spacing w:val="7"/>
                <w:sz w:val="20"/>
                <w:szCs w:val="20"/>
              </w:rPr>
              <w:t>减少污染排放。</w:t>
            </w:r>
          </w:p>
          <w:p w14:paraId="7FAEF2AB">
            <w:pPr>
              <w:pStyle w:val="6"/>
              <w:spacing w:before="93" w:line="225" w:lineRule="auto"/>
              <w:ind w:left="129"/>
              <w:rPr>
                <w:sz w:val="20"/>
                <w:szCs w:val="20"/>
              </w:rPr>
            </w:pPr>
            <w:r>
              <w:rPr>
                <w:spacing w:val="9"/>
                <w:sz w:val="20"/>
                <w:szCs w:val="20"/>
              </w:rPr>
              <w:t>本项目不涉及国家及地方明令禁止</w:t>
            </w:r>
          </w:p>
        </w:tc>
        <w:tc>
          <w:tcPr>
            <w:tcW w:w="622" w:type="dxa"/>
            <w:tcBorders>
              <w:left w:val="single" w:color="000000" w:sz="2" w:space="0"/>
              <w:bottom w:val="single" w:color="000000" w:sz="6" w:space="0"/>
              <w:right w:val="single" w:color="000000" w:sz="6" w:space="0"/>
            </w:tcBorders>
            <w:vAlign w:val="top"/>
          </w:tcPr>
          <w:p w14:paraId="275C7CE8">
            <w:pPr>
              <w:spacing w:line="262" w:lineRule="auto"/>
              <w:rPr>
                <w:rFonts w:ascii="Arial"/>
                <w:sz w:val="21"/>
              </w:rPr>
            </w:pPr>
          </w:p>
          <w:p w14:paraId="4D6E80E4">
            <w:pPr>
              <w:spacing w:line="262" w:lineRule="auto"/>
              <w:rPr>
                <w:rFonts w:ascii="Arial"/>
                <w:sz w:val="21"/>
              </w:rPr>
            </w:pPr>
          </w:p>
          <w:p w14:paraId="7636E24C">
            <w:pPr>
              <w:spacing w:line="262" w:lineRule="auto"/>
              <w:rPr>
                <w:rFonts w:ascii="Arial"/>
                <w:sz w:val="21"/>
              </w:rPr>
            </w:pPr>
          </w:p>
          <w:p w14:paraId="206C17FF">
            <w:pPr>
              <w:spacing w:line="263" w:lineRule="auto"/>
              <w:rPr>
                <w:rFonts w:ascii="Arial"/>
                <w:sz w:val="21"/>
              </w:rPr>
            </w:pPr>
          </w:p>
          <w:p w14:paraId="42BDF83F">
            <w:pPr>
              <w:pStyle w:val="6"/>
              <w:spacing w:before="65" w:line="228" w:lineRule="auto"/>
              <w:ind w:left="54"/>
              <w:rPr>
                <w:sz w:val="20"/>
                <w:szCs w:val="20"/>
              </w:rPr>
            </w:pPr>
            <w:r>
              <w:rPr>
                <w:spacing w:val="3"/>
                <w:sz w:val="20"/>
                <w:szCs w:val="20"/>
              </w:rPr>
              <w:t>符合</w:t>
            </w:r>
          </w:p>
        </w:tc>
      </w:tr>
    </w:tbl>
    <w:p w14:paraId="1A767297">
      <w:pPr>
        <w:pStyle w:val="2"/>
      </w:pPr>
    </w:p>
    <w:p w14:paraId="2D386196">
      <w:pPr>
        <w:sectPr>
          <w:footerReference r:id="rId18" w:type="default"/>
          <w:pgSz w:w="16839" w:h="11906"/>
          <w:pgMar w:top="400" w:right="1733" w:bottom="1084" w:left="1733" w:header="0" w:footer="848" w:gutter="0"/>
          <w:cols w:space="720" w:num="1"/>
        </w:sectPr>
      </w:pPr>
    </w:p>
    <w:p w14:paraId="7C882A75">
      <w:pPr>
        <w:spacing w:before="19"/>
      </w:pPr>
    </w:p>
    <w:p w14:paraId="5D51E6BF">
      <w:pPr>
        <w:spacing w:before="19"/>
      </w:pPr>
    </w:p>
    <w:p w14:paraId="33684BBF">
      <w:pPr>
        <w:spacing w:before="19"/>
      </w:pPr>
    </w:p>
    <w:p w14:paraId="1C16B9BD">
      <w:pPr>
        <w:spacing w:before="18"/>
      </w:pPr>
    </w:p>
    <w:p w14:paraId="30EC56A3">
      <w:pPr>
        <w:spacing w:before="18"/>
      </w:pPr>
    </w:p>
    <w:tbl>
      <w:tblPr>
        <w:tblStyle w:val="5"/>
        <w:tblW w:w="1335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5"/>
        <w:gridCol w:w="608"/>
        <w:gridCol w:w="1576"/>
        <w:gridCol w:w="6700"/>
        <w:gridCol w:w="3385"/>
        <w:gridCol w:w="622"/>
      </w:tblGrid>
      <w:tr w14:paraId="28DF2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1" w:hRule="atLeast"/>
        </w:trPr>
        <w:tc>
          <w:tcPr>
            <w:tcW w:w="465" w:type="dxa"/>
            <w:vMerge w:val="restart"/>
            <w:tcBorders>
              <w:top w:val="single" w:color="000000" w:sz="6" w:space="0"/>
              <w:left w:val="single" w:color="000000" w:sz="6" w:space="0"/>
              <w:bottom w:val="nil"/>
              <w:right w:val="single" w:color="000000" w:sz="2" w:space="0"/>
            </w:tcBorders>
            <w:vAlign w:val="top"/>
          </w:tcPr>
          <w:p w14:paraId="30186FF7">
            <w:pPr>
              <w:rPr>
                <w:rFonts w:ascii="Arial"/>
                <w:sz w:val="21"/>
              </w:rPr>
            </w:pPr>
          </w:p>
        </w:tc>
        <w:tc>
          <w:tcPr>
            <w:tcW w:w="608" w:type="dxa"/>
            <w:tcBorders>
              <w:top w:val="single" w:color="000000" w:sz="6" w:space="0"/>
              <w:left w:val="single" w:color="000000" w:sz="2" w:space="0"/>
            </w:tcBorders>
            <w:vAlign w:val="top"/>
          </w:tcPr>
          <w:p w14:paraId="67300095">
            <w:pPr>
              <w:rPr>
                <w:rFonts w:ascii="Arial"/>
                <w:sz w:val="21"/>
              </w:rPr>
            </w:pPr>
          </w:p>
        </w:tc>
        <w:tc>
          <w:tcPr>
            <w:tcW w:w="1576" w:type="dxa"/>
            <w:tcBorders>
              <w:top w:val="single" w:color="000000" w:sz="6" w:space="0"/>
            </w:tcBorders>
            <w:vAlign w:val="top"/>
          </w:tcPr>
          <w:p w14:paraId="6B1273FB">
            <w:pPr>
              <w:rPr>
                <w:rFonts w:ascii="Arial"/>
                <w:sz w:val="21"/>
              </w:rPr>
            </w:pPr>
          </w:p>
        </w:tc>
        <w:tc>
          <w:tcPr>
            <w:tcW w:w="6700" w:type="dxa"/>
            <w:tcBorders>
              <w:top w:val="single" w:color="000000" w:sz="6" w:space="0"/>
              <w:right w:val="single" w:color="000000" w:sz="2" w:space="0"/>
            </w:tcBorders>
            <w:vAlign w:val="top"/>
          </w:tcPr>
          <w:p w14:paraId="0197D396">
            <w:pPr>
              <w:pStyle w:val="6"/>
              <w:spacing w:before="110" w:line="315" w:lineRule="auto"/>
              <w:ind w:left="43" w:right="40" w:hanging="1"/>
              <w:rPr>
                <w:sz w:val="20"/>
                <w:szCs w:val="20"/>
              </w:rPr>
            </w:pPr>
            <w:r>
              <w:rPr>
                <w:spacing w:val="6"/>
                <w:sz w:val="20"/>
                <w:szCs w:val="20"/>
              </w:rPr>
              <w:t>在重点行业大力倡导环境标志产品生产及使用，尤其是水性涂料的生产和</w:t>
            </w:r>
            <w:r>
              <w:rPr>
                <w:spacing w:val="9"/>
                <w:sz w:val="20"/>
                <w:szCs w:val="20"/>
              </w:rPr>
              <w:t>使用，从源头控制</w:t>
            </w:r>
            <w:r>
              <w:rPr>
                <w:spacing w:val="-4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排放。</w:t>
            </w:r>
          </w:p>
          <w:p w14:paraId="57A6C811">
            <w:pPr>
              <w:pStyle w:val="6"/>
              <w:spacing w:line="229" w:lineRule="auto"/>
              <w:ind w:left="53"/>
              <w:rPr>
                <w:sz w:val="20"/>
                <w:szCs w:val="20"/>
              </w:rPr>
            </w:pPr>
            <w:r>
              <w:rPr>
                <w:spacing w:val="9"/>
                <w:sz w:val="20"/>
                <w:szCs w:val="20"/>
              </w:rPr>
              <w:t>（三）加快推进重点行业</w:t>
            </w:r>
            <w:r>
              <w:rPr>
                <w:spacing w:val="-3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专项整治</w:t>
            </w:r>
          </w:p>
          <w:p w14:paraId="130699B2">
            <w:pPr>
              <w:pStyle w:val="6"/>
              <w:spacing w:before="86" w:line="301" w:lineRule="auto"/>
              <w:ind w:left="42"/>
              <w:rPr>
                <w:sz w:val="20"/>
                <w:szCs w:val="20"/>
              </w:rPr>
            </w:pPr>
            <w:r>
              <w:rPr>
                <w:spacing w:val="1"/>
                <w:sz w:val="20"/>
                <w:szCs w:val="20"/>
              </w:rPr>
              <w:t>加强化工企业污染综合整治：提升有机化工（含有机化学原料、合成材料、</w:t>
            </w:r>
            <w:r>
              <w:rPr>
                <w:spacing w:val="5"/>
                <w:sz w:val="20"/>
                <w:szCs w:val="20"/>
              </w:rPr>
              <w:t>日用化工、涂料、油墨、胶粘剂、染料、化学溶剂、试剂生产等）、医药化工、塑料制品企业装备水平，严格控制跑冒滴漏。原料、中间产品与成品应密闭储存，对于实际蒸汽压大于</w:t>
            </w:r>
            <w:r>
              <w:rPr>
                <w:spacing w:val="-29"/>
                <w:sz w:val="20"/>
                <w:szCs w:val="20"/>
              </w:rPr>
              <w:t xml:space="preserve"> </w:t>
            </w:r>
            <w:r>
              <w:rPr>
                <w:rFonts w:ascii="Times New Roman" w:hAnsi="Times New Roman" w:eastAsia="Times New Roman" w:cs="Times New Roman"/>
                <w:spacing w:val="5"/>
                <w:sz w:val="20"/>
                <w:szCs w:val="20"/>
              </w:rPr>
              <w:t xml:space="preserve">2.8 </w:t>
            </w:r>
            <w:r>
              <w:rPr>
                <w:spacing w:val="5"/>
                <w:sz w:val="20"/>
                <w:szCs w:val="20"/>
              </w:rPr>
              <w:t>千帕、容积大于</w:t>
            </w:r>
            <w:r>
              <w:rPr>
                <w:spacing w:val="-23"/>
                <w:sz w:val="20"/>
                <w:szCs w:val="20"/>
              </w:rPr>
              <w:t xml:space="preserve"> </w:t>
            </w:r>
            <w:r>
              <w:rPr>
                <w:rFonts w:ascii="Times New Roman" w:hAnsi="Times New Roman" w:eastAsia="Times New Roman" w:cs="Times New Roman"/>
                <w:spacing w:val="5"/>
                <w:sz w:val="20"/>
                <w:szCs w:val="20"/>
              </w:rPr>
              <w:t xml:space="preserve">100 </w:t>
            </w:r>
            <w:r>
              <w:rPr>
                <w:spacing w:val="5"/>
                <w:sz w:val="20"/>
                <w:szCs w:val="20"/>
              </w:rPr>
              <w:t>立方米的有机液体储罐，采用高效密封方式的浮顶罐或安装密闭排气系统进行净化处</w:t>
            </w:r>
            <w:r>
              <w:rPr>
                <w:spacing w:val="7"/>
                <w:sz w:val="20"/>
                <w:szCs w:val="20"/>
              </w:rPr>
              <w:t>理。排放</w:t>
            </w:r>
            <w:r>
              <w:rPr>
                <w:spacing w:val="-4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30"/>
                <w:w w:val="101"/>
                <w:sz w:val="20"/>
                <w:szCs w:val="20"/>
              </w:rPr>
              <w:t xml:space="preserve"> </w:t>
            </w:r>
            <w:r>
              <w:rPr>
                <w:spacing w:val="7"/>
                <w:sz w:val="20"/>
                <w:szCs w:val="20"/>
              </w:rPr>
              <w:t>的生产工序要在密闭空间或设备中实施，产生的含</w:t>
            </w:r>
            <w:r>
              <w:rPr>
                <w:spacing w:val="-43"/>
                <w:sz w:val="20"/>
                <w:szCs w:val="20"/>
              </w:rPr>
              <w:t xml:space="preserve"> </w:t>
            </w:r>
            <w:r>
              <w:rPr>
                <w:rFonts w:ascii="Times New Roman" w:hAnsi="Times New Roman" w:eastAsia="Times New Roman" w:cs="Times New Roman"/>
                <w:sz w:val="20"/>
                <w:szCs w:val="20"/>
              </w:rPr>
              <w:t>VOCs</w:t>
            </w:r>
            <w:r>
              <w:rPr>
                <w:spacing w:val="7"/>
                <w:sz w:val="20"/>
                <w:szCs w:val="20"/>
              </w:rPr>
              <w:t>废气需进行净化处理。</w:t>
            </w:r>
          </w:p>
        </w:tc>
        <w:tc>
          <w:tcPr>
            <w:tcW w:w="3385" w:type="dxa"/>
            <w:tcBorders>
              <w:top w:val="single" w:color="000000" w:sz="6" w:space="0"/>
              <w:left w:val="single" w:color="000000" w:sz="2" w:space="0"/>
              <w:right w:val="single" w:color="000000" w:sz="2" w:space="0"/>
            </w:tcBorders>
            <w:vAlign w:val="top"/>
          </w:tcPr>
          <w:p w14:paraId="39C9E2EC">
            <w:pPr>
              <w:pStyle w:val="6"/>
              <w:spacing w:before="112" w:line="229" w:lineRule="auto"/>
              <w:ind w:left="774"/>
              <w:rPr>
                <w:sz w:val="20"/>
                <w:szCs w:val="20"/>
              </w:rPr>
            </w:pPr>
            <w:r>
              <w:rPr>
                <w:spacing w:val="5"/>
                <w:sz w:val="20"/>
                <w:szCs w:val="20"/>
              </w:rPr>
              <w:t>的落后工艺和设备。</w:t>
            </w:r>
          </w:p>
          <w:p w14:paraId="53EF13CF">
            <w:pPr>
              <w:pStyle w:val="6"/>
              <w:spacing w:before="92" w:line="228" w:lineRule="auto"/>
              <w:jc w:val="right"/>
              <w:rPr>
                <w:sz w:val="20"/>
                <w:szCs w:val="20"/>
              </w:rPr>
            </w:pPr>
            <w:r>
              <w:rPr>
                <w:spacing w:val="6"/>
                <w:sz w:val="20"/>
                <w:szCs w:val="20"/>
              </w:rPr>
              <w:t>本项目使用低</w:t>
            </w:r>
            <w:r>
              <w:rPr>
                <w:spacing w:val="-3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含量原辅材料，</w:t>
            </w:r>
          </w:p>
          <w:p w14:paraId="1FB8BB66">
            <w:pPr>
              <w:pStyle w:val="6"/>
              <w:spacing w:before="94" w:line="228" w:lineRule="auto"/>
              <w:ind w:left="131"/>
              <w:rPr>
                <w:sz w:val="20"/>
                <w:szCs w:val="20"/>
              </w:rPr>
            </w:pPr>
            <w:r>
              <w:rPr>
                <w:spacing w:val="9"/>
                <w:sz w:val="20"/>
                <w:szCs w:val="20"/>
              </w:rPr>
              <w:t>项目废气经集气装置收集后通过废</w:t>
            </w:r>
          </w:p>
          <w:p w14:paraId="2AD7F06B">
            <w:pPr>
              <w:pStyle w:val="6"/>
              <w:spacing w:before="91" w:line="229" w:lineRule="auto"/>
              <w:ind w:left="338"/>
              <w:rPr>
                <w:sz w:val="20"/>
                <w:szCs w:val="20"/>
              </w:rPr>
            </w:pPr>
            <w:r>
              <w:rPr>
                <w:spacing w:val="8"/>
                <w:sz w:val="20"/>
                <w:szCs w:val="20"/>
              </w:rPr>
              <w:t>气处理设施处理后达标排放。</w:t>
            </w:r>
          </w:p>
          <w:p w14:paraId="2C7A7E78">
            <w:pPr>
              <w:pStyle w:val="6"/>
              <w:spacing w:before="92" w:line="228" w:lineRule="auto"/>
              <w:ind w:left="129"/>
              <w:rPr>
                <w:sz w:val="20"/>
                <w:szCs w:val="20"/>
              </w:rPr>
            </w:pPr>
            <w:r>
              <w:rPr>
                <w:spacing w:val="9"/>
                <w:sz w:val="20"/>
                <w:szCs w:val="20"/>
              </w:rPr>
              <w:t>本项目废气产生点设备上方设置集</w:t>
            </w:r>
          </w:p>
          <w:p w14:paraId="6AE072EC">
            <w:pPr>
              <w:pStyle w:val="6"/>
              <w:spacing w:before="93" w:line="228" w:lineRule="auto"/>
              <w:ind w:left="54"/>
              <w:rPr>
                <w:sz w:val="20"/>
                <w:szCs w:val="20"/>
              </w:rPr>
            </w:pPr>
            <w:r>
              <w:rPr>
                <w:spacing w:val="5"/>
                <w:sz w:val="20"/>
                <w:szCs w:val="20"/>
              </w:rPr>
              <w:t>气罩，热处理废气经收集后采用静电</w:t>
            </w:r>
          </w:p>
          <w:p w14:paraId="72506FC3">
            <w:pPr>
              <w:pStyle w:val="6"/>
              <w:spacing w:before="91" w:line="228" w:lineRule="auto"/>
              <w:ind w:left="58"/>
              <w:rPr>
                <w:sz w:val="20"/>
                <w:szCs w:val="20"/>
              </w:rPr>
            </w:pPr>
            <w:r>
              <w:rPr>
                <w:spacing w:val="5"/>
                <w:sz w:val="20"/>
                <w:szCs w:val="20"/>
              </w:rPr>
              <w:t>式油雾净化器处理，电泳及烘干固化</w:t>
            </w:r>
          </w:p>
          <w:p w14:paraId="6520CFBB">
            <w:pPr>
              <w:pStyle w:val="6"/>
              <w:spacing w:before="94" w:line="228" w:lineRule="auto"/>
              <w:ind w:left="129"/>
              <w:rPr>
                <w:sz w:val="20"/>
                <w:szCs w:val="20"/>
              </w:rPr>
            </w:pPr>
            <w:r>
              <w:rPr>
                <w:spacing w:val="9"/>
                <w:sz w:val="20"/>
                <w:szCs w:val="20"/>
              </w:rPr>
              <w:t>过程产生的废气通过二级活性炭吸</w:t>
            </w:r>
          </w:p>
          <w:p w14:paraId="3E7CC80B">
            <w:pPr>
              <w:pStyle w:val="6"/>
              <w:spacing w:before="93" w:line="228" w:lineRule="auto"/>
              <w:ind w:left="1299"/>
              <w:rPr>
                <w:sz w:val="20"/>
                <w:szCs w:val="20"/>
              </w:rPr>
            </w:pPr>
            <w:r>
              <w:rPr>
                <w:spacing w:val="1"/>
                <w:sz w:val="20"/>
                <w:szCs w:val="20"/>
              </w:rPr>
              <w:t>附装置。</w:t>
            </w:r>
          </w:p>
        </w:tc>
        <w:tc>
          <w:tcPr>
            <w:tcW w:w="622" w:type="dxa"/>
            <w:tcBorders>
              <w:top w:val="single" w:color="000000" w:sz="6" w:space="0"/>
              <w:left w:val="single" w:color="000000" w:sz="2" w:space="0"/>
              <w:right w:val="single" w:color="000000" w:sz="6" w:space="0"/>
            </w:tcBorders>
            <w:vAlign w:val="top"/>
          </w:tcPr>
          <w:p w14:paraId="30B02E69">
            <w:pPr>
              <w:rPr>
                <w:rFonts w:ascii="Arial"/>
                <w:sz w:val="21"/>
              </w:rPr>
            </w:pPr>
          </w:p>
        </w:tc>
      </w:tr>
      <w:tr w14:paraId="4248C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2" w:hRule="atLeast"/>
        </w:trPr>
        <w:tc>
          <w:tcPr>
            <w:tcW w:w="465" w:type="dxa"/>
            <w:vMerge w:val="continue"/>
            <w:tcBorders>
              <w:top w:val="nil"/>
              <w:left w:val="single" w:color="000000" w:sz="6" w:space="0"/>
              <w:bottom w:val="nil"/>
              <w:right w:val="single" w:color="000000" w:sz="2" w:space="0"/>
            </w:tcBorders>
            <w:vAlign w:val="top"/>
          </w:tcPr>
          <w:p w14:paraId="11CE111B">
            <w:pPr>
              <w:rPr>
                <w:rFonts w:ascii="Arial"/>
                <w:sz w:val="21"/>
              </w:rPr>
            </w:pPr>
          </w:p>
        </w:tc>
        <w:tc>
          <w:tcPr>
            <w:tcW w:w="608" w:type="dxa"/>
            <w:tcBorders>
              <w:left w:val="single" w:color="000000" w:sz="2" w:space="0"/>
            </w:tcBorders>
            <w:vAlign w:val="top"/>
          </w:tcPr>
          <w:p w14:paraId="5F8F988C">
            <w:pPr>
              <w:spacing w:line="341" w:lineRule="auto"/>
              <w:rPr>
                <w:rFonts w:ascii="Arial"/>
                <w:sz w:val="21"/>
              </w:rPr>
            </w:pPr>
          </w:p>
          <w:p w14:paraId="1B930DE5">
            <w:pPr>
              <w:spacing w:line="341" w:lineRule="auto"/>
              <w:rPr>
                <w:rFonts w:ascii="Arial"/>
                <w:sz w:val="21"/>
              </w:rPr>
            </w:pPr>
          </w:p>
          <w:p w14:paraId="08AF50D9">
            <w:pPr>
              <w:spacing w:before="58" w:line="274" w:lineRule="exact"/>
              <w:ind w:left="30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576" w:type="dxa"/>
            <w:vAlign w:val="top"/>
          </w:tcPr>
          <w:p w14:paraId="64FC6D93">
            <w:pPr>
              <w:spacing w:line="369" w:lineRule="auto"/>
              <w:rPr>
                <w:rFonts w:ascii="Arial"/>
                <w:sz w:val="21"/>
              </w:rPr>
            </w:pPr>
          </w:p>
          <w:p w14:paraId="3BA57B49">
            <w:pPr>
              <w:pStyle w:val="6"/>
              <w:spacing w:before="65" w:line="228" w:lineRule="auto"/>
              <w:ind w:left="55"/>
              <w:rPr>
                <w:sz w:val="20"/>
                <w:szCs w:val="20"/>
              </w:rPr>
            </w:pPr>
            <w:r>
              <w:rPr>
                <w:spacing w:val="7"/>
                <w:sz w:val="20"/>
                <w:szCs w:val="20"/>
              </w:rPr>
              <w:t>《挥发性有机物</w:t>
            </w:r>
          </w:p>
          <w:p w14:paraId="3175BBBB">
            <w:pPr>
              <w:pStyle w:val="6"/>
              <w:spacing w:before="61" w:line="274" w:lineRule="exact"/>
              <w:ind w:left="33"/>
              <w:rPr>
                <w:sz w:val="20"/>
                <w:szCs w:val="20"/>
              </w:rPr>
            </w:pPr>
            <w:r>
              <w:rPr>
                <w:rFonts w:ascii="Times New Roman" w:hAnsi="Times New Roman" w:eastAsia="Times New Roman" w:cs="Times New Roman"/>
                <w:spacing w:val="10"/>
                <w:position w:val="2"/>
                <w:sz w:val="20"/>
                <w:szCs w:val="20"/>
              </w:rPr>
              <w:t>(</w:t>
            </w:r>
            <w:r>
              <w:rPr>
                <w:rFonts w:ascii="Times New Roman" w:hAnsi="Times New Roman" w:eastAsia="Times New Roman" w:cs="Times New Roman"/>
                <w:position w:val="2"/>
                <w:sz w:val="20"/>
                <w:szCs w:val="20"/>
              </w:rPr>
              <w:t>VOCs</w:t>
            </w:r>
            <w:r>
              <w:rPr>
                <w:rFonts w:ascii="Times New Roman" w:hAnsi="Times New Roman" w:eastAsia="Times New Roman" w:cs="Times New Roman"/>
                <w:spacing w:val="10"/>
                <w:position w:val="2"/>
                <w:sz w:val="20"/>
                <w:szCs w:val="20"/>
              </w:rPr>
              <w:t>)</w:t>
            </w:r>
            <w:r>
              <w:rPr>
                <w:spacing w:val="10"/>
                <w:position w:val="2"/>
                <w:sz w:val="20"/>
                <w:szCs w:val="20"/>
              </w:rPr>
              <w:t>污染防治</w:t>
            </w:r>
          </w:p>
          <w:p w14:paraId="18F3E953">
            <w:pPr>
              <w:pStyle w:val="6"/>
              <w:spacing w:before="97" w:line="228" w:lineRule="auto"/>
              <w:ind w:left="262"/>
              <w:rPr>
                <w:sz w:val="20"/>
                <w:szCs w:val="20"/>
              </w:rPr>
            </w:pPr>
            <w:r>
              <w:rPr>
                <w:spacing w:val="5"/>
                <w:sz w:val="20"/>
                <w:szCs w:val="20"/>
              </w:rPr>
              <w:t>技术政策》</w:t>
            </w:r>
          </w:p>
        </w:tc>
        <w:tc>
          <w:tcPr>
            <w:tcW w:w="6700" w:type="dxa"/>
            <w:tcBorders>
              <w:right w:val="single" w:color="000000" w:sz="2" w:space="0"/>
            </w:tcBorders>
            <w:vAlign w:val="top"/>
          </w:tcPr>
          <w:p w14:paraId="206B67B4">
            <w:pPr>
              <w:pStyle w:val="6"/>
              <w:spacing w:before="266" w:line="228" w:lineRule="auto"/>
              <w:ind w:left="116"/>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污染防治应遵循源头和过程控制与末端治理相结合的综合防治原</w:t>
            </w:r>
          </w:p>
          <w:p w14:paraId="43091518">
            <w:pPr>
              <w:pStyle w:val="6"/>
              <w:spacing w:before="93" w:line="228" w:lineRule="auto"/>
              <w:ind w:left="47"/>
              <w:rPr>
                <w:sz w:val="20"/>
                <w:szCs w:val="20"/>
              </w:rPr>
            </w:pPr>
            <w:r>
              <w:rPr>
                <w:spacing w:val="6"/>
                <w:sz w:val="20"/>
                <w:szCs w:val="20"/>
              </w:rPr>
              <w:t>则。在工业生产中采用清洁生产技术，严格控制含</w:t>
            </w:r>
            <w:r>
              <w:rPr>
                <w:spacing w:val="-4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9"/>
                <w:w w:val="101"/>
                <w:sz w:val="20"/>
                <w:szCs w:val="20"/>
              </w:rPr>
              <w:t xml:space="preserve"> </w:t>
            </w:r>
            <w:r>
              <w:rPr>
                <w:spacing w:val="6"/>
                <w:sz w:val="20"/>
                <w:szCs w:val="20"/>
              </w:rPr>
              <w:t>原料与产品在生</w:t>
            </w:r>
          </w:p>
          <w:p w14:paraId="6FBE3541">
            <w:pPr>
              <w:pStyle w:val="6"/>
              <w:spacing w:before="92" w:line="228" w:lineRule="auto"/>
              <w:ind w:left="43"/>
              <w:rPr>
                <w:sz w:val="20"/>
                <w:szCs w:val="20"/>
              </w:rPr>
            </w:pPr>
            <w:r>
              <w:rPr>
                <w:spacing w:val="7"/>
                <w:sz w:val="20"/>
                <w:szCs w:val="20"/>
              </w:rPr>
              <w:t>产和储运销过程中的</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排放，鼓励对资源和能源的回</w:t>
            </w:r>
            <w:r>
              <w:rPr>
                <w:spacing w:val="6"/>
                <w:sz w:val="20"/>
                <w:szCs w:val="20"/>
              </w:rPr>
              <w:t>收利用；鼓励在</w:t>
            </w:r>
          </w:p>
          <w:p w14:paraId="58424D96">
            <w:pPr>
              <w:pStyle w:val="6"/>
              <w:spacing w:before="93" w:line="228" w:lineRule="auto"/>
              <w:ind w:left="309"/>
              <w:rPr>
                <w:sz w:val="20"/>
                <w:szCs w:val="20"/>
              </w:rPr>
            </w:pPr>
            <w:r>
              <w:rPr>
                <w:spacing w:val="9"/>
                <w:sz w:val="20"/>
                <w:szCs w:val="20"/>
              </w:rPr>
              <w:t>生产和生活中使用不含</w:t>
            </w:r>
            <w:r>
              <w:rPr>
                <w:spacing w:val="-3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31"/>
                <w:sz w:val="20"/>
                <w:szCs w:val="20"/>
              </w:rPr>
              <w:t xml:space="preserve"> </w:t>
            </w:r>
            <w:r>
              <w:rPr>
                <w:spacing w:val="9"/>
                <w:sz w:val="20"/>
                <w:szCs w:val="20"/>
              </w:rPr>
              <w:t>的替代产品或低</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含量的产品。</w:t>
            </w:r>
          </w:p>
        </w:tc>
        <w:tc>
          <w:tcPr>
            <w:tcW w:w="3385" w:type="dxa"/>
            <w:tcBorders>
              <w:left w:val="single" w:color="000000" w:sz="2" w:space="0"/>
              <w:right w:val="single" w:color="000000" w:sz="2" w:space="0"/>
            </w:tcBorders>
            <w:vAlign w:val="top"/>
          </w:tcPr>
          <w:p w14:paraId="5ACEDA9A">
            <w:pPr>
              <w:pStyle w:val="6"/>
              <w:spacing w:before="95" w:line="228" w:lineRule="auto"/>
              <w:ind w:left="129"/>
              <w:rPr>
                <w:sz w:val="20"/>
                <w:szCs w:val="20"/>
              </w:rPr>
            </w:pPr>
            <w:r>
              <w:rPr>
                <w:spacing w:val="9"/>
                <w:sz w:val="20"/>
                <w:szCs w:val="20"/>
              </w:rPr>
              <w:t>本项目遵循源头和过程控制与末端</w:t>
            </w:r>
          </w:p>
          <w:p w14:paraId="79F4758E">
            <w:pPr>
              <w:pStyle w:val="6"/>
              <w:spacing w:before="94" w:line="228" w:lineRule="auto"/>
              <w:ind w:left="59"/>
              <w:rPr>
                <w:sz w:val="20"/>
                <w:szCs w:val="20"/>
              </w:rPr>
            </w:pPr>
            <w:r>
              <w:rPr>
                <w:spacing w:val="5"/>
                <w:sz w:val="20"/>
                <w:szCs w:val="20"/>
              </w:rPr>
              <w:t>治理相结合的综合防治原则，使用低</w:t>
            </w:r>
          </w:p>
          <w:p w14:paraId="6567EB22">
            <w:pPr>
              <w:pStyle w:val="6"/>
              <w:spacing w:before="90" w:line="228" w:lineRule="auto"/>
              <w:ind w:left="47"/>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含量的原辅材料，生产过程中</w:t>
            </w:r>
          </w:p>
          <w:p w14:paraId="3724BD44">
            <w:pPr>
              <w:pStyle w:val="6"/>
              <w:spacing w:before="93" w:line="228" w:lineRule="auto"/>
              <w:ind w:left="128"/>
              <w:rPr>
                <w:sz w:val="20"/>
                <w:szCs w:val="20"/>
              </w:rPr>
            </w:pPr>
            <w:r>
              <w:rPr>
                <w:spacing w:val="9"/>
                <w:sz w:val="20"/>
                <w:szCs w:val="20"/>
              </w:rPr>
              <w:t>产生的有机废气配备有机废气收集</w:t>
            </w:r>
          </w:p>
          <w:p w14:paraId="44B1120F">
            <w:pPr>
              <w:pStyle w:val="6"/>
              <w:spacing w:before="94" w:line="217" w:lineRule="auto"/>
              <w:ind w:left="1181"/>
              <w:rPr>
                <w:sz w:val="20"/>
                <w:szCs w:val="20"/>
              </w:rPr>
            </w:pPr>
            <w:r>
              <w:rPr>
                <w:spacing w:val="5"/>
                <w:sz w:val="20"/>
                <w:szCs w:val="20"/>
              </w:rPr>
              <w:t>处理装置。</w:t>
            </w:r>
          </w:p>
        </w:tc>
        <w:tc>
          <w:tcPr>
            <w:tcW w:w="622" w:type="dxa"/>
            <w:tcBorders>
              <w:left w:val="single" w:color="000000" w:sz="2" w:space="0"/>
              <w:right w:val="single" w:color="000000" w:sz="6" w:space="0"/>
            </w:tcBorders>
            <w:vAlign w:val="top"/>
          </w:tcPr>
          <w:p w14:paraId="71341E41">
            <w:pPr>
              <w:spacing w:line="353" w:lineRule="auto"/>
              <w:rPr>
                <w:rFonts w:ascii="Arial"/>
                <w:sz w:val="21"/>
              </w:rPr>
            </w:pPr>
          </w:p>
          <w:p w14:paraId="594B5945">
            <w:pPr>
              <w:spacing w:line="353" w:lineRule="auto"/>
              <w:rPr>
                <w:rFonts w:ascii="Arial"/>
                <w:sz w:val="21"/>
              </w:rPr>
            </w:pPr>
          </w:p>
          <w:p w14:paraId="3A090786">
            <w:pPr>
              <w:pStyle w:val="6"/>
              <w:spacing w:before="65" w:line="228" w:lineRule="auto"/>
              <w:ind w:left="54"/>
              <w:rPr>
                <w:sz w:val="20"/>
                <w:szCs w:val="20"/>
              </w:rPr>
            </w:pPr>
            <w:r>
              <w:rPr>
                <w:spacing w:val="3"/>
                <w:sz w:val="20"/>
                <w:szCs w:val="20"/>
              </w:rPr>
              <w:t>符合</w:t>
            </w:r>
          </w:p>
        </w:tc>
      </w:tr>
      <w:tr w14:paraId="783F9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9" w:hRule="atLeast"/>
        </w:trPr>
        <w:tc>
          <w:tcPr>
            <w:tcW w:w="465" w:type="dxa"/>
            <w:vMerge w:val="continue"/>
            <w:tcBorders>
              <w:top w:val="nil"/>
              <w:left w:val="single" w:color="000000" w:sz="6" w:space="0"/>
              <w:bottom w:val="single" w:color="000000" w:sz="6" w:space="0"/>
              <w:right w:val="single" w:color="000000" w:sz="2" w:space="0"/>
            </w:tcBorders>
            <w:vAlign w:val="top"/>
          </w:tcPr>
          <w:p w14:paraId="253B9FE3">
            <w:pPr>
              <w:rPr>
                <w:rFonts w:ascii="Arial"/>
                <w:sz w:val="21"/>
              </w:rPr>
            </w:pPr>
          </w:p>
        </w:tc>
        <w:tc>
          <w:tcPr>
            <w:tcW w:w="608" w:type="dxa"/>
            <w:tcBorders>
              <w:left w:val="single" w:color="000000" w:sz="2" w:space="0"/>
              <w:bottom w:val="single" w:color="000000" w:sz="6" w:space="0"/>
            </w:tcBorders>
            <w:vAlign w:val="top"/>
          </w:tcPr>
          <w:p w14:paraId="0B1E9D6D">
            <w:pPr>
              <w:spacing w:line="272" w:lineRule="auto"/>
              <w:rPr>
                <w:rFonts w:ascii="Arial"/>
                <w:sz w:val="21"/>
              </w:rPr>
            </w:pPr>
          </w:p>
          <w:p w14:paraId="255FB823">
            <w:pPr>
              <w:spacing w:line="272" w:lineRule="auto"/>
              <w:rPr>
                <w:rFonts w:ascii="Arial"/>
                <w:sz w:val="21"/>
              </w:rPr>
            </w:pPr>
          </w:p>
          <w:p w14:paraId="4E6CB4A9">
            <w:pPr>
              <w:spacing w:line="272" w:lineRule="auto"/>
              <w:rPr>
                <w:rFonts w:ascii="Arial"/>
                <w:sz w:val="21"/>
              </w:rPr>
            </w:pPr>
          </w:p>
          <w:p w14:paraId="47FFF916">
            <w:pPr>
              <w:spacing w:line="272" w:lineRule="auto"/>
              <w:rPr>
                <w:rFonts w:ascii="Arial"/>
                <w:sz w:val="21"/>
              </w:rPr>
            </w:pPr>
          </w:p>
          <w:p w14:paraId="5C98F4EE">
            <w:pPr>
              <w:spacing w:line="273" w:lineRule="auto"/>
              <w:rPr>
                <w:rFonts w:ascii="Arial"/>
                <w:sz w:val="21"/>
              </w:rPr>
            </w:pPr>
          </w:p>
          <w:p w14:paraId="10894709">
            <w:pPr>
              <w:spacing w:before="58" w:line="274" w:lineRule="exact"/>
              <w:ind w:left="30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576" w:type="dxa"/>
            <w:tcBorders>
              <w:bottom w:val="single" w:color="000000" w:sz="6" w:space="0"/>
            </w:tcBorders>
            <w:vAlign w:val="top"/>
          </w:tcPr>
          <w:p w14:paraId="40353E8D">
            <w:pPr>
              <w:spacing w:line="355" w:lineRule="auto"/>
              <w:rPr>
                <w:rFonts w:ascii="Arial"/>
                <w:sz w:val="21"/>
              </w:rPr>
            </w:pPr>
          </w:p>
          <w:p w14:paraId="37072FBF">
            <w:pPr>
              <w:spacing w:line="355" w:lineRule="auto"/>
              <w:rPr>
                <w:rFonts w:ascii="Arial"/>
                <w:sz w:val="21"/>
              </w:rPr>
            </w:pPr>
          </w:p>
          <w:p w14:paraId="5FF8B699">
            <w:pPr>
              <w:pStyle w:val="6"/>
              <w:spacing w:before="65" w:line="322" w:lineRule="auto"/>
              <w:ind w:left="26" w:firstLine="27"/>
              <w:jc w:val="both"/>
              <w:rPr>
                <w:sz w:val="20"/>
                <w:szCs w:val="20"/>
              </w:rPr>
            </w:pPr>
            <w:r>
              <w:rPr>
                <w:sz w:val="20"/>
                <w:szCs w:val="20"/>
              </w:rPr>
              <w:t>《关于加快解决</w:t>
            </w:r>
            <w:r>
              <w:rPr>
                <w:spacing w:val="4"/>
                <w:sz w:val="20"/>
                <w:szCs w:val="20"/>
              </w:rPr>
              <w:t>当前挥发性有机物治理突出问题的通知》（环大</w:t>
            </w:r>
            <w:r>
              <w:rPr>
                <w:spacing w:val="-12"/>
                <w:sz w:val="20"/>
                <w:szCs w:val="20"/>
              </w:rPr>
              <w:t>气〔</w:t>
            </w:r>
            <w:r>
              <w:rPr>
                <w:rFonts w:ascii="Times New Roman" w:hAnsi="Times New Roman" w:eastAsia="Times New Roman" w:cs="Times New Roman"/>
                <w:spacing w:val="-12"/>
                <w:sz w:val="20"/>
                <w:szCs w:val="20"/>
              </w:rPr>
              <w:t>2021</w:t>
            </w:r>
            <w:r>
              <w:rPr>
                <w:spacing w:val="-12"/>
                <w:sz w:val="20"/>
                <w:szCs w:val="20"/>
              </w:rPr>
              <w:t>〕</w:t>
            </w:r>
            <w:r>
              <w:rPr>
                <w:rFonts w:ascii="Times New Roman" w:hAnsi="Times New Roman" w:eastAsia="Times New Roman" w:cs="Times New Roman"/>
                <w:spacing w:val="-12"/>
                <w:sz w:val="20"/>
                <w:szCs w:val="20"/>
              </w:rPr>
              <w:t>65</w:t>
            </w:r>
            <w:r>
              <w:rPr>
                <w:rFonts w:ascii="Times New Roman" w:hAnsi="Times New Roman" w:eastAsia="Times New Roman" w:cs="Times New Roman"/>
                <w:spacing w:val="20"/>
                <w:sz w:val="20"/>
                <w:szCs w:val="20"/>
              </w:rPr>
              <w:t xml:space="preserve"> </w:t>
            </w:r>
            <w:r>
              <w:rPr>
                <w:spacing w:val="-12"/>
                <w:sz w:val="20"/>
                <w:szCs w:val="20"/>
              </w:rPr>
              <w:t>号）</w:t>
            </w:r>
          </w:p>
        </w:tc>
        <w:tc>
          <w:tcPr>
            <w:tcW w:w="6700" w:type="dxa"/>
            <w:tcBorders>
              <w:bottom w:val="single" w:color="000000" w:sz="6" w:space="0"/>
              <w:right w:val="single" w:color="000000" w:sz="2" w:space="0"/>
            </w:tcBorders>
            <w:vAlign w:val="top"/>
          </w:tcPr>
          <w:p w14:paraId="5D6980D5">
            <w:pPr>
              <w:spacing w:line="370" w:lineRule="auto"/>
              <w:rPr>
                <w:rFonts w:ascii="Arial"/>
                <w:sz w:val="21"/>
              </w:rPr>
            </w:pPr>
          </w:p>
          <w:p w14:paraId="0B546333">
            <w:pPr>
              <w:pStyle w:val="6"/>
              <w:spacing w:before="65" w:line="228" w:lineRule="auto"/>
              <w:ind w:left="63"/>
              <w:rPr>
                <w:sz w:val="20"/>
                <w:szCs w:val="20"/>
              </w:rPr>
            </w:pPr>
            <w:r>
              <w:rPr>
                <w:spacing w:val="6"/>
                <w:sz w:val="20"/>
                <w:szCs w:val="20"/>
              </w:rPr>
              <w:t>明确采用活性炭吸附工艺的企业，应根据废气排放特征，按照相</w:t>
            </w:r>
            <w:r>
              <w:rPr>
                <w:spacing w:val="5"/>
                <w:sz w:val="20"/>
                <w:szCs w:val="20"/>
              </w:rPr>
              <w:t>关工程技</w:t>
            </w:r>
          </w:p>
          <w:p w14:paraId="2EEDCDB4">
            <w:pPr>
              <w:pStyle w:val="6"/>
              <w:spacing w:before="93" w:line="228" w:lineRule="auto"/>
              <w:ind w:left="45"/>
              <w:rPr>
                <w:sz w:val="20"/>
                <w:szCs w:val="20"/>
              </w:rPr>
            </w:pPr>
            <w:r>
              <w:rPr>
                <w:spacing w:val="6"/>
                <w:sz w:val="20"/>
                <w:szCs w:val="20"/>
              </w:rPr>
              <w:t>术规范设计净化工艺和设备，使废气在吸附装置中有足够的停留时间，选</w:t>
            </w:r>
          </w:p>
          <w:p w14:paraId="717AF523">
            <w:pPr>
              <w:pStyle w:val="6"/>
              <w:spacing w:before="93" w:line="228" w:lineRule="auto"/>
              <w:ind w:left="45"/>
              <w:rPr>
                <w:sz w:val="20"/>
                <w:szCs w:val="20"/>
              </w:rPr>
            </w:pPr>
            <w:r>
              <w:rPr>
                <w:spacing w:val="6"/>
                <w:sz w:val="20"/>
                <w:szCs w:val="20"/>
              </w:rPr>
              <w:t>择符合相关产品质量标准的活性炭，并足额充填</w:t>
            </w:r>
            <w:r>
              <w:rPr>
                <w:rFonts w:hint="eastAsia"/>
                <w:spacing w:val="6"/>
                <w:sz w:val="20"/>
                <w:szCs w:val="20"/>
                <w:lang w:eastAsia="zh-CN"/>
              </w:rPr>
              <w:t>及</w:t>
            </w:r>
            <w:r>
              <w:rPr>
                <w:spacing w:val="6"/>
                <w:sz w:val="20"/>
                <w:szCs w:val="20"/>
              </w:rPr>
              <w:t>时更换。采用颗粒活</w:t>
            </w:r>
          </w:p>
          <w:p w14:paraId="502DAAA7">
            <w:pPr>
              <w:pStyle w:val="6"/>
              <w:spacing w:before="61" w:line="274" w:lineRule="exact"/>
              <w:ind w:left="43"/>
              <w:rPr>
                <w:sz w:val="20"/>
                <w:szCs w:val="20"/>
              </w:rPr>
            </w:pPr>
            <w:r>
              <w:rPr>
                <w:spacing w:val="7"/>
                <w:position w:val="2"/>
                <w:sz w:val="20"/>
                <w:szCs w:val="20"/>
              </w:rPr>
              <w:t>性炭作为吸附剂时，其碘值不宜低于</w:t>
            </w:r>
            <w:r>
              <w:rPr>
                <w:spacing w:val="-32"/>
                <w:position w:val="2"/>
                <w:sz w:val="20"/>
                <w:szCs w:val="20"/>
              </w:rPr>
              <w:t xml:space="preserve"> </w:t>
            </w:r>
            <w:r>
              <w:rPr>
                <w:rFonts w:ascii="Times New Roman" w:hAnsi="Times New Roman" w:eastAsia="Times New Roman" w:cs="Times New Roman"/>
                <w:spacing w:val="7"/>
                <w:position w:val="2"/>
                <w:sz w:val="20"/>
                <w:szCs w:val="20"/>
              </w:rPr>
              <w:t>800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/g</w:t>
            </w:r>
            <w:r>
              <w:rPr>
                <w:spacing w:val="7"/>
                <w:position w:val="2"/>
                <w:sz w:val="20"/>
                <w:szCs w:val="20"/>
              </w:rPr>
              <w:t>；采用蜂窝活性炭作</w:t>
            </w:r>
            <w:r>
              <w:rPr>
                <w:spacing w:val="6"/>
                <w:position w:val="2"/>
                <w:sz w:val="20"/>
                <w:szCs w:val="20"/>
              </w:rPr>
              <w:t>为吸附</w:t>
            </w:r>
          </w:p>
          <w:p w14:paraId="08925EBC">
            <w:pPr>
              <w:pStyle w:val="6"/>
              <w:spacing w:before="67" w:line="274" w:lineRule="exact"/>
              <w:ind w:left="44"/>
              <w:rPr>
                <w:sz w:val="20"/>
                <w:szCs w:val="20"/>
              </w:rPr>
            </w:pPr>
            <w:r>
              <w:rPr>
                <w:spacing w:val="7"/>
                <w:position w:val="2"/>
                <w:sz w:val="20"/>
                <w:szCs w:val="20"/>
              </w:rPr>
              <w:t>剂时，其碘值不宜低于</w:t>
            </w:r>
            <w:r>
              <w:rPr>
                <w:spacing w:val="-36"/>
                <w:position w:val="2"/>
                <w:sz w:val="20"/>
                <w:szCs w:val="20"/>
              </w:rPr>
              <w:t xml:space="preserve"> </w:t>
            </w:r>
            <w:r>
              <w:rPr>
                <w:rFonts w:ascii="Times New Roman" w:hAnsi="Times New Roman" w:eastAsia="Times New Roman" w:cs="Times New Roman"/>
                <w:spacing w:val="7"/>
                <w:position w:val="2"/>
                <w:sz w:val="20"/>
                <w:szCs w:val="20"/>
              </w:rPr>
              <w:t>650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/g</w:t>
            </w:r>
            <w:r>
              <w:rPr>
                <w:spacing w:val="7"/>
                <w:position w:val="2"/>
                <w:sz w:val="20"/>
                <w:szCs w:val="20"/>
              </w:rPr>
              <w:t>；采用活性炭纤维作为吸附剂时，其比表</w:t>
            </w:r>
          </w:p>
          <w:p w14:paraId="657BE355">
            <w:pPr>
              <w:pStyle w:val="6"/>
              <w:spacing w:before="67" w:line="274" w:lineRule="exact"/>
              <w:ind w:left="73"/>
              <w:rPr>
                <w:sz w:val="20"/>
                <w:szCs w:val="20"/>
              </w:rPr>
            </w:pPr>
            <w:r>
              <w:rPr>
                <w:spacing w:val="8"/>
                <w:position w:val="2"/>
                <w:sz w:val="20"/>
                <w:szCs w:val="20"/>
              </w:rPr>
              <w:t>面积不低于</w:t>
            </w:r>
            <w:r>
              <w:rPr>
                <w:spacing w:val="-22"/>
                <w:position w:val="2"/>
                <w:sz w:val="20"/>
                <w:szCs w:val="20"/>
              </w:rPr>
              <w:t xml:space="preserve"> </w:t>
            </w:r>
            <w:r>
              <w:rPr>
                <w:rFonts w:ascii="Times New Roman" w:hAnsi="Times New Roman" w:eastAsia="Times New Roman" w:cs="Times New Roman"/>
                <w:spacing w:val="8"/>
                <w:position w:val="2"/>
                <w:sz w:val="20"/>
                <w:szCs w:val="20"/>
              </w:rPr>
              <w:t>1100m</w:t>
            </w:r>
            <w:r>
              <w:rPr>
                <w:rFonts w:ascii="Times New Roman" w:hAnsi="Times New Roman" w:eastAsia="Times New Roman" w:cs="Times New Roman"/>
                <w:spacing w:val="8"/>
                <w:position w:val="8"/>
                <w:sz w:val="13"/>
                <w:szCs w:val="13"/>
              </w:rPr>
              <w:t>2</w:t>
            </w:r>
            <w:r>
              <w:rPr>
                <w:rFonts w:ascii="Times New Roman" w:hAnsi="Times New Roman" w:eastAsia="Times New Roman" w:cs="Times New Roman"/>
                <w:spacing w:val="8"/>
                <w:position w:val="2"/>
                <w:sz w:val="20"/>
                <w:szCs w:val="20"/>
              </w:rPr>
              <w:t>/g</w:t>
            </w:r>
            <w:r>
              <w:rPr>
                <w:spacing w:val="8"/>
                <w:position w:val="2"/>
                <w:sz w:val="20"/>
                <w:szCs w:val="20"/>
              </w:rPr>
              <w:t>（</w:t>
            </w:r>
            <w:r>
              <w:rPr>
                <w:rFonts w:ascii="Times New Roman" w:hAnsi="Times New Roman" w:eastAsia="Times New Roman" w:cs="Times New Roman"/>
                <w:position w:val="2"/>
                <w:sz w:val="20"/>
                <w:szCs w:val="20"/>
              </w:rPr>
              <w:t>BET</w:t>
            </w:r>
            <w:r>
              <w:rPr>
                <w:rFonts w:ascii="Times New Roman" w:hAnsi="Times New Roman" w:eastAsia="Times New Roman" w:cs="Times New Roman"/>
                <w:spacing w:val="8"/>
                <w:position w:val="2"/>
                <w:sz w:val="20"/>
                <w:szCs w:val="20"/>
              </w:rPr>
              <w:t xml:space="preserve"> </w:t>
            </w:r>
            <w:r>
              <w:rPr>
                <w:spacing w:val="8"/>
                <w:position w:val="2"/>
                <w:sz w:val="20"/>
                <w:szCs w:val="20"/>
              </w:rPr>
              <w:t>法）。一次性活性炭吸附工</w:t>
            </w:r>
            <w:r>
              <w:rPr>
                <w:spacing w:val="7"/>
                <w:position w:val="2"/>
                <w:sz w:val="20"/>
                <w:szCs w:val="20"/>
              </w:rPr>
              <w:t>艺宜采用颗粒活</w:t>
            </w:r>
          </w:p>
          <w:p w14:paraId="52026787">
            <w:pPr>
              <w:pStyle w:val="6"/>
              <w:spacing w:before="94" w:line="228" w:lineRule="auto"/>
              <w:ind w:left="2513"/>
              <w:rPr>
                <w:sz w:val="20"/>
                <w:szCs w:val="20"/>
              </w:rPr>
            </w:pPr>
            <w:r>
              <w:rPr>
                <w:spacing w:val="7"/>
                <w:sz w:val="20"/>
                <w:szCs w:val="20"/>
              </w:rPr>
              <w:t>性炭作为吸附剂。</w:t>
            </w:r>
          </w:p>
        </w:tc>
        <w:tc>
          <w:tcPr>
            <w:tcW w:w="3385" w:type="dxa"/>
            <w:tcBorders>
              <w:left w:val="single" w:color="000000" w:sz="2" w:space="0"/>
              <w:bottom w:val="single" w:color="000000" w:sz="6" w:space="0"/>
              <w:right w:val="single" w:color="000000" w:sz="2" w:space="0"/>
            </w:tcBorders>
            <w:vAlign w:val="top"/>
          </w:tcPr>
          <w:p w14:paraId="21BC5C94">
            <w:pPr>
              <w:pStyle w:val="6"/>
              <w:spacing w:before="95" w:line="306" w:lineRule="auto"/>
              <w:ind w:left="53" w:firstLine="75"/>
              <w:jc w:val="both"/>
              <w:rPr>
                <w:sz w:val="20"/>
                <w:szCs w:val="20"/>
              </w:rPr>
            </w:pPr>
            <w:r>
              <w:rPr>
                <w:spacing w:val="7"/>
                <w:sz w:val="20"/>
                <w:szCs w:val="20"/>
              </w:rPr>
              <w:t>本项目热处理废气经收集后采用静</w:t>
            </w:r>
            <w:r>
              <w:rPr>
                <w:spacing w:val="3"/>
                <w:sz w:val="20"/>
                <w:szCs w:val="20"/>
              </w:rPr>
              <w:t>电式油雾净化器处理，电泳及烘干固</w:t>
            </w:r>
            <w:r>
              <w:rPr>
                <w:spacing w:val="12"/>
                <w:sz w:val="20"/>
                <w:szCs w:val="20"/>
              </w:rPr>
              <w:t>化过程产生的有机废气采用二级活</w:t>
            </w:r>
            <w:r>
              <w:rPr>
                <w:spacing w:val="3"/>
                <w:sz w:val="20"/>
                <w:szCs w:val="20"/>
              </w:rPr>
              <w:t>性炭吸附装置处理，生产过程中按照</w:t>
            </w:r>
            <w:r>
              <w:rPr>
                <w:spacing w:val="12"/>
                <w:sz w:val="20"/>
                <w:szCs w:val="20"/>
              </w:rPr>
              <w:t>相关工程技术规范设计净化工艺和</w:t>
            </w:r>
            <w:r>
              <w:rPr>
                <w:spacing w:val="3"/>
                <w:sz w:val="20"/>
                <w:szCs w:val="20"/>
              </w:rPr>
              <w:t>设备，使废气在吸附装置中有足够的停留时间，选择符合相关产品质量标</w:t>
            </w:r>
            <w:r>
              <w:rPr>
                <w:spacing w:val="-5"/>
                <w:sz w:val="20"/>
                <w:szCs w:val="20"/>
              </w:rPr>
              <w:t>准的活性炭，并足额充填</w:t>
            </w:r>
            <w:r>
              <w:rPr>
                <w:rFonts w:hint="eastAsia"/>
                <w:spacing w:val="-5"/>
                <w:sz w:val="20"/>
                <w:szCs w:val="20"/>
                <w:lang w:eastAsia="zh-CN"/>
              </w:rPr>
              <w:t>及</w:t>
            </w:r>
            <w:r>
              <w:rPr>
                <w:spacing w:val="-5"/>
                <w:sz w:val="20"/>
                <w:szCs w:val="20"/>
              </w:rPr>
              <w:t>时更换。</w:t>
            </w:r>
            <w:r>
              <w:rPr>
                <w:spacing w:val="3"/>
                <w:sz w:val="20"/>
                <w:szCs w:val="20"/>
              </w:rPr>
              <w:t>采用颗粒活性炭作为吸附剂时，其碘</w:t>
            </w:r>
          </w:p>
        </w:tc>
        <w:tc>
          <w:tcPr>
            <w:tcW w:w="622" w:type="dxa"/>
            <w:tcBorders>
              <w:left w:val="single" w:color="000000" w:sz="2" w:space="0"/>
              <w:bottom w:val="single" w:color="000000" w:sz="6" w:space="0"/>
              <w:right w:val="single" w:color="000000" w:sz="6" w:space="0"/>
            </w:tcBorders>
            <w:vAlign w:val="top"/>
          </w:tcPr>
          <w:p w14:paraId="31FE76FA">
            <w:pPr>
              <w:spacing w:line="277" w:lineRule="auto"/>
              <w:rPr>
                <w:rFonts w:ascii="Arial"/>
                <w:sz w:val="21"/>
              </w:rPr>
            </w:pPr>
          </w:p>
          <w:p w14:paraId="5DE7FC07">
            <w:pPr>
              <w:spacing w:line="277" w:lineRule="auto"/>
              <w:rPr>
                <w:rFonts w:ascii="Arial"/>
                <w:sz w:val="21"/>
              </w:rPr>
            </w:pPr>
          </w:p>
          <w:p w14:paraId="3085E2A2">
            <w:pPr>
              <w:spacing w:line="277" w:lineRule="auto"/>
              <w:rPr>
                <w:rFonts w:ascii="Arial"/>
                <w:sz w:val="21"/>
              </w:rPr>
            </w:pPr>
          </w:p>
          <w:p w14:paraId="4E04AAFC">
            <w:pPr>
              <w:spacing w:line="277" w:lineRule="auto"/>
              <w:rPr>
                <w:rFonts w:ascii="Arial"/>
                <w:sz w:val="21"/>
              </w:rPr>
            </w:pPr>
          </w:p>
          <w:p w14:paraId="793EC4EC">
            <w:pPr>
              <w:spacing w:line="277" w:lineRule="auto"/>
              <w:rPr>
                <w:rFonts w:ascii="Arial"/>
                <w:sz w:val="21"/>
              </w:rPr>
            </w:pPr>
          </w:p>
          <w:p w14:paraId="35E169F2">
            <w:pPr>
              <w:pStyle w:val="6"/>
              <w:spacing w:before="65" w:line="228" w:lineRule="auto"/>
              <w:ind w:left="54"/>
              <w:rPr>
                <w:sz w:val="20"/>
                <w:szCs w:val="20"/>
              </w:rPr>
            </w:pPr>
            <w:r>
              <w:rPr>
                <w:spacing w:val="3"/>
                <w:sz w:val="20"/>
                <w:szCs w:val="20"/>
              </w:rPr>
              <w:t>符合</w:t>
            </w:r>
          </w:p>
        </w:tc>
      </w:tr>
    </w:tbl>
    <w:p w14:paraId="228C31F5">
      <w:pPr>
        <w:pStyle w:val="2"/>
      </w:pPr>
    </w:p>
    <w:p w14:paraId="129381D7">
      <w:pPr>
        <w:sectPr>
          <w:footerReference r:id="rId19" w:type="default"/>
          <w:pgSz w:w="16839" w:h="11906"/>
          <w:pgMar w:top="400" w:right="1733" w:bottom="1084" w:left="1733" w:header="0" w:footer="848" w:gutter="0"/>
          <w:cols w:space="720" w:num="1"/>
        </w:sectPr>
      </w:pPr>
    </w:p>
    <w:p w14:paraId="2B55C5B0">
      <w:pPr>
        <w:spacing w:before="19"/>
      </w:pPr>
    </w:p>
    <w:p w14:paraId="3F0BB8A4">
      <w:pPr>
        <w:spacing w:before="19"/>
      </w:pPr>
    </w:p>
    <w:p w14:paraId="7914FA22">
      <w:pPr>
        <w:spacing w:before="19"/>
      </w:pPr>
    </w:p>
    <w:p w14:paraId="78B3C350">
      <w:pPr>
        <w:spacing w:before="18"/>
      </w:pPr>
    </w:p>
    <w:p w14:paraId="411C30AA">
      <w:pPr>
        <w:spacing w:before="18"/>
      </w:pPr>
    </w:p>
    <w:tbl>
      <w:tblPr>
        <w:tblStyle w:val="5"/>
        <w:tblW w:w="1335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5"/>
        <w:gridCol w:w="608"/>
        <w:gridCol w:w="1576"/>
        <w:gridCol w:w="6700"/>
        <w:gridCol w:w="3385"/>
        <w:gridCol w:w="622"/>
      </w:tblGrid>
      <w:tr w14:paraId="106F6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465" w:type="dxa"/>
            <w:vMerge w:val="restart"/>
            <w:tcBorders>
              <w:top w:val="single" w:color="000000" w:sz="6" w:space="0"/>
              <w:left w:val="single" w:color="000000" w:sz="6" w:space="0"/>
              <w:bottom w:val="nil"/>
              <w:right w:val="single" w:color="000000" w:sz="2" w:space="0"/>
            </w:tcBorders>
            <w:vAlign w:val="top"/>
          </w:tcPr>
          <w:p w14:paraId="3E9EF88B">
            <w:pPr>
              <w:rPr>
                <w:rFonts w:ascii="Arial"/>
                <w:sz w:val="21"/>
              </w:rPr>
            </w:pPr>
          </w:p>
        </w:tc>
        <w:tc>
          <w:tcPr>
            <w:tcW w:w="608" w:type="dxa"/>
            <w:tcBorders>
              <w:top w:val="single" w:color="000000" w:sz="6" w:space="0"/>
              <w:left w:val="single" w:color="000000" w:sz="2" w:space="0"/>
            </w:tcBorders>
            <w:vAlign w:val="top"/>
          </w:tcPr>
          <w:p w14:paraId="5D586A59">
            <w:pPr>
              <w:rPr>
                <w:rFonts w:ascii="Arial"/>
                <w:sz w:val="21"/>
              </w:rPr>
            </w:pPr>
          </w:p>
        </w:tc>
        <w:tc>
          <w:tcPr>
            <w:tcW w:w="1576" w:type="dxa"/>
            <w:tcBorders>
              <w:top w:val="single" w:color="000000" w:sz="6" w:space="0"/>
            </w:tcBorders>
            <w:vAlign w:val="top"/>
          </w:tcPr>
          <w:p w14:paraId="64AA2F33">
            <w:pPr>
              <w:rPr>
                <w:rFonts w:ascii="Arial"/>
                <w:sz w:val="21"/>
              </w:rPr>
            </w:pPr>
          </w:p>
        </w:tc>
        <w:tc>
          <w:tcPr>
            <w:tcW w:w="6700" w:type="dxa"/>
            <w:tcBorders>
              <w:top w:val="single" w:color="000000" w:sz="6" w:space="0"/>
              <w:right w:val="single" w:color="000000" w:sz="2" w:space="0"/>
            </w:tcBorders>
            <w:vAlign w:val="top"/>
          </w:tcPr>
          <w:p w14:paraId="5DCC4703">
            <w:pPr>
              <w:rPr>
                <w:rFonts w:ascii="Arial"/>
                <w:sz w:val="21"/>
              </w:rPr>
            </w:pPr>
          </w:p>
        </w:tc>
        <w:tc>
          <w:tcPr>
            <w:tcW w:w="3385" w:type="dxa"/>
            <w:tcBorders>
              <w:top w:val="single" w:color="000000" w:sz="6" w:space="0"/>
              <w:left w:val="single" w:color="000000" w:sz="2" w:space="0"/>
              <w:right w:val="single" w:color="000000" w:sz="2" w:space="0"/>
            </w:tcBorders>
            <w:vAlign w:val="top"/>
          </w:tcPr>
          <w:p w14:paraId="0E07C343">
            <w:pPr>
              <w:pStyle w:val="6"/>
              <w:spacing w:before="81" w:line="274" w:lineRule="exact"/>
              <w:ind w:left="673"/>
              <w:rPr>
                <w:sz w:val="20"/>
                <w:szCs w:val="20"/>
              </w:rPr>
            </w:pPr>
            <w:r>
              <w:rPr>
                <w:spacing w:val="5"/>
                <w:position w:val="2"/>
                <w:sz w:val="20"/>
                <w:szCs w:val="20"/>
              </w:rPr>
              <w:t>值不宜低于</w:t>
            </w:r>
            <w:r>
              <w:rPr>
                <w:spacing w:val="-29"/>
                <w:position w:val="2"/>
                <w:sz w:val="20"/>
                <w:szCs w:val="20"/>
              </w:rPr>
              <w:t xml:space="preserve"> </w:t>
            </w:r>
            <w:r>
              <w:rPr>
                <w:rFonts w:ascii="Times New Roman" w:hAnsi="Times New Roman" w:eastAsia="Times New Roman" w:cs="Times New Roman"/>
                <w:spacing w:val="5"/>
                <w:position w:val="2"/>
                <w:sz w:val="20"/>
                <w:szCs w:val="20"/>
              </w:rPr>
              <w:t>800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/g</w:t>
            </w:r>
            <w:r>
              <w:rPr>
                <w:spacing w:val="5"/>
                <w:position w:val="2"/>
                <w:sz w:val="20"/>
                <w:szCs w:val="20"/>
              </w:rPr>
              <w:t>。</w:t>
            </w:r>
          </w:p>
        </w:tc>
        <w:tc>
          <w:tcPr>
            <w:tcW w:w="622" w:type="dxa"/>
            <w:tcBorders>
              <w:top w:val="single" w:color="000000" w:sz="6" w:space="0"/>
              <w:left w:val="single" w:color="000000" w:sz="2" w:space="0"/>
              <w:right w:val="single" w:color="000000" w:sz="6" w:space="0"/>
            </w:tcBorders>
            <w:vAlign w:val="top"/>
          </w:tcPr>
          <w:p w14:paraId="5F3BC61D">
            <w:pPr>
              <w:rPr>
                <w:rFonts w:ascii="Arial"/>
                <w:sz w:val="21"/>
              </w:rPr>
            </w:pPr>
          </w:p>
        </w:tc>
      </w:tr>
      <w:tr w14:paraId="621A1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5" w:hRule="atLeast"/>
        </w:trPr>
        <w:tc>
          <w:tcPr>
            <w:tcW w:w="465" w:type="dxa"/>
            <w:vMerge w:val="continue"/>
            <w:tcBorders>
              <w:top w:val="nil"/>
              <w:left w:val="single" w:color="000000" w:sz="6" w:space="0"/>
              <w:bottom w:val="nil"/>
              <w:right w:val="single" w:color="000000" w:sz="2" w:space="0"/>
            </w:tcBorders>
            <w:vAlign w:val="top"/>
          </w:tcPr>
          <w:p w14:paraId="588B304C">
            <w:pPr>
              <w:rPr>
                <w:rFonts w:ascii="Arial"/>
                <w:sz w:val="21"/>
              </w:rPr>
            </w:pPr>
          </w:p>
        </w:tc>
        <w:tc>
          <w:tcPr>
            <w:tcW w:w="608" w:type="dxa"/>
            <w:tcBorders>
              <w:left w:val="single" w:color="000000" w:sz="2" w:space="0"/>
            </w:tcBorders>
            <w:vAlign w:val="top"/>
          </w:tcPr>
          <w:p w14:paraId="61527670">
            <w:pPr>
              <w:spacing w:line="260" w:lineRule="auto"/>
              <w:rPr>
                <w:rFonts w:ascii="Arial"/>
                <w:sz w:val="21"/>
              </w:rPr>
            </w:pPr>
          </w:p>
          <w:p w14:paraId="40AB0468">
            <w:pPr>
              <w:spacing w:line="260" w:lineRule="auto"/>
              <w:rPr>
                <w:rFonts w:ascii="Arial"/>
                <w:sz w:val="21"/>
              </w:rPr>
            </w:pPr>
          </w:p>
          <w:p w14:paraId="6038A899">
            <w:pPr>
              <w:spacing w:line="260" w:lineRule="auto"/>
              <w:rPr>
                <w:rFonts w:ascii="Arial"/>
                <w:sz w:val="21"/>
              </w:rPr>
            </w:pPr>
          </w:p>
          <w:p w14:paraId="671E5470">
            <w:pPr>
              <w:spacing w:line="261" w:lineRule="auto"/>
              <w:rPr>
                <w:rFonts w:ascii="Arial"/>
                <w:sz w:val="21"/>
              </w:rPr>
            </w:pPr>
          </w:p>
          <w:p w14:paraId="5C773AB4">
            <w:pPr>
              <w:spacing w:line="261" w:lineRule="auto"/>
              <w:rPr>
                <w:rFonts w:ascii="Arial"/>
                <w:sz w:val="21"/>
              </w:rPr>
            </w:pPr>
          </w:p>
          <w:p w14:paraId="63448972">
            <w:pPr>
              <w:spacing w:line="261" w:lineRule="auto"/>
              <w:rPr>
                <w:rFonts w:ascii="Arial"/>
                <w:sz w:val="21"/>
              </w:rPr>
            </w:pPr>
          </w:p>
          <w:p w14:paraId="1AE9CB7F">
            <w:pPr>
              <w:spacing w:line="261" w:lineRule="auto"/>
              <w:rPr>
                <w:rFonts w:ascii="Arial"/>
                <w:sz w:val="21"/>
              </w:rPr>
            </w:pPr>
          </w:p>
          <w:p w14:paraId="7AEE7858">
            <w:pPr>
              <w:spacing w:line="261" w:lineRule="auto"/>
              <w:rPr>
                <w:rFonts w:ascii="Arial"/>
                <w:sz w:val="21"/>
              </w:rPr>
            </w:pPr>
          </w:p>
          <w:p w14:paraId="02EA8BCB">
            <w:pPr>
              <w:spacing w:line="261" w:lineRule="auto"/>
              <w:rPr>
                <w:rFonts w:ascii="Arial"/>
                <w:sz w:val="21"/>
              </w:rPr>
            </w:pPr>
          </w:p>
          <w:p w14:paraId="474FC477">
            <w:pPr>
              <w:spacing w:line="261" w:lineRule="auto"/>
              <w:rPr>
                <w:rFonts w:ascii="Arial"/>
                <w:sz w:val="21"/>
              </w:rPr>
            </w:pPr>
          </w:p>
          <w:p w14:paraId="5AF205BF">
            <w:pPr>
              <w:spacing w:before="57" w:line="192"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76" w:type="dxa"/>
            <w:vAlign w:val="top"/>
          </w:tcPr>
          <w:p w14:paraId="6A814418">
            <w:pPr>
              <w:rPr>
                <w:rFonts w:ascii="Arial"/>
                <w:sz w:val="21"/>
              </w:rPr>
            </w:pPr>
          </w:p>
          <w:p w14:paraId="008FB3BF">
            <w:pPr>
              <w:rPr>
                <w:rFonts w:ascii="Arial"/>
                <w:sz w:val="21"/>
              </w:rPr>
            </w:pPr>
          </w:p>
          <w:p w14:paraId="73B3E173">
            <w:pPr>
              <w:rPr>
                <w:rFonts w:ascii="Arial"/>
                <w:sz w:val="21"/>
              </w:rPr>
            </w:pPr>
          </w:p>
          <w:p w14:paraId="0D0AA815">
            <w:pPr>
              <w:spacing w:line="241" w:lineRule="auto"/>
              <w:rPr>
                <w:rFonts w:ascii="Arial"/>
                <w:sz w:val="21"/>
              </w:rPr>
            </w:pPr>
          </w:p>
          <w:p w14:paraId="18453FB8">
            <w:pPr>
              <w:spacing w:line="241" w:lineRule="auto"/>
              <w:rPr>
                <w:rFonts w:ascii="Arial"/>
                <w:sz w:val="21"/>
              </w:rPr>
            </w:pPr>
          </w:p>
          <w:p w14:paraId="240898F8">
            <w:pPr>
              <w:spacing w:line="241" w:lineRule="auto"/>
              <w:rPr>
                <w:rFonts w:ascii="Arial"/>
                <w:sz w:val="21"/>
              </w:rPr>
            </w:pPr>
          </w:p>
          <w:p w14:paraId="25433F8F">
            <w:pPr>
              <w:spacing w:line="241" w:lineRule="auto"/>
              <w:rPr>
                <w:rFonts w:ascii="Arial"/>
                <w:sz w:val="21"/>
              </w:rPr>
            </w:pPr>
          </w:p>
          <w:p w14:paraId="097293FB">
            <w:pPr>
              <w:pStyle w:val="6"/>
              <w:spacing w:before="65" w:line="314" w:lineRule="auto"/>
              <w:ind w:left="50" w:right="55" w:firstLine="83"/>
              <w:jc w:val="both"/>
              <w:rPr>
                <w:sz w:val="20"/>
                <w:szCs w:val="20"/>
              </w:rPr>
            </w:pPr>
            <w:r>
              <w:rPr>
                <w:spacing w:val="4"/>
                <w:sz w:val="20"/>
                <w:szCs w:val="20"/>
              </w:rPr>
              <w:t>《福建省</w:t>
            </w:r>
            <w:r>
              <w:rPr>
                <w:spacing w:val="-35"/>
                <w:sz w:val="20"/>
                <w:szCs w:val="20"/>
              </w:rPr>
              <w:t xml:space="preserve"> </w:t>
            </w:r>
            <w:r>
              <w:rPr>
                <w:rFonts w:ascii="Times New Roman" w:hAnsi="Times New Roman" w:eastAsia="Times New Roman" w:cs="Times New Roman"/>
                <w:spacing w:val="4"/>
                <w:sz w:val="20"/>
                <w:szCs w:val="20"/>
              </w:rPr>
              <w:t>2020</w:t>
            </w:r>
            <w:r>
              <w:rPr>
                <w:spacing w:val="8"/>
                <w:sz w:val="20"/>
                <w:szCs w:val="20"/>
              </w:rPr>
              <w:t>年挥发性有机物治理攻坚实施方案》的通知（闽</w:t>
            </w:r>
          </w:p>
          <w:p w14:paraId="285A7CBC">
            <w:pPr>
              <w:pStyle w:val="6"/>
              <w:spacing w:line="274" w:lineRule="exact"/>
              <w:jc w:val="right"/>
              <w:rPr>
                <w:sz w:val="20"/>
                <w:szCs w:val="20"/>
              </w:rPr>
            </w:pPr>
            <w:r>
              <w:rPr>
                <w:spacing w:val="-7"/>
                <w:position w:val="1"/>
                <w:sz w:val="20"/>
                <w:szCs w:val="20"/>
              </w:rPr>
              <w:t>环保大气〔</w:t>
            </w:r>
            <w:r>
              <w:rPr>
                <w:rFonts w:ascii="Times New Roman" w:hAnsi="Times New Roman" w:eastAsia="Times New Roman" w:cs="Times New Roman"/>
                <w:spacing w:val="-7"/>
                <w:position w:val="1"/>
                <w:sz w:val="20"/>
                <w:szCs w:val="20"/>
              </w:rPr>
              <w:t>2020</w:t>
            </w:r>
            <w:r>
              <w:rPr>
                <w:spacing w:val="-7"/>
                <w:position w:val="1"/>
                <w:sz w:val="20"/>
                <w:szCs w:val="20"/>
              </w:rPr>
              <w:t>〕</w:t>
            </w:r>
          </w:p>
          <w:p w14:paraId="5A95AF55">
            <w:pPr>
              <w:pStyle w:val="6"/>
              <w:spacing w:before="66" w:line="274" w:lineRule="exact"/>
              <w:ind w:left="497"/>
              <w:rPr>
                <w:sz w:val="20"/>
                <w:szCs w:val="20"/>
              </w:rPr>
            </w:pPr>
            <w:r>
              <w:rPr>
                <w:rFonts w:ascii="Times New Roman" w:hAnsi="Times New Roman" w:eastAsia="Times New Roman" w:cs="Times New Roman"/>
                <w:spacing w:val="-3"/>
                <w:position w:val="1"/>
                <w:sz w:val="20"/>
                <w:szCs w:val="20"/>
              </w:rPr>
              <w:t>6</w:t>
            </w:r>
            <w:r>
              <w:rPr>
                <w:rFonts w:ascii="Times New Roman" w:hAnsi="Times New Roman" w:eastAsia="Times New Roman" w:cs="Times New Roman"/>
                <w:spacing w:val="17"/>
                <w:position w:val="1"/>
                <w:sz w:val="20"/>
                <w:szCs w:val="20"/>
              </w:rPr>
              <w:t xml:space="preserve"> </w:t>
            </w:r>
            <w:r>
              <w:rPr>
                <w:spacing w:val="-3"/>
                <w:position w:val="1"/>
                <w:sz w:val="20"/>
                <w:szCs w:val="20"/>
              </w:rPr>
              <w:t>号）</w:t>
            </w:r>
          </w:p>
        </w:tc>
        <w:tc>
          <w:tcPr>
            <w:tcW w:w="6700" w:type="dxa"/>
            <w:tcBorders>
              <w:right w:val="single" w:color="000000" w:sz="2" w:space="0"/>
            </w:tcBorders>
            <w:vAlign w:val="top"/>
          </w:tcPr>
          <w:p w14:paraId="1122FF46">
            <w:pPr>
              <w:spacing w:line="335" w:lineRule="auto"/>
              <w:rPr>
                <w:rFonts w:ascii="Arial"/>
                <w:sz w:val="21"/>
              </w:rPr>
            </w:pPr>
          </w:p>
          <w:p w14:paraId="198C9333">
            <w:pPr>
              <w:spacing w:line="335" w:lineRule="auto"/>
              <w:rPr>
                <w:rFonts w:ascii="Arial"/>
                <w:sz w:val="21"/>
              </w:rPr>
            </w:pPr>
          </w:p>
          <w:p w14:paraId="753E57EB">
            <w:pPr>
              <w:pStyle w:val="6"/>
              <w:spacing w:before="65" w:line="274" w:lineRule="exact"/>
              <w:ind w:left="53"/>
              <w:rPr>
                <w:sz w:val="20"/>
                <w:szCs w:val="20"/>
              </w:rPr>
            </w:pPr>
            <w:r>
              <w:rPr>
                <w:spacing w:val="9"/>
                <w:position w:val="1"/>
                <w:sz w:val="20"/>
                <w:szCs w:val="20"/>
              </w:rPr>
              <w:t>（</w:t>
            </w:r>
            <w:r>
              <w:rPr>
                <w:rFonts w:ascii="Times New Roman" w:hAnsi="Times New Roman" w:eastAsia="Times New Roman" w:cs="Times New Roman"/>
                <w:spacing w:val="9"/>
                <w:position w:val="1"/>
                <w:sz w:val="20"/>
                <w:szCs w:val="20"/>
              </w:rPr>
              <w:t>1</w:t>
            </w:r>
            <w:r>
              <w:rPr>
                <w:spacing w:val="9"/>
                <w:position w:val="1"/>
                <w:sz w:val="20"/>
                <w:szCs w:val="20"/>
              </w:rPr>
              <w:t>）大力推进源头替代，有效减少</w:t>
            </w:r>
            <w:r>
              <w:rPr>
                <w:spacing w:val="-46"/>
                <w:position w:val="1"/>
                <w:sz w:val="20"/>
                <w:szCs w:val="20"/>
              </w:rPr>
              <w:t xml:space="preserve"> </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9"/>
                <w:position w:val="1"/>
                <w:sz w:val="20"/>
                <w:szCs w:val="20"/>
              </w:rPr>
              <w:t xml:space="preserve"> </w:t>
            </w:r>
            <w:r>
              <w:rPr>
                <w:spacing w:val="9"/>
                <w:position w:val="1"/>
                <w:sz w:val="20"/>
                <w:szCs w:val="20"/>
              </w:rPr>
              <w:t>产生；</w:t>
            </w:r>
          </w:p>
          <w:p w14:paraId="0C1B4089">
            <w:pPr>
              <w:pStyle w:val="6"/>
              <w:spacing w:before="67" w:line="304" w:lineRule="auto"/>
              <w:ind w:left="42" w:firstLine="10"/>
              <w:rPr>
                <w:sz w:val="20"/>
                <w:szCs w:val="20"/>
              </w:rPr>
            </w:pPr>
            <w:r>
              <w:rPr>
                <w:spacing w:val="9"/>
                <w:sz w:val="20"/>
                <w:szCs w:val="20"/>
              </w:rPr>
              <w:t>（</w:t>
            </w:r>
            <w:r>
              <w:rPr>
                <w:rFonts w:ascii="Times New Roman" w:hAnsi="Times New Roman" w:eastAsia="Times New Roman" w:cs="Times New Roman"/>
                <w:spacing w:val="9"/>
                <w:sz w:val="20"/>
                <w:szCs w:val="20"/>
              </w:rPr>
              <w:t>2</w:t>
            </w:r>
            <w:r>
              <w:rPr>
                <w:spacing w:val="9"/>
                <w:sz w:val="20"/>
                <w:szCs w:val="20"/>
              </w:rPr>
              <w:t>）全面落实标准要求，强化无组织排放控制。加强含</w:t>
            </w:r>
            <w:r>
              <w:rPr>
                <w:spacing w:val="-37"/>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物料全方</w:t>
            </w:r>
            <w:r>
              <w:rPr>
                <w:spacing w:val="5"/>
                <w:sz w:val="20"/>
                <w:szCs w:val="20"/>
              </w:rPr>
              <w:t>位、全链条、全环节密闭管理</w:t>
            </w:r>
            <w:r>
              <w:rPr>
                <w:rFonts w:ascii="Times New Roman" w:hAnsi="Times New Roman" w:eastAsia="Times New Roman" w:cs="Times New Roman"/>
                <w:spacing w:val="5"/>
                <w:sz w:val="20"/>
                <w:szCs w:val="20"/>
              </w:rPr>
              <w:t>........</w:t>
            </w:r>
            <w:r>
              <w:rPr>
                <w:spacing w:val="5"/>
                <w:sz w:val="20"/>
                <w:szCs w:val="20"/>
              </w:rPr>
              <w:t>。生产和使用环节应采用密闭设备，或</w:t>
            </w:r>
            <w:r>
              <w:rPr>
                <w:spacing w:val="6"/>
                <w:sz w:val="20"/>
                <w:szCs w:val="20"/>
              </w:rPr>
              <w:t>在密闭空间中操作并有效收集废气，或进行局部气体收集；处置环节应将盛装过</w:t>
            </w:r>
            <w:r>
              <w:rPr>
                <w:spacing w:val="-3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物料的包装容器、含</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废料（渣、液）、废吸附剂等通</w:t>
            </w:r>
            <w:r>
              <w:rPr>
                <w:spacing w:val="8"/>
                <w:sz w:val="20"/>
                <w:szCs w:val="20"/>
              </w:rPr>
              <w:t>过加盖、封装等方式密闭，妥善存放，集中清运，交有</w:t>
            </w:r>
            <w:r>
              <w:rPr>
                <w:spacing w:val="7"/>
                <w:sz w:val="20"/>
                <w:szCs w:val="20"/>
              </w:rPr>
              <w:t>资质的单位处置，</w:t>
            </w:r>
            <w:r>
              <w:rPr>
                <w:spacing w:val="6"/>
                <w:sz w:val="20"/>
                <w:szCs w:val="20"/>
              </w:rPr>
              <w:t>不得随意丢弃；</w:t>
            </w:r>
          </w:p>
          <w:p w14:paraId="56D27688">
            <w:pPr>
              <w:pStyle w:val="6"/>
              <w:spacing w:before="61" w:line="303" w:lineRule="auto"/>
              <w:ind w:left="44" w:firstLine="9"/>
              <w:rPr>
                <w:sz w:val="20"/>
                <w:szCs w:val="20"/>
              </w:rPr>
            </w:pPr>
            <w:r>
              <w:rPr>
                <w:sz w:val="20"/>
                <w:szCs w:val="20"/>
              </w:rPr>
              <w:t>（</w:t>
            </w:r>
            <w:r>
              <w:rPr>
                <w:rFonts w:ascii="Times New Roman" w:hAnsi="Times New Roman" w:eastAsia="Times New Roman" w:cs="Times New Roman"/>
                <w:sz w:val="20"/>
                <w:szCs w:val="20"/>
              </w:rPr>
              <w:t>3</w:t>
            </w:r>
            <w:r>
              <w:rPr>
                <w:sz w:val="20"/>
                <w:szCs w:val="20"/>
              </w:rPr>
              <w:t>）聚焦治污设施“三率</w:t>
            </w:r>
            <w:r>
              <w:rPr>
                <w:spacing w:val="-70"/>
                <w:sz w:val="20"/>
                <w:szCs w:val="20"/>
              </w:rPr>
              <w:t xml:space="preserve"> </w:t>
            </w:r>
            <w:r>
              <w:rPr>
                <w:sz w:val="20"/>
                <w:szCs w:val="20"/>
              </w:rPr>
              <w:t>”，提升综合治理效率</w:t>
            </w:r>
            <w:r>
              <w:rPr>
                <w:spacing w:val="-1"/>
                <w:sz w:val="20"/>
                <w:szCs w:val="20"/>
              </w:rPr>
              <w:t>。</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7"/>
                <w:sz w:val="20"/>
                <w:szCs w:val="20"/>
              </w:rPr>
              <w:t xml:space="preserve"> </w:t>
            </w:r>
            <w:r>
              <w:rPr>
                <w:spacing w:val="-1"/>
                <w:sz w:val="20"/>
                <w:szCs w:val="20"/>
              </w:rPr>
              <w:t>除恶臭异味治理外，</w:t>
            </w:r>
            <w:r>
              <w:rPr>
                <w:spacing w:val="6"/>
                <w:sz w:val="20"/>
                <w:szCs w:val="20"/>
              </w:rPr>
              <w:t>一般不采用低温等离子、光催化、光氧化等技术。优先采用密闭设备</w:t>
            </w:r>
            <w:r>
              <w:rPr>
                <w:spacing w:val="5"/>
                <w:sz w:val="20"/>
                <w:szCs w:val="20"/>
              </w:rPr>
              <w:t>、在</w:t>
            </w:r>
            <w:r>
              <w:rPr>
                <w:spacing w:val="6"/>
                <w:sz w:val="20"/>
                <w:szCs w:val="20"/>
              </w:rPr>
              <w:t>密闭空间中操作或采用全密闭集气罩收集方式；……采用活性炭吸附</w:t>
            </w:r>
            <w:r>
              <w:rPr>
                <w:spacing w:val="5"/>
                <w:sz w:val="20"/>
                <w:szCs w:val="20"/>
              </w:rPr>
              <w:t>技术</w:t>
            </w:r>
            <w:r>
              <w:rPr>
                <w:spacing w:val="9"/>
                <w:sz w:val="20"/>
                <w:szCs w:val="20"/>
              </w:rPr>
              <w:t>的，应选择碘值不低于</w:t>
            </w:r>
            <w:r>
              <w:rPr>
                <w:spacing w:val="-21"/>
                <w:sz w:val="20"/>
                <w:szCs w:val="20"/>
              </w:rPr>
              <w:t xml:space="preserve"> </w:t>
            </w:r>
            <w:r>
              <w:rPr>
                <w:rFonts w:ascii="Times New Roman" w:hAnsi="Times New Roman" w:eastAsia="Times New Roman" w:cs="Times New Roman"/>
                <w:spacing w:val="9"/>
                <w:sz w:val="20"/>
                <w:szCs w:val="20"/>
              </w:rPr>
              <w:t xml:space="preserve">800 </w:t>
            </w:r>
            <w:r>
              <w:rPr>
                <w:spacing w:val="9"/>
                <w:sz w:val="20"/>
                <w:szCs w:val="20"/>
              </w:rPr>
              <w:t>毫克</w:t>
            </w:r>
            <w:r>
              <w:rPr>
                <w:rFonts w:ascii="Times New Roman" w:hAnsi="Times New Roman" w:eastAsia="Times New Roman" w:cs="Times New Roman"/>
                <w:spacing w:val="9"/>
                <w:sz w:val="20"/>
                <w:szCs w:val="20"/>
              </w:rPr>
              <w:t>/</w:t>
            </w:r>
            <w:r>
              <w:rPr>
                <w:spacing w:val="9"/>
                <w:sz w:val="20"/>
                <w:szCs w:val="20"/>
              </w:rPr>
              <w:t>克的活性炭，并按设计要求足量添加及</w:t>
            </w:r>
            <w:r>
              <w:rPr>
                <w:spacing w:val="4"/>
                <w:sz w:val="20"/>
                <w:szCs w:val="20"/>
              </w:rPr>
              <w:t>时更换。</w:t>
            </w:r>
          </w:p>
        </w:tc>
        <w:tc>
          <w:tcPr>
            <w:tcW w:w="3385" w:type="dxa"/>
            <w:tcBorders>
              <w:left w:val="single" w:color="000000" w:sz="2" w:space="0"/>
              <w:right w:val="single" w:color="000000" w:sz="2" w:space="0"/>
            </w:tcBorders>
            <w:vAlign w:val="top"/>
          </w:tcPr>
          <w:p w14:paraId="47EB8E99">
            <w:pPr>
              <w:pStyle w:val="6"/>
              <w:spacing w:before="59" w:line="286" w:lineRule="auto"/>
              <w:ind w:left="54" w:right="38" w:firstLine="10"/>
              <w:rPr>
                <w:sz w:val="20"/>
                <w:szCs w:val="20"/>
              </w:rPr>
            </w:pPr>
            <w:r>
              <w:rPr>
                <w:spacing w:val="11"/>
                <w:sz w:val="20"/>
                <w:szCs w:val="20"/>
              </w:rPr>
              <w:t>（</w:t>
            </w:r>
            <w:r>
              <w:rPr>
                <w:rFonts w:ascii="Times New Roman" w:hAnsi="Times New Roman" w:eastAsia="Times New Roman" w:cs="Times New Roman"/>
                <w:spacing w:val="11"/>
                <w:sz w:val="20"/>
                <w:szCs w:val="20"/>
              </w:rPr>
              <w:t>1</w:t>
            </w:r>
            <w:r>
              <w:rPr>
                <w:spacing w:val="11"/>
                <w:sz w:val="20"/>
                <w:szCs w:val="20"/>
              </w:rPr>
              <w:t>）项目使用水性电泳漆等作为原</w:t>
            </w:r>
            <w:r>
              <w:rPr>
                <w:spacing w:val="9"/>
                <w:sz w:val="20"/>
                <w:szCs w:val="20"/>
              </w:rPr>
              <w:t>料，</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含量低，从源头替代。</w:t>
            </w:r>
          </w:p>
          <w:p w14:paraId="777D9B75">
            <w:pPr>
              <w:pStyle w:val="6"/>
              <w:spacing w:before="60" w:line="306" w:lineRule="auto"/>
              <w:ind w:left="52" w:right="36" w:firstLine="11"/>
              <w:rPr>
                <w:sz w:val="20"/>
                <w:szCs w:val="20"/>
              </w:rPr>
            </w:pPr>
            <w:r>
              <w:rPr>
                <w:spacing w:val="11"/>
                <w:sz w:val="20"/>
                <w:szCs w:val="20"/>
              </w:rPr>
              <w:t>（</w:t>
            </w:r>
            <w:r>
              <w:rPr>
                <w:rFonts w:ascii="Times New Roman" w:hAnsi="Times New Roman" w:eastAsia="Times New Roman" w:cs="Times New Roman"/>
                <w:spacing w:val="11"/>
                <w:sz w:val="20"/>
                <w:szCs w:val="20"/>
              </w:rPr>
              <w:t>2</w:t>
            </w:r>
            <w:r>
              <w:rPr>
                <w:spacing w:val="11"/>
                <w:sz w:val="20"/>
                <w:szCs w:val="20"/>
              </w:rPr>
              <w:t>）项目水性电泳漆采用密闭桶装</w:t>
            </w:r>
            <w:r>
              <w:rPr>
                <w:spacing w:val="5"/>
                <w:sz w:val="20"/>
                <w:szCs w:val="20"/>
              </w:rPr>
              <w:t>暂存，全环节密闭管理；电泳及烘干固化工序配置包围型集气罩收集；拟将更换的废活性炭当作危险废物，盛放在密闭的包装袋内，暂存于危险废物贮存间内，定期委托有资质单位统一处置；</w:t>
            </w:r>
          </w:p>
          <w:p w14:paraId="7C36BD5D">
            <w:pPr>
              <w:pStyle w:val="6"/>
              <w:spacing w:before="59" w:line="304" w:lineRule="auto"/>
              <w:ind w:left="54" w:right="36" w:firstLine="10"/>
              <w:rPr>
                <w:sz w:val="20"/>
                <w:szCs w:val="20"/>
              </w:rPr>
            </w:pPr>
            <w:r>
              <w:rPr>
                <w:spacing w:val="11"/>
                <w:sz w:val="20"/>
                <w:szCs w:val="20"/>
              </w:rPr>
              <w:t>（</w:t>
            </w:r>
            <w:r>
              <w:rPr>
                <w:rFonts w:ascii="Times New Roman" w:hAnsi="Times New Roman" w:eastAsia="Times New Roman" w:cs="Times New Roman"/>
                <w:spacing w:val="11"/>
                <w:sz w:val="20"/>
                <w:szCs w:val="20"/>
              </w:rPr>
              <w:t>3</w:t>
            </w:r>
            <w:r>
              <w:rPr>
                <w:spacing w:val="11"/>
                <w:sz w:val="20"/>
                <w:szCs w:val="20"/>
              </w:rPr>
              <w:t>）本项目热处理废气经收集后采</w:t>
            </w:r>
            <w:r>
              <w:rPr>
                <w:spacing w:val="19"/>
                <w:sz w:val="20"/>
                <w:szCs w:val="20"/>
              </w:rPr>
              <w:t>用静电式油雾净化器处理后达标排</w:t>
            </w:r>
            <w:r>
              <w:rPr>
                <w:spacing w:val="5"/>
                <w:sz w:val="20"/>
                <w:szCs w:val="20"/>
              </w:rPr>
              <w:t>放，电泳及烘干固化过程产生的废气</w:t>
            </w:r>
            <w:r>
              <w:rPr>
                <w:spacing w:val="19"/>
                <w:sz w:val="20"/>
                <w:szCs w:val="20"/>
              </w:rPr>
              <w:t>通过二级活性炭吸附装置处理后达</w:t>
            </w:r>
            <w:r>
              <w:rPr>
                <w:spacing w:val="5"/>
                <w:sz w:val="20"/>
                <w:szCs w:val="20"/>
              </w:rPr>
              <w:t>标排放。二级活性炭吸附装置采用碘</w:t>
            </w:r>
            <w:r>
              <w:rPr>
                <w:spacing w:val="11"/>
                <w:sz w:val="20"/>
                <w:szCs w:val="20"/>
              </w:rPr>
              <w:t>值不低于</w:t>
            </w:r>
            <w:r>
              <w:rPr>
                <w:spacing w:val="-15"/>
                <w:sz w:val="20"/>
                <w:szCs w:val="20"/>
              </w:rPr>
              <w:t xml:space="preserve"> </w:t>
            </w:r>
            <w:r>
              <w:rPr>
                <w:rFonts w:ascii="Times New Roman" w:hAnsi="Times New Roman" w:eastAsia="Times New Roman" w:cs="Times New Roman"/>
                <w:spacing w:val="11"/>
                <w:sz w:val="20"/>
                <w:szCs w:val="20"/>
              </w:rPr>
              <w:t xml:space="preserve">800 </w:t>
            </w:r>
            <w:r>
              <w:rPr>
                <w:spacing w:val="11"/>
                <w:sz w:val="20"/>
                <w:szCs w:val="20"/>
              </w:rPr>
              <w:t>毫克</w:t>
            </w:r>
            <w:r>
              <w:rPr>
                <w:rFonts w:ascii="Times New Roman" w:hAnsi="Times New Roman" w:eastAsia="Times New Roman" w:cs="Times New Roman"/>
                <w:spacing w:val="11"/>
                <w:sz w:val="20"/>
                <w:szCs w:val="20"/>
              </w:rPr>
              <w:t>/</w:t>
            </w:r>
            <w:r>
              <w:rPr>
                <w:spacing w:val="11"/>
                <w:sz w:val="20"/>
                <w:szCs w:val="20"/>
              </w:rPr>
              <w:t>克的活性炭，并</w:t>
            </w:r>
            <w:r>
              <w:rPr>
                <w:spacing w:val="5"/>
                <w:sz w:val="20"/>
                <w:szCs w:val="20"/>
              </w:rPr>
              <w:t>定期更换。</w:t>
            </w:r>
          </w:p>
        </w:tc>
        <w:tc>
          <w:tcPr>
            <w:tcW w:w="622" w:type="dxa"/>
            <w:tcBorders>
              <w:left w:val="single" w:color="000000" w:sz="2" w:space="0"/>
              <w:right w:val="single" w:color="000000" w:sz="6" w:space="0"/>
            </w:tcBorders>
            <w:vAlign w:val="top"/>
          </w:tcPr>
          <w:p w14:paraId="088E2C9E">
            <w:pPr>
              <w:spacing w:line="256" w:lineRule="auto"/>
              <w:rPr>
                <w:rFonts w:ascii="Arial"/>
                <w:sz w:val="21"/>
              </w:rPr>
            </w:pPr>
          </w:p>
          <w:p w14:paraId="68C915AB">
            <w:pPr>
              <w:spacing w:line="256" w:lineRule="auto"/>
              <w:rPr>
                <w:rFonts w:ascii="Arial"/>
                <w:sz w:val="21"/>
              </w:rPr>
            </w:pPr>
          </w:p>
          <w:p w14:paraId="0E6F7C1A">
            <w:pPr>
              <w:spacing w:line="256" w:lineRule="auto"/>
              <w:rPr>
                <w:rFonts w:ascii="Arial"/>
                <w:sz w:val="21"/>
              </w:rPr>
            </w:pPr>
          </w:p>
          <w:p w14:paraId="0A7BF6DC">
            <w:pPr>
              <w:spacing w:line="256" w:lineRule="auto"/>
              <w:rPr>
                <w:rFonts w:ascii="Arial"/>
                <w:sz w:val="21"/>
              </w:rPr>
            </w:pPr>
          </w:p>
          <w:p w14:paraId="6A761EBA">
            <w:pPr>
              <w:spacing w:line="256" w:lineRule="auto"/>
              <w:rPr>
                <w:rFonts w:ascii="Arial"/>
                <w:sz w:val="21"/>
              </w:rPr>
            </w:pPr>
          </w:p>
          <w:p w14:paraId="13D1EDAD">
            <w:pPr>
              <w:spacing w:line="256" w:lineRule="auto"/>
              <w:rPr>
                <w:rFonts w:ascii="Arial"/>
                <w:sz w:val="21"/>
              </w:rPr>
            </w:pPr>
          </w:p>
          <w:p w14:paraId="2A2873A9">
            <w:pPr>
              <w:spacing w:line="256" w:lineRule="auto"/>
              <w:rPr>
                <w:rFonts w:ascii="Arial"/>
                <w:sz w:val="21"/>
              </w:rPr>
            </w:pPr>
          </w:p>
          <w:p w14:paraId="701A8235">
            <w:pPr>
              <w:spacing w:line="256" w:lineRule="auto"/>
              <w:rPr>
                <w:rFonts w:ascii="Arial"/>
                <w:sz w:val="21"/>
              </w:rPr>
            </w:pPr>
          </w:p>
          <w:p w14:paraId="25901D5D">
            <w:pPr>
              <w:spacing w:line="256" w:lineRule="auto"/>
              <w:rPr>
                <w:rFonts w:ascii="Arial"/>
                <w:sz w:val="21"/>
              </w:rPr>
            </w:pPr>
          </w:p>
          <w:p w14:paraId="14C4BCB6">
            <w:pPr>
              <w:spacing w:line="257" w:lineRule="auto"/>
              <w:rPr>
                <w:rFonts w:ascii="Arial"/>
                <w:sz w:val="21"/>
              </w:rPr>
            </w:pPr>
          </w:p>
          <w:p w14:paraId="31F8660E">
            <w:pPr>
              <w:pStyle w:val="6"/>
              <w:spacing w:before="65" w:line="228" w:lineRule="auto"/>
              <w:ind w:left="54"/>
              <w:rPr>
                <w:sz w:val="20"/>
                <w:szCs w:val="20"/>
              </w:rPr>
            </w:pPr>
            <w:r>
              <w:rPr>
                <w:spacing w:val="3"/>
                <w:sz w:val="20"/>
                <w:szCs w:val="20"/>
              </w:rPr>
              <w:t>符合</w:t>
            </w:r>
          </w:p>
        </w:tc>
      </w:tr>
      <w:tr w14:paraId="66345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1" w:hRule="atLeast"/>
        </w:trPr>
        <w:tc>
          <w:tcPr>
            <w:tcW w:w="465" w:type="dxa"/>
            <w:vMerge w:val="continue"/>
            <w:tcBorders>
              <w:top w:val="nil"/>
              <w:left w:val="single" w:color="000000" w:sz="6" w:space="0"/>
              <w:bottom w:val="single" w:color="000000" w:sz="6" w:space="0"/>
              <w:right w:val="single" w:color="000000" w:sz="2" w:space="0"/>
            </w:tcBorders>
            <w:vAlign w:val="top"/>
          </w:tcPr>
          <w:p w14:paraId="685F48A0">
            <w:pPr>
              <w:rPr>
                <w:rFonts w:ascii="Arial"/>
                <w:sz w:val="21"/>
              </w:rPr>
            </w:pPr>
          </w:p>
        </w:tc>
        <w:tc>
          <w:tcPr>
            <w:tcW w:w="608" w:type="dxa"/>
            <w:tcBorders>
              <w:left w:val="single" w:color="000000" w:sz="2" w:space="0"/>
              <w:bottom w:val="single" w:color="000000" w:sz="6" w:space="0"/>
            </w:tcBorders>
            <w:vAlign w:val="top"/>
          </w:tcPr>
          <w:p w14:paraId="4BE7C734">
            <w:pPr>
              <w:spacing w:line="256" w:lineRule="auto"/>
              <w:rPr>
                <w:rFonts w:ascii="Arial"/>
                <w:sz w:val="21"/>
              </w:rPr>
            </w:pPr>
          </w:p>
          <w:p w14:paraId="63060BA5">
            <w:pPr>
              <w:spacing w:line="256" w:lineRule="auto"/>
              <w:rPr>
                <w:rFonts w:ascii="Arial"/>
                <w:sz w:val="21"/>
              </w:rPr>
            </w:pPr>
          </w:p>
          <w:p w14:paraId="2B929182">
            <w:pPr>
              <w:spacing w:line="257" w:lineRule="auto"/>
              <w:rPr>
                <w:rFonts w:ascii="Arial"/>
                <w:sz w:val="21"/>
              </w:rPr>
            </w:pPr>
          </w:p>
          <w:p w14:paraId="76A0DCA7">
            <w:pPr>
              <w:spacing w:line="257" w:lineRule="auto"/>
              <w:rPr>
                <w:rFonts w:ascii="Arial"/>
                <w:sz w:val="21"/>
              </w:rPr>
            </w:pPr>
          </w:p>
          <w:p w14:paraId="35F1A40F">
            <w:pPr>
              <w:spacing w:before="58" w:line="274" w:lineRule="exact"/>
              <w:ind w:left="3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576" w:type="dxa"/>
            <w:tcBorders>
              <w:bottom w:val="single" w:color="000000" w:sz="6" w:space="0"/>
            </w:tcBorders>
            <w:vAlign w:val="top"/>
          </w:tcPr>
          <w:p w14:paraId="0E26200E">
            <w:pPr>
              <w:spacing w:line="271" w:lineRule="auto"/>
              <w:rPr>
                <w:rFonts w:ascii="Arial"/>
                <w:sz w:val="21"/>
              </w:rPr>
            </w:pPr>
          </w:p>
          <w:p w14:paraId="3D1CA534">
            <w:pPr>
              <w:spacing w:line="272" w:lineRule="auto"/>
              <w:rPr>
                <w:rFonts w:ascii="Arial"/>
                <w:sz w:val="21"/>
              </w:rPr>
            </w:pPr>
          </w:p>
          <w:p w14:paraId="16C63794">
            <w:pPr>
              <w:pStyle w:val="6"/>
              <w:spacing w:before="65" w:line="323" w:lineRule="auto"/>
              <w:ind w:left="26" w:firstLine="27"/>
              <w:jc w:val="both"/>
              <w:rPr>
                <w:sz w:val="20"/>
                <w:szCs w:val="20"/>
              </w:rPr>
            </w:pPr>
            <w:r>
              <w:rPr>
                <w:sz w:val="20"/>
                <w:szCs w:val="20"/>
              </w:rPr>
              <w:t>《重点行业挥发</w:t>
            </w:r>
            <w:r>
              <w:rPr>
                <w:spacing w:val="4"/>
                <w:sz w:val="20"/>
                <w:szCs w:val="20"/>
              </w:rPr>
              <w:t>性有机物综合治理方案》（环大</w:t>
            </w:r>
            <w:r>
              <w:rPr>
                <w:spacing w:val="-12"/>
                <w:sz w:val="20"/>
                <w:szCs w:val="20"/>
              </w:rPr>
              <w:t>气〔</w:t>
            </w:r>
            <w:r>
              <w:rPr>
                <w:rFonts w:ascii="Times New Roman" w:hAnsi="Times New Roman" w:eastAsia="Times New Roman" w:cs="Times New Roman"/>
                <w:spacing w:val="-12"/>
                <w:sz w:val="20"/>
                <w:szCs w:val="20"/>
              </w:rPr>
              <w:t>2019</w:t>
            </w:r>
            <w:r>
              <w:rPr>
                <w:spacing w:val="-12"/>
                <w:sz w:val="20"/>
                <w:szCs w:val="20"/>
              </w:rPr>
              <w:t>〕</w:t>
            </w:r>
            <w:r>
              <w:rPr>
                <w:rFonts w:ascii="Times New Roman" w:hAnsi="Times New Roman" w:eastAsia="Times New Roman" w:cs="Times New Roman"/>
                <w:spacing w:val="-12"/>
                <w:sz w:val="20"/>
                <w:szCs w:val="20"/>
              </w:rPr>
              <w:t>53</w:t>
            </w:r>
            <w:r>
              <w:rPr>
                <w:rFonts w:ascii="Times New Roman" w:hAnsi="Times New Roman" w:eastAsia="Times New Roman" w:cs="Times New Roman"/>
                <w:spacing w:val="20"/>
                <w:sz w:val="20"/>
                <w:szCs w:val="20"/>
              </w:rPr>
              <w:t xml:space="preserve"> </w:t>
            </w:r>
            <w:r>
              <w:rPr>
                <w:spacing w:val="-12"/>
                <w:sz w:val="20"/>
                <w:szCs w:val="20"/>
              </w:rPr>
              <w:t>号）</w:t>
            </w:r>
          </w:p>
        </w:tc>
        <w:tc>
          <w:tcPr>
            <w:tcW w:w="6700" w:type="dxa"/>
            <w:tcBorders>
              <w:bottom w:val="single" w:color="000000" w:sz="6" w:space="0"/>
              <w:right w:val="single" w:color="000000" w:sz="2" w:space="0"/>
            </w:tcBorders>
            <w:vAlign w:val="top"/>
          </w:tcPr>
          <w:p w14:paraId="29302FEA">
            <w:pPr>
              <w:pStyle w:val="6"/>
              <w:spacing w:before="103" w:line="303" w:lineRule="auto"/>
              <w:ind w:left="42" w:firstLine="10"/>
              <w:jc w:val="both"/>
              <w:rPr>
                <w:sz w:val="20"/>
                <w:szCs w:val="20"/>
              </w:rPr>
            </w:pPr>
            <w:r>
              <w:rPr>
                <w:spacing w:val="6"/>
                <w:sz w:val="20"/>
                <w:szCs w:val="20"/>
              </w:rPr>
              <w:t>（二）化工行业</w:t>
            </w:r>
            <w:r>
              <w:rPr>
                <w:sz w:val="20"/>
                <w:szCs w:val="20"/>
              </w:rPr>
              <w:t>VOCs</w:t>
            </w:r>
            <w:r>
              <w:rPr>
                <w:spacing w:val="-38"/>
                <w:sz w:val="20"/>
                <w:szCs w:val="20"/>
              </w:rPr>
              <w:t xml:space="preserve"> </w:t>
            </w:r>
            <w:r>
              <w:rPr>
                <w:spacing w:val="6"/>
                <w:sz w:val="20"/>
                <w:szCs w:val="20"/>
              </w:rPr>
              <w:t>综合治理。加强制药、农药、涂料、油墨</w:t>
            </w:r>
            <w:r>
              <w:rPr>
                <w:spacing w:val="5"/>
                <w:sz w:val="20"/>
                <w:szCs w:val="20"/>
              </w:rPr>
              <w:t>、胶粘剂、橡胶和塑料制品等行业</w:t>
            </w:r>
            <w:r>
              <w:rPr>
                <w:spacing w:val="-3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8"/>
                <w:w w:val="101"/>
                <w:sz w:val="20"/>
                <w:szCs w:val="20"/>
              </w:rPr>
              <w:t xml:space="preserve"> </w:t>
            </w:r>
            <w:r>
              <w:rPr>
                <w:spacing w:val="5"/>
                <w:sz w:val="20"/>
                <w:szCs w:val="20"/>
              </w:rPr>
              <w:t>治理力度。重点提高涉</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5"/>
                <w:sz w:val="20"/>
                <w:szCs w:val="20"/>
              </w:rPr>
              <w:t xml:space="preserve"> </w:t>
            </w:r>
            <w:r>
              <w:rPr>
                <w:spacing w:val="5"/>
                <w:sz w:val="20"/>
                <w:szCs w:val="20"/>
              </w:rPr>
              <w:t>排放主要工序</w:t>
            </w:r>
            <w:r>
              <w:rPr>
                <w:spacing w:val="6"/>
                <w:sz w:val="20"/>
                <w:szCs w:val="20"/>
              </w:rPr>
              <w:t>密闭化水平，加强无组织排放收集，加大含</w:t>
            </w:r>
            <w:r>
              <w:rPr>
                <w:spacing w:val="-4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物料储</w:t>
            </w:r>
            <w:r>
              <w:rPr>
                <w:spacing w:val="5"/>
                <w:sz w:val="20"/>
                <w:szCs w:val="20"/>
              </w:rPr>
              <w:t>存和装卸治理力</w:t>
            </w:r>
            <w:r>
              <w:rPr>
                <w:spacing w:val="6"/>
                <w:sz w:val="20"/>
                <w:szCs w:val="20"/>
              </w:rPr>
              <w:t>度。废水储存、曝气池及其之前废水处理设施</w:t>
            </w:r>
            <w:r>
              <w:rPr>
                <w:spacing w:val="5"/>
                <w:sz w:val="20"/>
                <w:szCs w:val="20"/>
              </w:rPr>
              <w:t>应按要求加盖封闭，实施废</w:t>
            </w:r>
            <w:r>
              <w:rPr>
                <w:spacing w:val="7"/>
                <w:sz w:val="20"/>
                <w:szCs w:val="20"/>
              </w:rPr>
              <w:t>气收集与处理。密封点大于等于</w:t>
            </w:r>
            <w:r>
              <w:rPr>
                <w:spacing w:val="-41"/>
                <w:sz w:val="20"/>
                <w:szCs w:val="20"/>
              </w:rPr>
              <w:t xml:space="preserve"> </w:t>
            </w:r>
            <w:r>
              <w:rPr>
                <w:rFonts w:ascii="Times New Roman" w:hAnsi="Times New Roman" w:eastAsia="Times New Roman" w:cs="Times New Roman"/>
                <w:spacing w:val="7"/>
                <w:sz w:val="20"/>
                <w:szCs w:val="20"/>
              </w:rPr>
              <w:t xml:space="preserve">2000 </w:t>
            </w:r>
            <w:r>
              <w:rPr>
                <w:spacing w:val="7"/>
                <w:sz w:val="20"/>
                <w:szCs w:val="20"/>
              </w:rPr>
              <w:t>个的，要开展</w:t>
            </w:r>
            <w:r>
              <w:rPr>
                <w:spacing w:val="-43"/>
                <w:sz w:val="20"/>
                <w:szCs w:val="20"/>
              </w:rPr>
              <w:t xml:space="preserve"> </w:t>
            </w:r>
            <w:r>
              <w:rPr>
                <w:rFonts w:ascii="Times New Roman" w:hAnsi="Times New Roman" w:eastAsia="Times New Roman" w:cs="Times New Roman"/>
                <w:sz w:val="20"/>
                <w:szCs w:val="20"/>
              </w:rPr>
              <w:t>LDAR</w:t>
            </w:r>
            <w:r>
              <w:rPr>
                <w:rFonts w:ascii="Times New Roman" w:hAnsi="Times New Roman" w:eastAsia="Times New Roman" w:cs="Times New Roman"/>
                <w:spacing w:val="7"/>
                <w:sz w:val="20"/>
                <w:szCs w:val="20"/>
              </w:rPr>
              <w:t xml:space="preserve"> </w:t>
            </w:r>
            <w:r>
              <w:rPr>
                <w:spacing w:val="7"/>
                <w:sz w:val="20"/>
                <w:szCs w:val="20"/>
              </w:rPr>
              <w:t>工作</w:t>
            </w:r>
            <w:r>
              <w:rPr>
                <w:spacing w:val="6"/>
                <w:sz w:val="20"/>
                <w:szCs w:val="20"/>
              </w:rPr>
              <w:t>。积极推</w:t>
            </w:r>
            <w:r>
              <w:rPr>
                <w:spacing w:val="9"/>
                <w:sz w:val="20"/>
                <w:szCs w:val="20"/>
              </w:rPr>
              <w:t>广使用低</w:t>
            </w:r>
            <w:r>
              <w:rPr>
                <w:spacing w:val="-39"/>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含量或低反应活性的原辅材料，加快工艺改进和产品升</w:t>
            </w:r>
            <w:r>
              <w:rPr>
                <w:sz w:val="20"/>
                <w:szCs w:val="20"/>
              </w:rPr>
              <w:t>级。</w:t>
            </w:r>
          </w:p>
        </w:tc>
        <w:tc>
          <w:tcPr>
            <w:tcW w:w="3385" w:type="dxa"/>
            <w:tcBorders>
              <w:left w:val="single" w:color="000000" w:sz="2" w:space="0"/>
              <w:bottom w:val="single" w:color="000000" w:sz="6" w:space="0"/>
              <w:right w:val="single" w:color="000000" w:sz="2" w:space="0"/>
            </w:tcBorders>
            <w:vAlign w:val="top"/>
          </w:tcPr>
          <w:p w14:paraId="143E731A">
            <w:pPr>
              <w:spacing w:line="271" w:lineRule="auto"/>
              <w:rPr>
                <w:rFonts w:ascii="Arial"/>
                <w:sz w:val="21"/>
              </w:rPr>
            </w:pPr>
          </w:p>
          <w:p w14:paraId="3C15D738">
            <w:pPr>
              <w:spacing w:line="272" w:lineRule="auto"/>
              <w:rPr>
                <w:rFonts w:ascii="Arial"/>
                <w:sz w:val="21"/>
              </w:rPr>
            </w:pPr>
          </w:p>
          <w:p w14:paraId="6F7E5514">
            <w:pPr>
              <w:pStyle w:val="6"/>
              <w:spacing w:before="65" w:line="228" w:lineRule="auto"/>
              <w:jc w:val="right"/>
              <w:rPr>
                <w:sz w:val="20"/>
                <w:szCs w:val="20"/>
              </w:rPr>
            </w:pPr>
            <w:r>
              <w:rPr>
                <w:spacing w:val="6"/>
                <w:sz w:val="20"/>
                <w:szCs w:val="20"/>
              </w:rPr>
              <w:t>项目使用低</w:t>
            </w:r>
            <w:r>
              <w:rPr>
                <w:spacing w:val="-39"/>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含量的原辅材料，</w:t>
            </w:r>
          </w:p>
          <w:p w14:paraId="78925C05">
            <w:pPr>
              <w:pStyle w:val="6"/>
              <w:spacing w:before="91" w:line="228" w:lineRule="auto"/>
              <w:ind w:left="153"/>
              <w:rPr>
                <w:sz w:val="20"/>
                <w:szCs w:val="20"/>
              </w:rPr>
            </w:pPr>
            <w:r>
              <w:rPr>
                <w:spacing w:val="7"/>
                <w:sz w:val="20"/>
                <w:szCs w:val="20"/>
              </w:rPr>
              <w:t>电泳及烘干固化工序产废点处配套</w:t>
            </w:r>
          </w:p>
          <w:p w14:paraId="3BDED039">
            <w:pPr>
              <w:pStyle w:val="6"/>
              <w:spacing w:before="94" w:line="228" w:lineRule="auto"/>
              <w:ind w:left="129"/>
              <w:rPr>
                <w:sz w:val="20"/>
                <w:szCs w:val="20"/>
              </w:rPr>
            </w:pPr>
            <w:r>
              <w:rPr>
                <w:spacing w:val="9"/>
                <w:sz w:val="20"/>
                <w:szCs w:val="20"/>
              </w:rPr>
              <w:t>密闭式集气罩，加强无组织排放收</w:t>
            </w:r>
          </w:p>
          <w:p w14:paraId="1A83F1E0">
            <w:pPr>
              <w:pStyle w:val="6"/>
              <w:spacing w:before="93" w:line="228" w:lineRule="auto"/>
              <w:ind w:left="1491"/>
              <w:rPr>
                <w:sz w:val="20"/>
                <w:szCs w:val="20"/>
              </w:rPr>
            </w:pPr>
            <w:r>
              <w:rPr>
                <w:sz w:val="20"/>
                <w:szCs w:val="20"/>
              </w:rPr>
              <w:t>集。</w:t>
            </w:r>
          </w:p>
        </w:tc>
        <w:tc>
          <w:tcPr>
            <w:tcW w:w="622" w:type="dxa"/>
            <w:tcBorders>
              <w:left w:val="single" w:color="000000" w:sz="2" w:space="0"/>
              <w:bottom w:val="single" w:color="000000" w:sz="6" w:space="0"/>
              <w:right w:val="single" w:color="000000" w:sz="6" w:space="0"/>
            </w:tcBorders>
            <w:vAlign w:val="top"/>
          </w:tcPr>
          <w:p w14:paraId="361CCF39">
            <w:pPr>
              <w:spacing w:line="262" w:lineRule="auto"/>
              <w:rPr>
                <w:rFonts w:ascii="Arial"/>
                <w:sz w:val="21"/>
              </w:rPr>
            </w:pPr>
          </w:p>
          <w:p w14:paraId="1E7C039E">
            <w:pPr>
              <w:spacing w:line="262" w:lineRule="auto"/>
              <w:rPr>
                <w:rFonts w:ascii="Arial"/>
                <w:sz w:val="21"/>
              </w:rPr>
            </w:pPr>
          </w:p>
          <w:p w14:paraId="5E326F6E">
            <w:pPr>
              <w:spacing w:line="263" w:lineRule="auto"/>
              <w:rPr>
                <w:rFonts w:ascii="Arial"/>
                <w:sz w:val="21"/>
              </w:rPr>
            </w:pPr>
          </w:p>
          <w:p w14:paraId="6CAAF1D6">
            <w:pPr>
              <w:spacing w:line="263" w:lineRule="auto"/>
              <w:rPr>
                <w:rFonts w:ascii="Arial"/>
                <w:sz w:val="21"/>
              </w:rPr>
            </w:pPr>
          </w:p>
          <w:p w14:paraId="74C0678C">
            <w:pPr>
              <w:pStyle w:val="6"/>
              <w:spacing w:before="65" w:line="228" w:lineRule="auto"/>
              <w:ind w:left="54"/>
              <w:rPr>
                <w:sz w:val="20"/>
                <w:szCs w:val="20"/>
              </w:rPr>
            </w:pPr>
            <w:r>
              <w:rPr>
                <w:spacing w:val="3"/>
                <w:sz w:val="20"/>
                <w:szCs w:val="20"/>
              </w:rPr>
              <w:t>符合</w:t>
            </w:r>
          </w:p>
        </w:tc>
      </w:tr>
    </w:tbl>
    <w:p w14:paraId="7C9EC62A">
      <w:pPr>
        <w:pStyle w:val="2"/>
      </w:pPr>
    </w:p>
    <w:p w14:paraId="30FDC7E3">
      <w:pPr>
        <w:sectPr>
          <w:footerReference r:id="rId20" w:type="default"/>
          <w:pgSz w:w="16839" w:h="11906"/>
          <w:pgMar w:top="400" w:right="1733" w:bottom="1084" w:left="1733" w:header="0" w:footer="848" w:gutter="0"/>
          <w:cols w:space="720" w:num="1"/>
        </w:sectPr>
      </w:pPr>
    </w:p>
    <w:p w14:paraId="25A5445B">
      <w:pPr>
        <w:spacing w:before="19"/>
      </w:pPr>
    </w:p>
    <w:p w14:paraId="423ED9D9">
      <w:pPr>
        <w:spacing w:before="19"/>
      </w:pPr>
    </w:p>
    <w:p w14:paraId="2157BF4A">
      <w:pPr>
        <w:spacing w:before="19"/>
      </w:pPr>
    </w:p>
    <w:p w14:paraId="7062FE50">
      <w:pPr>
        <w:spacing w:before="18"/>
      </w:pPr>
    </w:p>
    <w:p w14:paraId="0FF4F8E7">
      <w:pPr>
        <w:spacing w:before="18"/>
      </w:pPr>
    </w:p>
    <w:tbl>
      <w:tblPr>
        <w:tblStyle w:val="5"/>
        <w:tblW w:w="133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608"/>
        <w:gridCol w:w="1576"/>
        <w:gridCol w:w="6700"/>
        <w:gridCol w:w="3385"/>
        <w:gridCol w:w="622"/>
      </w:tblGrid>
      <w:tr w14:paraId="17A03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217" w:hRule="atLeast"/>
        </w:trPr>
        <w:tc>
          <w:tcPr>
            <w:tcW w:w="465" w:type="dxa"/>
            <w:tcBorders>
              <w:right w:val="single" w:color="000000" w:sz="2" w:space="0"/>
            </w:tcBorders>
            <w:vAlign w:val="top"/>
          </w:tcPr>
          <w:p w14:paraId="113C0F37">
            <w:pPr>
              <w:rPr>
                <w:rFonts w:ascii="Arial"/>
                <w:sz w:val="21"/>
              </w:rPr>
            </w:pPr>
          </w:p>
        </w:tc>
        <w:tc>
          <w:tcPr>
            <w:tcW w:w="608" w:type="dxa"/>
            <w:tcBorders>
              <w:left w:val="single" w:color="000000" w:sz="2" w:space="0"/>
              <w:right w:val="single" w:color="000000" w:sz="4" w:space="0"/>
            </w:tcBorders>
            <w:vAlign w:val="top"/>
          </w:tcPr>
          <w:p w14:paraId="7D4A26B2">
            <w:pPr>
              <w:spacing w:line="249" w:lineRule="auto"/>
              <w:rPr>
                <w:rFonts w:ascii="Arial"/>
                <w:sz w:val="21"/>
              </w:rPr>
            </w:pPr>
          </w:p>
          <w:p w14:paraId="72ECE46D">
            <w:pPr>
              <w:spacing w:line="249" w:lineRule="auto"/>
              <w:rPr>
                <w:rFonts w:ascii="Arial"/>
                <w:sz w:val="21"/>
              </w:rPr>
            </w:pPr>
          </w:p>
          <w:p w14:paraId="0071746C">
            <w:pPr>
              <w:spacing w:line="249" w:lineRule="auto"/>
              <w:rPr>
                <w:rFonts w:ascii="Arial"/>
                <w:sz w:val="21"/>
              </w:rPr>
            </w:pPr>
          </w:p>
          <w:p w14:paraId="766FE178">
            <w:pPr>
              <w:spacing w:line="249" w:lineRule="auto"/>
              <w:rPr>
                <w:rFonts w:ascii="Arial"/>
                <w:sz w:val="21"/>
              </w:rPr>
            </w:pPr>
          </w:p>
          <w:p w14:paraId="2EF02B3C">
            <w:pPr>
              <w:spacing w:line="249" w:lineRule="auto"/>
              <w:rPr>
                <w:rFonts w:ascii="Arial"/>
                <w:sz w:val="21"/>
              </w:rPr>
            </w:pPr>
          </w:p>
          <w:p w14:paraId="4815F1FF">
            <w:pPr>
              <w:spacing w:line="249" w:lineRule="auto"/>
              <w:rPr>
                <w:rFonts w:ascii="Arial"/>
                <w:sz w:val="21"/>
              </w:rPr>
            </w:pPr>
          </w:p>
          <w:p w14:paraId="6DB2FA9D">
            <w:pPr>
              <w:spacing w:line="250" w:lineRule="auto"/>
              <w:rPr>
                <w:rFonts w:ascii="Arial"/>
                <w:sz w:val="21"/>
              </w:rPr>
            </w:pPr>
          </w:p>
          <w:p w14:paraId="6B9E00A8">
            <w:pPr>
              <w:spacing w:line="250" w:lineRule="auto"/>
              <w:rPr>
                <w:rFonts w:ascii="Arial"/>
                <w:sz w:val="21"/>
              </w:rPr>
            </w:pPr>
          </w:p>
          <w:p w14:paraId="792198CD">
            <w:pPr>
              <w:spacing w:line="250" w:lineRule="auto"/>
              <w:rPr>
                <w:rFonts w:ascii="Arial"/>
                <w:sz w:val="21"/>
              </w:rPr>
            </w:pPr>
          </w:p>
          <w:p w14:paraId="6B308077">
            <w:pPr>
              <w:spacing w:line="250" w:lineRule="auto"/>
              <w:rPr>
                <w:rFonts w:ascii="Arial"/>
                <w:sz w:val="21"/>
              </w:rPr>
            </w:pPr>
          </w:p>
          <w:p w14:paraId="62B67B25">
            <w:pPr>
              <w:spacing w:line="250" w:lineRule="auto"/>
              <w:rPr>
                <w:rFonts w:ascii="Arial"/>
                <w:sz w:val="21"/>
              </w:rPr>
            </w:pPr>
          </w:p>
          <w:p w14:paraId="67977461">
            <w:pPr>
              <w:spacing w:line="250" w:lineRule="auto"/>
              <w:rPr>
                <w:rFonts w:ascii="Arial"/>
                <w:sz w:val="21"/>
              </w:rPr>
            </w:pPr>
          </w:p>
          <w:p w14:paraId="3F81649B">
            <w:pPr>
              <w:spacing w:line="250" w:lineRule="auto"/>
              <w:rPr>
                <w:rFonts w:ascii="Arial"/>
                <w:sz w:val="21"/>
              </w:rPr>
            </w:pPr>
          </w:p>
          <w:p w14:paraId="6F19A9DE">
            <w:pPr>
              <w:spacing w:line="250" w:lineRule="auto"/>
              <w:rPr>
                <w:rFonts w:ascii="Arial"/>
                <w:sz w:val="21"/>
              </w:rPr>
            </w:pPr>
          </w:p>
          <w:p w14:paraId="0B603704">
            <w:pPr>
              <w:spacing w:line="250" w:lineRule="auto"/>
              <w:rPr>
                <w:rFonts w:ascii="Arial"/>
                <w:sz w:val="21"/>
              </w:rPr>
            </w:pPr>
          </w:p>
          <w:p w14:paraId="7BE5F466">
            <w:pPr>
              <w:spacing w:line="250" w:lineRule="auto"/>
              <w:rPr>
                <w:rFonts w:ascii="Arial"/>
                <w:sz w:val="21"/>
              </w:rPr>
            </w:pPr>
          </w:p>
          <w:p w14:paraId="479081D4">
            <w:pPr>
              <w:spacing w:before="58" w:line="192"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576" w:type="dxa"/>
            <w:tcBorders>
              <w:left w:val="single" w:color="000000" w:sz="4" w:space="0"/>
              <w:right w:val="single" w:color="000000" w:sz="4" w:space="0"/>
            </w:tcBorders>
            <w:vAlign w:val="top"/>
          </w:tcPr>
          <w:p w14:paraId="7E8AA1B4">
            <w:pPr>
              <w:spacing w:line="258" w:lineRule="auto"/>
              <w:rPr>
                <w:rFonts w:ascii="Arial"/>
                <w:sz w:val="21"/>
              </w:rPr>
            </w:pPr>
          </w:p>
          <w:p w14:paraId="4FD0368E">
            <w:pPr>
              <w:spacing w:line="258" w:lineRule="auto"/>
              <w:rPr>
                <w:rFonts w:ascii="Arial"/>
                <w:sz w:val="21"/>
              </w:rPr>
            </w:pPr>
          </w:p>
          <w:p w14:paraId="5752578B">
            <w:pPr>
              <w:spacing w:line="258" w:lineRule="auto"/>
              <w:rPr>
                <w:rFonts w:ascii="Arial"/>
                <w:sz w:val="21"/>
              </w:rPr>
            </w:pPr>
          </w:p>
          <w:p w14:paraId="3E491B5B">
            <w:pPr>
              <w:spacing w:line="258" w:lineRule="auto"/>
              <w:rPr>
                <w:rFonts w:ascii="Arial"/>
                <w:sz w:val="21"/>
              </w:rPr>
            </w:pPr>
          </w:p>
          <w:p w14:paraId="193576AF">
            <w:pPr>
              <w:spacing w:line="258" w:lineRule="auto"/>
              <w:rPr>
                <w:rFonts w:ascii="Arial"/>
                <w:sz w:val="21"/>
              </w:rPr>
            </w:pPr>
          </w:p>
          <w:p w14:paraId="082C59C2">
            <w:pPr>
              <w:spacing w:line="259" w:lineRule="auto"/>
              <w:rPr>
                <w:rFonts w:ascii="Arial"/>
                <w:sz w:val="21"/>
              </w:rPr>
            </w:pPr>
          </w:p>
          <w:p w14:paraId="77777477">
            <w:pPr>
              <w:spacing w:line="259" w:lineRule="auto"/>
              <w:rPr>
                <w:rFonts w:ascii="Arial"/>
                <w:sz w:val="21"/>
              </w:rPr>
            </w:pPr>
          </w:p>
          <w:p w14:paraId="416B5D88">
            <w:pPr>
              <w:spacing w:line="259" w:lineRule="auto"/>
              <w:rPr>
                <w:rFonts w:ascii="Arial"/>
                <w:sz w:val="21"/>
              </w:rPr>
            </w:pPr>
          </w:p>
          <w:p w14:paraId="101B0687">
            <w:pPr>
              <w:spacing w:line="259" w:lineRule="auto"/>
              <w:rPr>
                <w:rFonts w:ascii="Arial"/>
                <w:sz w:val="21"/>
              </w:rPr>
            </w:pPr>
          </w:p>
          <w:p w14:paraId="01FC68E1">
            <w:pPr>
              <w:spacing w:line="259" w:lineRule="auto"/>
              <w:rPr>
                <w:rFonts w:ascii="Arial"/>
                <w:sz w:val="21"/>
              </w:rPr>
            </w:pPr>
          </w:p>
          <w:p w14:paraId="01AEC02A">
            <w:pPr>
              <w:spacing w:line="259" w:lineRule="auto"/>
              <w:rPr>
                <w:rFonts w:ascii="Arial"/>
                <w:sz w:val="21"/>
              </w:rPr>
            </w:pPr>
          </w:p>
          <w:p w14:paraId="0F406A79">
            <w:pPr>
              <w:spacing w:line="259" w:lineRule="auto"/>
              <w:rPr>
                <w:rFonts w:ascii="Arial"/>
                <w:sz w:val="21"/>
              </w:rPr>
            </w:pPr>
          </w:p>
          <w:p w14:paraId="36E3C830">
            <w:pPr>
              <w:pStyle w:val="6"/>
              <w:spacing w:before="65" w:line="321" w:lineRule="auto"/>
              <w:ind w:left="36" w:firstLine="18"/>
              <w:rPr>
                <w:sz w:val="20"/>
                <w:szCs w:val="20"/>
              </w:rPr>
            </w:pPr>
            <w:r>
              <w:rPr>
                <w:spacing w:val="-1"/>
                <w:sz w:val="20"/>
                <w:szCs w:val="20"/>
              </w:rPr>
              <w:t>《福建省重点行</w:t>
            </w:r>
            <w:r>
              <w:rPr>
                <w:spacing w:val="2"/>
                <w:sz w:val="20"/>
                <w:szCs w:val="20"/>
              </w:rPr>
              <w:t>业挥发性有机物</w:t>
            </w:r>
            <w:r>
              <w:rPr>
                <w:spacing w:val="18"/>
                <w:sz w:val="20"/>
                <w:szCs w:val="20"/>
              </w:rPr>
              <w:t>排放控制要求</w:t>
            </w:r>
            <w:r>
              <w:rPr>
                <w:spacing w:val="1"/>
                <w:sz w:val="20"/>
                <w:szCs w:val="20"/>
              </w:rPr>
              <w:t xml:space="preserve"> </w:t>
            </w:r>
            <w:r>
              <w:rPr>
                <w:spacing w:val="-9"/>
                <w:sz w:val="20"/>
                <w:szCs w:val="20"/>
              </w:rPr>
              <w:t>（试行）的通知》</w:t>
            </w:r>
            <w:r>
              <w:rPr>
                <w:sz w:val="20"/>
                <w:szCs w:val="20"/>
              </w:rPr>
              <w:t xml:space="preserve"> </w:t>
            </w:r>
            <w:r>
              <w:rPr>
                <w:spacing w:val="18"/>
                <w:sz w:val="20"/>
                <w:szCs w:val="20"/>
              </w:rPr>
              <w:t>（闽环保大气</w:t>
            </w:r>
            <w:r>
              <w:rPr>
                <w:spacing w:val="1"/>
                <w:sz w:val="20"/>
                <w:szCs w:val="20"/>
              </w:rPr>
              <w:t xml:space="preserve"> </w:t>
            </w:r>
            <w:r>
              <w:rPr>
                <w:spacing w:val="2"/>
                <w:sz w:val="20"/>
                <w:szCs w:val="20"/>
              </w:rPr>
              <w:t>〔</w:t>
            </w:r>
            <w:r>
              <w:rPr>
                <w:rFonts w:ascii="Times New Roman" w:hAnsi="Times New Roman" w:eastAsia="Times New Roman" w:cs="Times New Roman"/>
                <w:spacing w:val="2"/>
                <w:sz w:val="20"/>
                <w:szCs w:val="20"/>
              </w:rPr>
              <w:t>2017</w:t>
            </w:r>
            <w:r>
              <w:rPr>
                <w:spacing w:val="2"/>
                <w:sz w:val="20"/>
                <w:szCs w:val="20"/>
              </w:rPr>
              <w:t>〕</w:t>
            </w:r>
            <w:r>
              <w:rPr>
                <w:rFonts w:ascii="Times New Roman" w:hAnsi="Times New Roman" w:eastAsia="Times New Roman" w:cs="Times New Roman"/>
                <w:spacing w:val="2"/>
                <w:sz w:val="20"/>
                <w:szCs w:val="20"/>
              </w:rPr>
              <w:t>9</w:t>
            </w:r>
            <w:r>
              <w:rPr>
                <w:rFonts w:ascii="Times New Roman" w:hAnsi="Times New Roman" w:eastAsia="Times New Roman" w:cs="Times New Roman"/>
                <w:spacing w:val="20"/>
                <w:w w:val="101"/>
                <w:sz w:val="20"/>
                <w:szCs w:val="20"/>
              </w:rPr>
              <w:t xml:space="preserve"> </w:t>
            </w:r>
            <w:r>
              <w:rPr>
                <w:spacing w:val="2"/>
                <w:sz w:val="20"/>
                <w:szCs w:val="20"/>
              </w:rPr>
              <w:t>号）</w:t>
            </w:r>
          </w:p>
        </w:tc>
        <w:tc>
          <w:tcPr>
            <w:tcW w:w="6700" w:type="dxa"/>
            <w:tcBorders>
              <w:left w:val="single" w:color="000000" w:sz="4" w:space="0"/>
              <w:right w:val="single" w:color="000000" w:sz="2" w:space="0"/>
            </w:tcBorders>
            <w:vAlign w:val="top"/>
          </w:tcPr>
          <w:p w14:paraId="28D460A1">
            <w:pPr>
              <w:pStyle w:val="6"/>
              <w:spacing w:before="126" w:line="229" w:lineRule="auto"/>
              <w:ind w:left="53"/>
              <w:rPr>
                <w:sz w:val="20"/>
                <w:szCs w:val="20"/>
              </w:rPr>
            </w:pPr>
            <w:r>
              <w:rPr>
                <w:spacing w:val="8"/>
                <w:sz w:val="20"/>
                <w:szCs w:val="20"/>
              </w:rPr>
              <w:t>（三）工艺过程控制要求</w:t>
            </w:r>
          </w:p>
          <w:p w14:paraId="429845B2">
            <w:pPr>
              <w:pStyle w:val="6"/>
              <w:spacing w:before="61" w:line="275" w:lineRule="exact"/>
              <w:ind w:left="59"/>
              <w:rPr>
                <w:sz w:val="20"/>
                <w:szCs w:val="20"/>
              </w:rPr>
            </w:pPr>
            <w:r>
              <w:rPr>
                <w:rFonts w:ascii="Times New Roman" w:hAnsi="Times New Roman" w:eastAsia="Times New Roman" w:cs="Times New Roman"/>
                <w:spacing w:val="8"/>
                <w:position w:val="1"/>
                <w:sz w:val="20"/>
                <w:szCs w:val="20"/>
              </w:rPr>
              <w:t>1</w:t>
            </w:r>
            <w:r>
              <w:rPr>
                <w:spacing w:val="8"/>
                <w:position w:val="1"/>
                <w:sz w:val="20"/>
                <w:szCs w:val="20"/>
              </w:rPr>
              <w:t>．含</w:t>
            </w:r>
            <w:r>
              <w:rPr>
                <w:spacing w:val="-33"/>
                <w:position w:val="1"/>
                <w:sz w:val="20"/>
                <w:szCs w:val="20"/>
              </w:rPr>
              <w:t xml:space="preserve"> </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8"/>
                <w:position w:val="1"/>
                <w:sz w:val="20"/>
                <w:szCs w:val="20"/>
              </w:rPr>
              <w:t xml:space="preserve"> </w:t>
            </w:r>
            <w:r>
              <w:rPr>
                <w:spacing w:val="8"/>
                <w:position w:val="1"/>
                <w:sz w:val="20"/>
                <w:szCs w:val="20"/>
              </w:rPr>
              <w:t>物料的储存、转移和输送</w:t>
            </w:r>
          </w:p>
          <w:p w14:paraId="5D410AC0">
            <w:pPr>
              <w:pStyle w:val="6"/>
              <w:spacing w:before="66" w:line="274" w:lineRule="exact"/>
              <w:ind w:left="53"/>
              <w:rPr>
                <w:sz w:val="20"/>
                <w:szCs w:val="20"/>
              </w:rPr>
            </w:pPr>
            <w:r>
              <w:rPr>
                <w:spacing w:val="6"/>
                <w:position w:val="1"/>
                <w:sz w:val="20"/>
                <w:szCs w:val="20"/>
              </w:rPr>
              <w:t>（</w:t>
            </w:r>
            <w:r>
              <w:rPr>
                <w:rFonts w:ascii="Times New Roman" w:hAnsi="Times New Roman" w:eastAsia="Times New Roman" w:cs="Times New Roman"/>
                <w:spacing w:val="6"/>
                <w:position w:val="1"/>
                <w:sz w:val="20"/>
                <w:szCs w:val="20"/>
              </w:rPr>
              <w:t>1</w:t>
            </w:r>
            <w:r>
              <w:rPr>
                <w:spacing w:val="6"/>
                <w:position w:val="1"/>
                <w:sz w:val="20"/>
                <w:szCs w:val="20"/>
              </w:rPr>
              <w:t>）物料储存</w:t>
            </w:r>
          </w:p>
          <w:p w14:paraId="65F493B3">
            <w:pPr>
              <w:pStyle w:val="6"/>
              <w:spacing w:before="95" w:line="300" w:lineRule="auto"/>
              <w:ind w:left="42" w:right="42"/>
              <w:rPr>
                <w:sz w:val="20"/>
                <w:szCs w:val="20"/>
              </w:rPr>
            </w:pPr>
            <w:r>
              <w:rPr>
                <w:spacing w:val="7"/>
                <w:sz w:val="20"/>
                <w:szCs w:val="20"/>
              </w:rPr>
              <w:t>含</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物料应储存于密闭容器中。盛装含</w:t>
            </w:r>
            <w:r>
              <w:rPr>
                <w:spacing w:val="-4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物料的容器应存放于储</w:t>
            </w:r>
            <w:r>
              <w:rPr>
                <w:spacing w:val="8"/>
                <w:sz w:val="20"/>
                <w:szCs w:val="20"/>
              </w:rPr>
              <w:t>存室内，或至少设置遮阳挡雨等设施。</w:t>
            </w:r>
          </w:p>
          <w:p w14:paraId="1AA9FA46">
            <w:pPr>
              <w:pStyle w:val="6"/>
              <w:spacing w:line="274" w:lineRule="exact"/>
              <w:ind w:left="53"/>
              <w:rPr>
                <w:sz w:val="20"/>
                <w:szCs w:val="20"/>
              </w:rPr>
            </w:pPr>
            <w:r>
              <w:rPr>
                <w:spacing w:val="7"/>
                <w:position w:val="1"/>
                <w:sz w:val="20"/>
                <w:szCs w:val="20"/>
              </w:rPr>
              <w:t>（</w:t>
            </w:r>
            <w:r>
              <w:rPr>
                <w:rFonts w:ascii="Times New Roman" w:hAnsi="Times New Roman" w:eastAsia="Times New Roman" w:cs="Times New Roman"/>
                <w:spacing w:val="7"/>
                <w:position w:val="1"/>
                <w:sz w:val="20"/>
                <w:szCs w:val="20"/>
              </w:rPr>
              <w:t>2</w:t>
            </w:r>
            <w:r>
              <w:rPr>
                <w:spacing w:val="7"/>
                <w:position w:val="1"/>
                <w:sz w:val="20"/>
                <w:szCs w:val="20"/>
              </w:rPr>
              <w:t>）物料转移和输送</w:t>
            </w:r>
          </w:p>
          <w:p w14:paraId="4F08C202">
            <w:pPr>
              <w:pStyle w:val="6"/>
              <w:spacing w:before="94" w:line="315" w:lineRule="auto"/>
              <w:ind w:left="43" w:right="40"/>
              <w:rPr>
                <w:sz w:val="20"/>
                <w:szCs w:val="20"/>
              </w:rPr>
            </w:pPr>
            <w:r>
              <w:rPr>
                <w:spacing w:val="9"/>
                <w:sz w:val="20"/>
                <w:szCs w:val="20"/>
              </w:rPr>
              <w:t>含</w:t>
            </w:r>
            <w:r>
              <w:rPr>
                <w:spacing w:val="-4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物料应优先采用密闭管道输送。采用非管道输送方式转移</w:t>
            </w:r>
            <w:r>
              <w:rPr>
                <w:spacing w:val="-45"/>
                <w:sz w:val="20"/>
                <w:szCs w:val="20"/>
              </w:rPr>
              <w:t xml:space="preserve"> </w:t>
            </w:r>
            <w:r>
              <w:rPr>
                <w:rFonts w:ascii="Times New Roman" w:hAnsi="Times New Roman" w:eastAsia="Times New Roman" w:cs="Times New Roman"/>
                <w:sz w:val="20"/>
                <w:szCs w:val="20"/>
              </w:rPr>
              <w:t>VOCs</w:t>
            </w:r>
            <w:r>
              <w:rPr>
                <w:spacing w:val="9"/>
                <w:sz w:val="20"/>
                <w:szCs w:val="20"/>
              </w:rPr>
              <w:t>物料时，应采用密闭容器，并在运输和装卸期间保持密闭。</w:t>
            </w:r>
          </w:p>
          <w:p w14:paraId="69DE1A32">
            <w:pPr>
              <w:pStyle w:val="6"/>
              <w:spacing w:line="229" w:lineRule="auto"/>
              <w:ind w:left="53"/>
              <w:rPr>
                <w:sz w:val="20"/>
                <w:szCs w:val="20"/>
              </w:rPr>
            </w:pPr>
            <w:r>
              <w:rPr>
                <w:spacing w:val="8"/>
                <w:sz w:val="20"/>
                <w:szCs w:val="20"/>
              </w:rPr>
              <w:t>（四）其他污染控制要求</w:t>
            </w:r>
          </w:p>
          <w:p w14:paraId="118FF010">
            <w:pPr>
              <w:pStyle w:val="6"/>
              <w:spacing w:before="59" w:line="275" w:lineRule="exact"/>
              <w:ind w:left="59"/>
              <w:rPr>
                <w:sz w:val="20"/>
                <w:szCs w:val="20"/>
              </w:rPr>
            </w:pPr>
            <w:r>
              <w:rPr>
                <w:rFonts w:ascii="Times New Roman" w:hAnsi="Times New Roman" w:eastAsia="Times New Roman" w:cs="Times New Roman"/>
                <w:spacing w:val="7"/>
                <w:position w:val="1"/>
                <w:sz w:val="20"/>
                <w:szCs w:val="20"/>
              </w:rPr>
              <w:t>1</w:t>
            </w:r>
            <w:r>
              <w:rPr>
                <w:spacing w:val="7"/>
                <w:position w:val="1"/>
                <w:sz w:val="20"/>
                <w:szCs w:val="20"/>
              </w:rPr>
              <w:t>．废气收集、处理与排放</w:t>
            </w:r>
          </w:p>
          <w:p w14:paraId="730696C9">
            <w:pPr>
              <w:pStyle w:val="6"/>
              <w:spacing w:before="98" w:line="304" w:lineRule="auto"/>
              <w:ind w:left="43"/>
              <w:rPr>
                <w:sz w:val="20"/>
                <w:szCs w:val="20"/>
              </w:rPr>
            </w:pPr>
            <w:r>
              <w:rPr>
                <w:spacing w:val="9"/>
                <w:sz w:val="20"/>
                <w:szCs w:val="20"/>
              </w:rPr>
              <w:t>产生大气污染物的生产工艺和装置需设立局部或整体气体收集系统和净</w:t>
            </w:r>
            <w:r>
              <w:rPr>
                <w:spacing w:val="7"/>
                <w:sz w:val="20"/>
                <w:szCs w:val="20"/>
              </w:rPr>
              <w:t>化处理装置，按表</w:t>
            </w:r>
            <w:r>
              <w:rPr>
                <w:spacing w:val="-21"/>
                <w:sz w:val="20"/>
                <w:szCs w:val="20"/>
              </w:rPr>
              <w:t xml:space="preserve"> </w:t>
            </w:r>
            <w:r>
              <w:rPr>
                <w:rFonts w:ascii="Times New Roman" w:hAnsi="Times New Roman" w:eastAsia="Times New Roman" w:cs="Times New Roman"/>
                <w:spacing w:val="7"/>
                <w:sz w:val="20"/>
                <w:szCs w:val="20"/>
              </w:rPr>
              <w:t xml:space="preserve">1 </w:t>
            </w:r>
            <w:r>
              <w:rPr>
                <w:spacing w:val="7"/>
                <w:sz w:val="20"/>
                <w:szCs w:val="20"/>
              </w:rPr>
              <w:t>要求排放。排气筒高度</w:t>
            </w:r>
            <w:r>
              <w:rPr>
                <w:spacing w:val="6"/>
                <w:sz w:val="20"/>
                <w:szCs w:val="20"/>
              </w:rPr>
              <w:t>应按环境影响评价要求确定</w:t>
            </w:r>
            <w:r>
              <w:rPr>
                <w:rFonts w:hint="eastAsia"/>
                <w:spacing w:val="6"/>
                <w:sz w:val="20"/>
                <w:szCs w:val="20"/>
                <w:lang w:eastAsia="zh-CN"/>
              </w:rPr>
              <w:t>且</w:t>
            </w:r>
            <w:r>
              <w:rPr>
                <w:spacing w:val="6"/>
                <w:sz w:val="20"/>
                <w:szCs w:val="20"/>
              </w:rPr>
              <w:t>不低于</w:t>
            </w:r>
            <w:r>
              <w:rPr>
                <w:spacing w:val="-21"/>
                <w:sz w:val="20"/>
                <w:szCs w:val="20"/>
              </w:rPr>
              <w:t xml:space="preserve"> </w:t>
            </w:r>
            <w:r>
              <w:rPr>
                <w:rFonts w:ascii="Times New Roman" w:hAnsi="Times New Roman" w:eastAsia="Times New Roman" w:cs="Times New Roman"/>
                <w:spacing w:val="6"/>
                <w:sz w:val="20"/>
                <w:szCs w:val="20"/>
              </w:rPr>
              <w:t xml:space="preserve">15 </w:t>
            </w:r>
            <w:r>
              <w:rPr>
                <w:spacing w:val="6"/>
                <w:sz w:val="20"/>
                <w:szCs w:val="20"/>
              </w:rPr>
              <w:t>米，如排气筒高度低于</w:t>
            </w:r>
            <w:r>
              <w:rPr>
                <w:spacing w:val="-21"/>
                <w:sz w:val="20"/>
                <w:szCs w:val="20"/>
              </w:rPr>
              <w:t xml:space="preserve"> </w:t>
            </w:r>
            <w:r>
              <w:rPr>
                <w:rFonts w:ascii="Times New Roman" w:hAnsi="Times New Roman" w:eastAsia="Times New Roman" w:cs="Times New Roman"/>
                <w:spacing w:val="6"/>
                <w:sz w:val="20"/>
                <w:szCs w:val="20"/>
              </w:rPr>
              <w:t xml:space="preserve">15 </w:t>
            </w:r>
            <w:r>
              <w:rPr>
                <w:spacing w:val="6"/>
                <w:sz w:val="20"/>
                <w:szCs w:val="20"/>
              </w:rPr>
              <w:t>米，按相应标</w:t>
            </w:r>
            <w:r>
              <w:rPr>
                <w:spacing w:val="5"/>
                <w:sz w:val="20"/>
                <w:szCs w:val="20"/>
              </w:rPr>
              <w:t>准的</w:t>
            </w:r>
            <w:r>
              <w:rPr>
                <w:spacing w:val="-37"/>
                <w:sz w:val="20"/>
                <w:szCs w:val="20"/>
              </w:rPr>
              <w:t xml:space="preserve"> </w:t>
            </w:r>
            <w:r>
              <w:rPr>
                <w:rFonts w:ascii="Times New Roman" w:hAnsi="Times New Roman" w:eastAsia="Times New Roman" w:cs="Times New Roman"/>
                <w:spacing w:val="5"/>
                <w:sz w:val="20"/>
                <w:szCs w:val="20"/>
              </w:rPr>
              <w:t>50%</w:t>
            </w:r>
            <w:r>
              <w:rPr>
                <w:spacing w:val="5"/>
                <w:sz w:val="20"/>
                <w:szCs w:val="20"/>
              </w:rPr>
              <w:t>执行。</w:t>
            </w:r>
          </w:p>
          <w:p w14:paraId="0CB93C44">
            <w:pPr>
              <w:pStyle w:val="6"/>
              <w:spacing w:line="274" w:lineRule="exact"/>
              <w:ind w:left="39"/>
              <w:rPr>
                <w:sz w:val="20"/>
                <w:szCs w:val="20"/>
              </w:rPr>
            </w:pPr>
            <w:r>
              <w:rPr>
                <w:rFonts w:ascii="Times New Roman" w:hAnsi="Times New Roman" w:eastAsia="Times New Roman" w:cs="Times New Roman"/>
                <w:spacing w:val="8"/>
                <w:position w:val="1"/>
                <w:sz w:val="20"/>
                <w:szCs w:val="20"/>
              </w:rPr>
              <w:t>2</w:t>
            </w:r>
            <w:r>
              <w:rPr>
                <w:spacing w:val="8"/>
                <w:position w:val="1"/>
                <w:sz w:val="20"/>
                <w:szCs w:val="20"/>
              </w:rPr>
              <w:t>．检维修护</w:t>
            </w:r>
          </w:p>
          <w:p w14:paraId="12027F21">
            <w:pPr>
              <w:pStyle w:val="6"/>
              <w:spacing w:before="97" w:line="314" w:lineRule="auto"/>
              <w:ind w:left="45"/>
              <w:rPr>
                <w:sz w:val="20"/>
                <w:szCs w:val="20"/>
              </w:rPr>
            </w:pPr>
            <w:r>
              <w:rPr>
                <w:spacing w:val="8"/>
                <w:sz w:val="20"/>
                <w:szCs w:val="20"/>
              </w:rPr>
              <w:t>用于输送、储存、处理含挥发性有机物、恶臭物质</w:t>
            </w:r>
            <w:r>
              <w:rPr>
                <w:spacing w:val="7"/>
                <w:sz w:val="20"/>
                <w:szCs w:val="20"/>
              </w:rPr>
              <w:t>的生产设施，以及水、</w:t>
            </w:r>
            <w:r>
              <w:rPr>
                <w:spacing w:val="5"/>
                <w:sz w:val="20"/>
                <w:szCs w:val="20"/>
              </w:rPr>
              <w:t>大气、固体废物污染控制设施在检维修时清扫气应接入有机废气回收或处</w:t>
            </w:r>
            <w:r>
              <w:rPr>
                <w:spacing w:val="3"/>
                <w:sz w:val="20"/>
                <w:szCs w:val="20"/>
              </w:rPr>
              <w:t>理装置。</w:t>
            </w:r>
          </w:p>
          <w:p w14:paraId="0E57364D">
            <w:pPr>
              <w:pStyle w:val="6"/>
              <w:spacing w:line="229" w:lineRule="auto"/>
              <w:ind w:left="53"/>
              <w:rPr>
                <w:sz w:val="20"/>
                <w:szCs w:val="20"/>
              </w:rPr>
            </w:pPr>
            <w:r>
              <w:rPr>
                <w:spacing w:val="8"/>
                <w:sz w:val="20"/>
                <w:szCs w:val="20"/>
              </w:rPr>
              <w:t>（五）无组织排放控制要求</w:t>
            </w:r>
          </w:p>
          <w:p w14:paraId="792D2BE5">
            <w:pPr>
              <w:pStyle w:val="6"/>
              <w:spacing w:before="61" w:line="307" w:lineRule="auto"/>
              <w:ind w:left="42" w:firstLine="17"/>
              <w:rPr>
                <w:sz w:val="20"/>
                <w:szCs w:val="20"/>
              </w:rPr>
            </w:pPr>
            <w:r>
              <w:rPr>
                <w:rFonts w:ascii="Times New Roman" w:hAnsi="Times New Roman" w:eastAsia="Times New Roman" w:cs="Times New Roman"/>
                <w:spacing w:val="3"/>
                <w:sz w:val="20"/>
                <w:szCs w:val="20"/>
              </w:rPr>
              <w:t>1</w:t>
            </w:r>
            <w:r>
              <w:rPr>
                <w:spacing w:val="3"/>
                <w:sz w:val="20"/>
                <w:szCs w:val="20"/>
              </w:rPr>
              <w:t>．产生逸散</w:t>
            </w:r>
            <w:r>
              <w:rPr>
                <w:spacing w:val="-4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31"/>
                <w:sz w:val="20"/>
                <w:szCs w:val="20"/>
              </w:rPr>
              <w:t xml:space="preserve"> </w:t>
            </w:r>
            <w:r>
              <w:rPr>
                <w:spacing w:val="3"/>
                <w:sz w:val="20"/>
                <w:szCs w:val="20"/>
              </w:rPr>
              <w:t>的生产或服务活动，应当在密闭空间或者设备中进行，</w:t>
            </w:r>
            <w:r>
              <w:rPr>
                <w:spacing w:val="10"/>
                <w:sz w:val="20"/>
                <w:szCs w:val="20"/>
              </w:rPr>
              <w:t>废气经收集系统和（或）处理设施后排放。密闭设</w:t>
            </w:r>
            <w:r>
              <w:rPr>
                <w:spacing w:val="9"/>
                <w:sz w:val="20"/>
                <w:szCs w:val="20"/>
              </w:rPr>
              <w:t>施外任意一点</w:t>
            </w:r>
            <w:r>
              <w:rPr>
                <w:spacing w:val="-43"/>
                <w:sz w:val="20"/>
                <w:szCs w:val="20"/>
              </w:rPr>
              <w:t xml:space="preserve"> </w:t>
            </w:r>
            <w:r>
              <w:rPr>
                <w:rFonts w:ascii="Times New Roman" w:hAnsi="Times New Roman" w:eastAsia="Times New Roman" w:cs="Times New Roman"/>
                <w:sz w:val="20"/>
                <w:szCs w:val="20"/>
              </w:rPr>
              <w:t xml:space="preserve">VOCs </w:t>
            </w:r>
            <w:r>
              <w:rPr>
                <w:spacing w:val="6"/>
                <w:sz w:val="20"/>
                <w:szCs w:val="20"/>
              </w:rPr>
              <w:t>（非甲烷总烃）、苯、甲苯与二甲苯合计中的任一种污染物瞬时排放</w:t>
            </w:r>
            <w:r>
              <w:rPr>
                <w:spacing w:val="5"/>
                <w:sz w:val="20"/>
                <w:szCs w:val="20"/>
              </w:rPr>
              <w:t>浓度值大于表</w:t>
            </w:r>
            <w:r>
              <w:rPr>
                <w:spacing w:val="-6"/>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27"/>
                <w:sz w:val="20"/>
                <w:szCs w:val="20"/>
              </w:rPr>
              <w:t xml:space="preserve"> </w:t>
            </w:r>
            <w:r>
              <w:rPr>
                <w:spacing w:val="5"/>
                <w:sz w:val="20"/>
                <w:szCs w:val="20"/>
              </w:rPr>
              <w:t>限值要求</w:t>
            </w:r>
            <w:r>
              <w:rPr>
                <w:spacing w:val="-43"/>
                <w:sz w:val="20"/>
                <w:szCs w:val="20"/>
              </w:rPr>
              <w:t xml:space="preserve"> </w:t>
            </w:r>
            <w:r>
              <w:rPr>
                <w:rFonts w:ascii="Times New Roman" w:hAnsi="Times New Roman" w:eastAsia="Times New Roman" w:cs="Times New Roman"/>
                <w:spacing w:val="5"/>
                <w:sz w:val="20"/>
                <w:szCs w:val="20"/>
              </w:rPr>
              <w:t xml:space="preserve">2 </w:t>
            </w:r>
            <w:r>
              <w:rPr>
                <w:spacing w:val="5"/>
                <w:sz w:val="20"/>
                <w:szCs w:val="20"/>
              </w:rPr>
              <w:t>倍的，视同未达到密闭要求。</w:t>
            </w:r>
          </w:p>
          <w:p w14:paraId="0908553C">
            <w:pPr>
              <w:pStyle w:val="6"/>
              <w:spacing w:before="29" w:line="291" w:lineRule="auto"/>
              <w:ind w:left="59" w:right="253" w:hanging="20"/>
              <w:rPr>
                <w:sz w:val="20"/>
                <w:szCs w:val="20"/>
              </w:rPr>
            </w:pPr>
            <w:r>
              <w:rPr>
                <w:rFonts w:ascii="Times New Roman" w:hAnsi="Times New Roman" w:eastAsia="Times New Roman" w:cs="Times New Roman"/>
                <w:spacing w:val="8"/>
                <w:sz w:val="20"/>
                <w:szCs w:val="20"/>
              </w:rPr>
              <w:t>2</w:t>
            </w:r>
            <w:r>
              <w:rPr>
                <w:spacing w:val="8"/>
                <w:sz w:val="20"/>
                <w:szCs w:val="20"/>
              </w:rPr>
              <w:t>．企业厂区内大气污染物监控点</w:t>
            </w:r>
            <w:r>
              <w:rPr>
                <w:spacing w:val="-3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8"/>
                <w:sz w:val="20"/>
                <w:szCs w:val="20"/>
              </w:rPr>
              <w:t xml:space="preserve"> </w:t>
            </w:r>
            <w:r>
              <w:rPr>
                <w:spacing w:val="8"/>
                <w:sz w:val="20"/>
                <w:szCs w:val="20"/>
              </w:rPr>
              <w:t>任何</w:t>
            </w:r>
            <w:r>
              <w:rPr>
                <w:spacing w:val="-20"/>
                <w:sz w:val="20"/>
                <w:szCs w:val="20"/>
              </w:rPr>
              <w:t xml:space="preserve"> </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17"/>
                <w:w w:val="101"/>
                <w:sz w:val="20"/>
                <w:szCs w:val="20"/>
              </w:rPr>
              <w:t xml:space="preserve"> </w:t>
            </w:r>
            <w:r>
              <w:rPr>
                <w:spacing w:val="8"/>
                <w:sz w:val="20"/>
                <w:szCs w:val="20"/>
              </w:rPr>
              <w:t>小时平均浓度不可超过</w:t>
            </w:r>
            <w:r>
              <w:rPr>
                <w:rFonts w:ascii="Times New Roman" w:hAnsi="Times New Roman" w:eastAsia="Times New Roman" w:cs="Times New Roman"/>
                <w:spacing w:val="6"/>
                <w:sz w:val="20"/>
                <w:szCs w:val="20"/>
              </w:rPr>
              <w:t>10</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5"/>
                <w:position w:val="6"/>
                <w:sz w:val="13"/>
                <w:szCs w:val="13"/>
              </w:rPr>
              <w:t xml:space="preserve"> </w:t>
            </w:r>
            <w:r>
              <w:rPr>
                <w:spacing w:val="6"/>
                <w:sz w:val="20"/>
                <w:szCs w:val="20"/>
              </w:rPr>
              <w:t>。企业边界</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任何</w:t>
            </w:r>
            <w:r>
              <w:rPr>
                <w:spacing w:val="-20"/>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17"/>
                <w:w w:val="101"/>
                <w:sz w:val="20"/>
                <w:szCs w:val="20"/>
              </w:rPr>
              <w:t xml:space="preserve"> </w:t>
            </w:r>
            <w:r>
              <w:rPr>
                <w:spacing w:val="6"/>
                <w:sz w:val="20"/>
                <w:szCs w:val="20"/>
              </w:rPr>
              <w:t>小时平均浓度不可超过</w:t>
            </w:r>
            <w:r>
              <w:rPr>
                <w:spacing w:val="-44"/>
                <w:sz w:val="20"/>
                <w:szCs w:val="20"/>
              </w:rPr>
              <w:t xml:space="preserve"> </w:t>
            </w:r>
            <w:r>
              <w:rPr>
                <w:rFonts w:ascii="Times New Roman" w:hAnsi="Times New Roman" w:eastAsia="Times New Roman" w:cs="Times New Roman"/>
                <w:spacing w:val="5"/>
                <w:sz w:val="20"/>
                <w:szCs w:val="20"/>
              </w:rPr>
              <w:t>4</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r>
              <w:rPr>
                <w:spacing w:val="5"/>
                <w:sz w:val="20"/>
                <w:szCs w:val="20"/>
              </w:rPr>
              <w:t>。</w:t>
            </w:r>
          </w:p>
        </w:tc>
        <w:tc>
          <w:tcPr>
            <w:tcW w:w="3385" w:type="dxa"/>
            <w:tcBorders>
              <w:left w:val="single" w:color="000000" w:sz="2" w:space="0"/>
              <w:right w:val="single" w:color="000000" w:sz="2" w:space="0"/>
            </w:tcBorders>
            <w:vAlign w:val="top"/>
          </w:tcPr>
          <w:p w14:paraId="130F5BA6">
            <w:pPr>
              <w:spacing w:line="302" w:lineRule="auto"/>
              <w:rPr>
                <w:rFonts w:ascii="Arial"/>
                <w:sz w:val="21"/>
              </w:rPr>
            </w:pPr>
          </w:p>
          <w:p w14:paraId="2DD93E29">
            <w:pPr>
              <w:spacing w:line="302" w:lineRule="auto"/>
              <w:rPr>
                <w:rFonts w:ascii="Arial"/>
                <w:sz w:val="21"/>
              </w:rPr>
            </w:pPr>
          </w:p>
          <w:p w14:paraId="40B3A14E">
            <w:pPr>
              <w:spacing w:line="303" w:lineRule="auto"/>
              <w:rPr>
                <w:rFonts w:ascii="Arial"/>
                <w:sz w:val="21"/>
              </w:rPr>
            </w:pPr>
          </w:p>
          <w:p w14:paraId="3C61B2A8">
            <w:pPr>
              <w:pStyle w:val="6"/>
              <w:spacing w:before="65" w:line="228" w:lineRule="auto"/>
              <w:ind w:left="129"/>
              <w:rPr>
                <w:sz w:val="20"/>
                <w:szCs w:val="20"/>
              </w:rPr>
            </w:pPr>
            <w:r>
              <w:rPr>
                <w:spacing w:val="10"/>
                <w:sz w:val="20"/>
                <w:szCs w:val="20"/>
              </w:rPr>
              <w:t>本项目含</w:t>
            </w:r>
            <w:r>
              <w:rPr>
                <w:spacing w:val="-4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物料储存于密闭容</w:t>
            </w:r>
          </w:p>
          <w:p w14:paraId="025DA9FE">
            <w:pPr>
              <w:pStyle w:val="6"/>
              <w:spacing w:before="92" w:line="228" w:lineRule="auto"/>
              <w:ind w:left="128"/>
              <w:rPr>
                <w:sz w:val="20"/>
                <w:szCs w:val="20"/>
              </w:rPr>
            </w:pPr>
            <w:r>
              <w:rPr>
                <w:spacing w:val="9"/>
                <w:sz w:val="20"/>
                <w:szCs w:val="20"/>
              </w:rPr>
              <w:t>器袋装或桶装中，并存放于储存室</w:t>
            </w:r>
          </w:p>
          <w:p w14:paraId="540B5827">
            <w:pPr>
              <w:pStyle w:val="6"/>
              <w:spacing w:before="93" w:line="228" w:lineRule="auto"/>
              <w:ind w:left="79"/>
              <w:rPr>
                <w:sz w:val="20"/>
                <w:szCs w:val="20"/>
              </w:rPr>
            </w:pPr>
            <w:r>
              <w:rPr>
                <w:spacing w:val="3"/>
                <w:sz w:val="20"/>
                <w:szCs w:val="20"/>
              </w:rPr>
              <w:t>内，采用密闭容器盛放进行运输和装</w:t>
            </w:r>
          </w:p>
          <w:p w14:paraId="5A9BBF06">
            <w:pPr>
              <w:pStyle w:val="6"/>
              <w:spacing w:before="93" w:line="228" w:lineRule="auto"/>
              <w:ind w:left="58"/>
              <w:rPr>
                <w:sz w:val="20"/>
                <w:szCs w:val="20"/>
              </w:rPr>
            </w:pPr>
            <w:r>
              <w:rPr>
                <w:spacing w:val="5"/>
                <w:sz w:val="20"/>
                <w:szCs w:val="20"/>
              </w:rPr>
              <w:t>卸，热处理废气经收集后采用静电式</w:t>
            </w:r>
          </w:p>
          <w:p w14:paraId="5B863A8F">
            <w:pPr>
              <w:pStyle w:val="6"/>
              <w:spacing w:before="91" w:line="229" w:lineRule="auto"/>
              <w:ind w:left="57"/>
              <w:rPr>
                <w:sz w:val="20"/>
                <w:szCs w:val="20"/>
              </w:rPr>
            </w:pPr>
            <w:r>
              <w:rPr>
                <w:spacing w:val="5"/>
                <w:sz w:val="20"/>
                <w:szCs w:val="20"/>
              </w:rPr>
              <w:t>油雾净化器处理后达标排放，电泳及</w:t>
            </w:r>
          </w:p>
          <w:p w14:paraId="20616984">
            <w:pPr>
              <w:pStyle w:val="6"/>
              <w:spacing w:before="92" w:line="228" w:lineRule="auto"/>
              <w:ind w:left="128"/>
              <w:rPr>
                <w:sz w:val="20"/>
                <w:szCs w:val="20"/>
              </w:rPr>
            </w:pPr>
            <w:r>
              <w:rPr>
                <w:spacing w:val="9"/>
                <w:sz w:val="20"/>
                <w:szCs w:val="20"/>
              </w:rPr>
              <w:t>烘干固化过程产生的废气通过二级</w:t>
            </w:r>
          </w:p>
          <w:p w14:paraId="37523866">
            <w:pPr>
              <w:pStyle w:val="6"/>
              <w:spacing w:before="94" w:line="228" w:lineRule="auto"/>
              <w:ind w:left="131"/>
              <w:rPr>
                <w:sz w:val="20"/>
                <w:szCs w:val="20"/>
              </w:rPr>
            </w:pPr>
            <w:r>
              <w:rPr>
                <w:spacing w:val="8"/>
                <w:sz w:val="20"/>
                <w:szCs w:val="20"/>
              </w:rPr>
              <w:t>活性炭吸附装置处理后达标排放。</w:t>
            </w:r>
          </w:p>
          <w:p w14:paraId="33434876">
            <w:pPr>
              <w:pStyle w:val="6"/>
              <w:spacing w:before="91" w:line="228" w:lineRule="auto"/>
              <w:ind w:left="129"/>
              <w:rPr>
                <w:sz w:val="20"/>
                <w:szCs w:val="20"/>
              </w:rPr>
            </w:pPr>
            <w:r>
              <w:rPr>
                <w:spacing w:val="9"/>
                <w:sz w:val="20"/>
                <w:szCs w:val="20"/>
              </w:rPr>
              <w:t>本项目非甲烷总烃企业边界及厂区</w:t>
            </w:r>
          </w:p>
          <w:p w14:paraId="65B648CB">
            <w:pPr>
              <w:pStyle w:val="6"/>
              <w:spacing w:before="64" w:line="274" w:lineRule="exact"/>
              <w:ind w:left="101"/>
              <w:rPr>
                <w:sz w:val="20"/>
                <w:szCs w:val="20"/>
              </w:rPr>
            </w:pPr>
            <w:r>
              <w:rPr>
                <w:spacing w:val="5"/>
                <w:position w:val="1"/>
                <w:sz w:val="20"/>
                <w:szCs w:val="20"/>
              </w:rPr>
              <w:t>内</w:t>
            </w:r>
            <w:r>
              <w:rPr>
                <w:spacing w:val="-18"/>
                <w:position w:val="1"/>
                <w:sz w:val="20"/>
                <w:szCs w:val="20"/>
              </w:rPr>
              <w:t xml:space="preserve"> </w:t>
            </w:r>
            <w:r>
              <w:rPr>
                <w:rFonts w:ascii="Times New Roman" w:hAnsi="Times New Roman" w:eastAsia="Times New Roman" w:cs="Times New Roman"/>
                <w:spacing w:val="5"/>
                <w:position w:val="1"/>
                <w:sz w:val="20"/>
                <w:szCs w:val="20"/>
              </w:rPr>
              <w:t xml:space="preserve">1h </w:t>
            </w:r>
            <w:r>
              <w:rPr>
                <w:spacing w:val="5"/>
                <w:position w:val="1"/>
                <w:sz w:val="20"/>
                <w:szCs w:val="20"/>
              </w:rPr>
              <w:t>平均浓度值执行《挥发性有机</w:t>
            </w:r>
          </w:p>
          <w:p w14:paraId="72B6AD9C">
            <w:pPr>
              <w:pStyle w:val="6"/>
              <w:spacing w:before="97" w:line="229" w:lineRule="auto"/>
              <w:ind w:left="548"/>
              <w:rPr>
                <w:sz w:val="20"/>
                <w:szCs w:val="20"/>
              </w:rPr>
            </w:pPr>
            <w:r>
              <w:rPr>
                <w:spacing w:val="8"/>
                <w:sz w:val="20"/>
                <w:szCs w:val="20"/>
              </w:rPr>
              <w:t>物无组织排放控制标准》</w:t>
            </w:r>
          </w:p>
          <w:p w14:paraId="5FA43A38">
            <w:pPr>
              <w:pStyle w:val="6"/>
              <w:spacing w:before="60" w:line="274" w:lineRule="exact"/>
              <w:ind w:left="54"/>
              <w:rPr>
                <w:sz w:val="20"/>
                <w:szCs w:val="20"/>
              </w:rPr>
            </w:pP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6"/>
                <w:position w:val="2"/>
                <w:sz w:val="20"/>
                <w:szCs w:val="20"/>
              </w:rPr>
              <w:t>37822-2019)</w:t>
            </w:r>
            <w:r>
              <w:rPr>
                <w:spacing w:val="6"/>
                <w:position w:val="2"/>
                <w:sz w:val="20"/>
                <w:szCs w:val="20"/>
              </w:rPr>
              <w:t>中表</w:t>
            </w:r>
            <w:r>
              <w:rPr>
                <w:rFonts w:ascii="Times New Roman" w:hAnsi="Times New Roman" w:eastAsia="Times New Roman" w:cs="Times New Roman"/>
                <w:spacing w:val="6"/>
                <w:position w:val="2"/>
                <w:sz w:val="20"/>
                <w:szCs w:val="20"/>
              </w:rPr>
              <w:t>A.</w:t>
            </w:r>
            <w:r>
              <w:rPr>
                <w:rFonts w:ascii="Times New Roman" w:hAnsi="Times New Roman" w:eastAsia="Times New Roman" w:cs="Times New Roman"/>
                <w:spacing w:val="-22"/>
                <w:position w:val="2"/>
                <w:sz w:val="20"/>
                <w:szCs w:val="20"/>
              </w:rPr>
              <w:t xml:space="preserve"> </w:t>
            </w:r>
            <w:r>
              <w:rPr>
                <w:rFonts w:ascii="Times New Roman" w:hAnsi="Times New Roman" w:eastAsia="Times New Roman" w:cs="Times New Roman"/>
                <w:spacing w:val="6"/>
                <w:position w:val="2"/>
                <w:sz w:val="20"/>
                <w:szCs w:val="20"/>
              </w:rPr>
              <w:t xml:space="preserve">1 </w:t>
            </w:r>
            <w:r>
              <w:rPr>
                <w:spacing w:val="6"/>
                <w:position w:val="2"/>
                <w:sz w:val="20"/>
                <w:szCs w:val="20"/>
              </w:rPr>
              <w:t>排放限值要</w:t>
            </w:r>
          </w:p>
          <w:p w14:paraId="4F0AC27D">
            <w:pPr>
              <w:pStyle w:val="6"/>
              <w:spacing w:before="66" w:line="275" w:lineRule="exact"/>
              <w:ind w:left="55"/>
              <w:rPr>
                <w:sz w:val="20"/>
                <w:szCs w:val="20"/>
              </w:rPr>
            </w:pPr>
            <w:r>
              <w:rPr>
                <w:spacing w:val="6"/>
                <w:position w:val="2"/>
                <w:sz w:val="20"/>
                <w:szCs w:val="20"/>
              </w:rPr>
              <w:t>求（企业边界</w:t>
            </w:r>
            <w:r>
              <w:rPr>
                <w:rFonts w:ascii="Times New Roman" w:hAnsi="Times New Roman" w:eastAsia="Times New Roman" w:cs="Times New Roman"/>
                <w:spacing w:val="6"/>
                <w:position w:val="2"/>
                <w:sz w:val="20"/>
                <w:szCs w:val="20"/>
              </w:rPr>
              <w:t>≤2.0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/m</w:t>
            </w:r>
            <w:r>
              <w:rPr>
                <w:rFonts w:ascii="Times New Roman" w:hAnsi="Times New Roman" w:eastAsia="Times New Roman" w:cs="Times New Roman"/>
                <w:spacing w:val="6"/>
                <w:position w:val="8"/>
                <w:sz w:val="13"/>
                <w:szCs w:val="13"/>
              </w:rPr>
              <w:t>3</w:t>
            </w:r>
            <w:r>
              <w:rPr>
                <w:rFonts w:ascii="Times New Roman" w:hAnsi="Times New Roman" w:eastAsia="Times New Roman" w:cs="Times New Roman"/>
                <w:spacing w:val="-10"/>
                <w:position w:val="8"/>
                <w:sz w:val="13"/>
                <w:szCs w:val="13"/>
              </w:rPr>
              <w:t xml:space="preserve"> </w:t>
            </w:r>
            <w:r>
              <w:rPr>
                <w:spacing w:val="6"/>
                <w:position w:val="2"/>
                <w:sz w:val="20"/>
                <w:szCs w:val="20"/>
              </w:rPr>
              <w:t>，</w:t>
            </w:r>
            <w:r>
              <w:rPr>
                <w:rFonts w:ascii="Times New Roman" w:hAnsi="Times New Roman" w:eastAsia="Times New Roman" w:cs="Times New Roman"/>
                <w:spacing w:val="6"/>
                <w:position w:val="2"/>
                <w:sz w:val="20"/>
                <w:szCs w:val="20"/>
              </w:rPr>
              <w:t xml:space="preserve">1h </w:t>
            </w:r>
            <w:r>
              <w:rPr>
                <w:spacing w:val="6"/>
                <w:position w:val="2"/>
                <w:sz w:val="20"/>
                <w:szCs w:val="20"/>
              </w:rPr>
              <w:t>平均浓</w:t>
            </w:r>
          </w:p>
          <w:p w14:paraId="24E0E9FD">
            <w:pPr>
              <w:pStyle w:val="6"/>
              <w:spacing w:before="66" w:line="274" w:lineRule="exact"/>
              <w:ind w:left="814"/>
              <w:rPr>
                <w:sz w:val="20"/>
                <w:szCs w:val="20"/>
              </w:rPr>
            </w:pPr>
            <w:r>
              <w:rPr>
                <w:spacing w:val="2"/>
                <w:position w:val="2"/>
                <w:sz w:val="20"/>
                <w:szCs w:val="20"/>
              </w:rPr>
              <w:t>度值</w:t>
            </w:r>
            <w:r>
              <w:rPr>
                <w:rFonts w:ascii="Times New Roman" w:hAnsi="Times New Roman" w:eastAsia="Times New Roman" w:cs="Times New Roman"/>
                <w:spacing w:val="2"/>
                <w:position w:val="2"/>
                <w:sz w:val="20"/>
                <w:szCs w:val="20"/>
              </w:rPr>
              <w:t>≤8.0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2"/>
                <w:position w:val="2"/>
                <w:sz w:val="20"/>
                <w:szCs w:val="20"/>
              </w:rPr>
              <w:t>/m</w:t>
            </w:r>
            <w:r>
              <w:rPr>
                <w:rFonts w:ascii="Times New Roman" w:hAnsi="Times New Roman" w:eastAsia="Times New Roman" w:cs="Times New Roman"/>
                <w:spacing w:val="2"/>
                <w:position w:val="8"/>
                <w:sz w:val="13"/>
                <w:szCs w:val="13"/>
              </w:rPr>
              <w:t xml:space="preserve">3 </w:t>
            </w:r>
            <w:r>
              <w:rPr>
                <w:spacing w:val="2"/>
                <w:position w:val="2"/>
                <w:sz w:val="20"/>
                <w:szCs w:val="20"/>
              </w:rPr>
              <w:t>）。</w:t>
            </w:r>
          </w:p>
          <w:p w14:paraId="7F5192DD">
            <w:pPr>
              <w:pStyle w:val="6"/>
              <w:spacing w:before="95" w:line="228" w:lineRule="auto"/>
              <w:ind w:left="57"/>
              <w:rPr>
                <w:sz w:val="20"/>
                <w:szCs w:val="20"/>
              </w:rPr>
            </w:pPr>
            <w:r>
              <w:rPr>
                <w:spacing w:val="5"/>
                <w:sz w:val="20"/>
                <w:szCs w:val="20"/>
              </w:rPr>
              <w:t>项目电泳车间进行密闭，电泳及烘干</w:t>
            </w:r>
          </w:p>
          <w:p w14:paraId="0D7A62BA">
            <w:pPr>
              <w:pStyle w:val="6"/>
              <w:spacing w:before="95" w:line="228" w:lineRule="auto"/>
              <w:ind w:left="146"/>
              <w:rPr>
                <w:sz w:val="20"/>
                <w:szCs w:val="20"/>
              </w:rPr>
            </w:pPr>
            <w:r>
              <w:rPr>
                <w:spacing w:val="8"/>
                <w:sz w:val="20"/>
                <w:szCs w:val="20"/>
              </w:rPr>
              <w:t>固化工序设置密闭集气罩进行收集</w:t>
            </w:r>
          </w:p>
          <w:p w14:paraId="22AFFB60">
            <w:pPr>
              <w:pStyle w:val="6"/>
              <w:spacing w:before="62" w:line="274" w:lineRule="exact"/>
              <w:ind w:left="58"/>
              <w:rPr>
                <w:sz w:val="20"/>
                <w:szCs w:val="20"/>
              </w:rPr>
            </w:pPr>
            <w:r>
              <w:rPr>
                <w:spacing w:val="2"/>
                <w:position w:val="1"/>
                <w:sz w:val="20"/>
                <w:szCs w:val="20"/>
              </w:rPr>
              <w:t>处理，废气收集率为</w:t>
            </w:r>
            <w:r>
              <w:rPr>
                <w:spacing w:val="-19"/>
                <w:position w:val="1"/>
                <w:sz w:val="20"/>
                <w:szCs w:val="20"/>
              </w:rPr>
              <w:t xml:space="preserve"> </w:t>
            </w:r>
            <w:r>
              <w:rPr>
                <w:rFonts w:ascii="Times New Roman" w:hAnsi="Times New Roman" w:eastAsia="Times New Roman" w:cs="Times New Roman"/>
                <w:spacing w:val="2"/>
                <w:position w:val="1"/>
                <w:sz w:val="20"/>
                <w:szCs w:val="20"/>
              </w:rPr>
              <w:t>80%</w:t>
            </w:r>
            <w:r>
              <w:rPr>
                <w:spacing w:val="2"/>
                <w:position w:val="1"/>
                <w:sz w:val="20"/>
                <w:szCs w:val="20"/>
              </w:rPr>
              <w:t>，生产时关</w:t>
            </w:r>
          </w:p>
          <w:p w14:paraId="4DEF433C">
            <w:pPr>
              <w:pStyle w:val="6"/>
              <w:spacing w:before="96" w:line="228" w:lineRule="auto"/>
              <w:ind w:left="74"/>
              <w:rPr>
                <w:sz w:val="20"/>
                <w:szCs w:val="20"/>
              </w:rPr>
            </w:pPr>
            <w:r>
              <w:rPr>
                <w:spacing w:val="4"/>
                <w:sz w:val="20"/>
                <w:szCs w:val="20"/>
              </w:rPr>
              <w:t>闭门窗保持车间密闭；热处理工序设</w:t>
            </w:r>
          </w:p>
          <w:p w14:paraId="303E6CC6">
            <w:pPr>
              <w:pStyle w:val="6"/>
              <w:spacing w:before="94" w:line="228" w:lineRule="auto"/>
              <w:ind w:left="230"/>
              <w:rPr>
                <w:sz w:val="20"/>
                <w:szCs w:val="20"/>
              </w:rPr>
            </w:pPr>
            <w:r>
              <w:rPr>
                <w:spacing w:val="9"/>
                <w:sz w:val="20"/>
                <w:szCs w:val="20"/>
              </w:rPr>
              <w:t>置全包围集气罩，废气收集率为</w:t>
            </w:r>
          </w:p>
          <w:p w14:paraId="2B22A412">
            <w:pPr>
              <w:pStyle w:val="6"/>
              <w:spacing w:before="62" w:line="274" w:lineRule="exact"/>
              <w:ind w:left="1409"/>
              <w:rPr>
                <w:sz w:val="20"/>
                <w:szCs w:val="20"/>
              </w:rPr>
            </w:pPr>
            <w:r>
              <w:rPr>
                <w:rFonts w:ascii="Times New Roman" w:hAnsi="Times New Roman" w:eastAsia="Times New Roman" w:cs="Times New Roman"/>
                <w:spacing w:val="1"/>
                <w:position w:val="2"/>
                <w:sz w:val="20"/>
                <w:szCs w:val="20"/>
              </w:rPr>
              <w:t>80%</w:t>
            </w:r>
            <w:r>
              <w:rPr>
                <w:spacing w:val="1"/>
                <w:position w:val="2"/>
                <w:sz w:val="20"/>
                <w:szCs w:val="20"/>
              </w:rPr>
              <w:t>。</w:t>
            </w:r>
          </w:p>
        </w:tc>
        <w:tc>
          <w:tcPr>
            <w:tcW w:w="622" w:type="dxa"/>
            <w:tcBorders>
              <w:left w:val="single" w:color="000000" w:sz="2" w:space="0"/>
            </w:tcBorders>
            <w:vAlign w:val="top"/>
          </w:tcPr>
          <w:p w14:paraId="2FEAF4D0">
            <w:pPr>
              <w:spacing w:line="246" w:lineRule="auto"/>
              <w:rPr>
                <w:rFonts w:ascii="Arial"/>
                <w:sz w:val="21"/>
              </w:rPr>
            </w:pPr>
          </w:p>
          <w:p w14:paraId="2252CB2F">
            <w:pPr>
              <w:spacing w:line="246" w:lineRule="auto"/>
              <w:rPr>
                <w:rFonts w:ascii="Arial"/>
                <w:sz w:val="21"/>
              </w:rPr>
            </w:pPr>
          </w:p>
          <w:p w14:paraId="502CEB0B">
            <w:pPr>
              <w:spacing w:line="246" w:lineRule="auto"/>
              <w:rPr>
                <w:rFonts w:ascii="Arial"/>
                <w:sz w:val="21"/>
              </w:rPr>
            </w:pPr>
          </w:p>
          <w:p w14:paraId="0A5B40DD">
            <w:pPr>
              <w:spacing w:line="247" w:lineRule="auto"/>
              <w:rPr>
                <w:rFonts w:ascii="Arial"/>
                <w:sz w:val="21"/>
              </w:rPr>
            </w:pPr>
          </w:p>
          <w:p w14:paraId="31C30514">
            <w:pPr>
              <w:spacing w:line="247" w:lineRule="auto"/>
              <w:rPr>
                <w:rFonts w:ascii="Arial"/>
                <w:sz w:val="21"/>
              </w:rPr>
            </w:pPr>
          </w:p>
          <w:p w14:paraId="1C91F664">
            <w:pPr>
              <w:spacing w:line="247" w:lineRule="auto"/>
              <w:rPr>
                <w:rFonts w:ascii="Arial"/>
                <w:sz w:val="21"/>
              </w:rPr>
            </w:pPr>
          </w:p>
          <w:p w14:paraId="3AD430F1">
            <w:pPr>
              <w:spacing w:line="247" w:lineRule="auto"/>
              <w:rPr>
                <w:rFonts w:ascii="Arial"/>
                <w:sz w:val="21"/>
              </w:rPr>
            </w:pPr>
          </w:p>
          <w:p w14:paraId="41ABFCC5">
            <w:pPr>
              <w:spacing w:line="247" w:lineRule="auto"/>
              <w:rPr>
                <w:rFonts w:ascii="Arial"/>
                <w:sz w:val="21"/>
              </w:rPr>
            </w:pPr>
          </w:p>
          <w:p w14:paraId="4EF0F7D6">
            <w:pPr>
              <w:spacing w:line="247" w:lineRule="auto"/>
              <w:rPr>
                <w:rFonts w:ascii="Arial"/>
                <w:sz w:val="21"/>
              </w:rPr>
            </w:pPr>
          </w:p>
          <w:p w14:paraId="359DAAD6">
            <w:pPr>
              <w:spacing w:line="247" w:lineRule="auto"/>
              <w:rPr>
                <w:rFonts w:ascii="Arial"/>
                <w:sz w:val="21"/>
              </w:rPr>
            </w:pPr>
          </w:p>
          <w:p w14:paraId="55978E83">
            <w:pPr>
              <w:spacing w:line="247" w:lineRule="auto"/>
              <w:rPr>
                <w:rFonts w:ascii="Arial"/>
                <w:sz w:val="21"/>
              </w:rPr>
            </w:pPr>
          </w:p>
          <w:p w14:paraId="75155523">
            <w:pPr>
              <w:spacing w:line="247" w:lineRule="auto"/>
              <w:rPr>
                <w:rFonts w:ascii="Arial"/>
                <w:sz w:val="21"/>
              </w:rPr>
            </w:pPr>
          </w:p>
          <w:p w14:paraId="054F1445">
            <w:pPr>
              <w:spacing w:line="247" w:lineRule="auto"/>
              <w:rPr>
                <w:rFonts w:ascii="Arial"/>
                <w:sz w:val="21"/>
              </w:rPr>
            </w:pPr>
          </w:p>
          <w:p w14:paraId="07FDB3C3">
            <w:pPr>
              <w:spacing w:line="247" w:lineRule="auto"/>
              <w:rPr>
                <w:rFonts w:ascii="Arial"/>
                <w:sz w:val="21"/>
              </w:rPr>
            </w:pPr>
          </w:p>
          <w:p w14:paraId="38D18289">
            <w:pPr>
              <w:spacing w:line="247" w:lineRule="auto"/>
              <w:rPr>
                <w:rFonts w:ascii="Arial"/>
                <w:sz w:val="21"/>
              </w:rPr>
            </w:pPr>
          </w:p>
          <w:p w14:paraId="28B3B309">
            <w:pPr>
              <w:spacing w:line="247" w:lineRule="auto"/>
              <w:rPr>
                <w:rFonts w:ascii="Arial"/>
                <w:sz w:val="21"/>
              </w:rPr>
            </w:pPr>
          </w:p>
          <w:p w14:paraId="45040651">
            <w:pPr>
              <w:pStyle w:val="6"/>
              <w:spacing w:before="65" w:line="228" w:lineRule="auto"/>
              <w:ind w:left="54"/>
              <w:rPr>
                <w:sz w:val="20"/>
                <w:szCs w:val="20"/>
              </w:rPr>
            </w:pPr>
            <w:r>
              <w:rPr>
                <w:spacing w:val="3"/>
                <w:sz w:val="20"/>
                <w:szCs w:val="20"/>
              </w:rPr>
              <w:t>符合</w:t>
            </w:r>
          </w:p>
        </w:tc>
      </w:tr>
    </w:tbl>
    <w:p w14:paraId="3854E022">
      <w:pPr>
        <w:pStyle w:val="2"/>
      </w:pPr>
    </w:p>
    <w:p w14:paraId="59169C34">
      <w:pPr>
        <w:sectPr>
          <w:footerReference r:id="rId21" w:type="default"/>
          <w:pgSz w:w="16839" w:h="11906"/>
          <w:pgMar w:top="400" w:right="1733" w:bottom="1084" w:left="1733" w:header="0" w:footer="848" w:gutter="0"/>
          <w:cols w:space="720" w:num="1"/>
        </w:sectPr>
      </w:pPr>
    </w:p>
    <w:p w14:paraId="6CDA7704">
      <w:pPr>
        <w:spacing w:before="19"/>
      </w:pPr>
    </w:p>
    <w:p w14:paraId="2C1C224C">
      <w:pPr>
        <w:spacing w:before="19"/>
      </w:pPr>
    </w:p>
    <w:p w14:paraId="6D63C56E">
      <w:pPr>
        <w:spacing w:before="19"/>
      </w:pPr>
    </w:p>
    <w:p w14:paraId="0384D90D">
      <w:pPr>
        <w:spacing w:before="18"/>
      </w:pPr>
    </w:p>
    <w:p w14:paraId="55834F00">
      <w:pPr>
        <w:spacing w:before="18"/>
      </w:pPr>
    </w:p>
    <w:tbl>
      <w:tblPr>
        <w:tblStyle w:val="5"/>
        <w:tblW w:w="1335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5"/>
        <w:gridCol w:w="608"/>
        <w:gridCol w:w="1576"/>
        <w:gridCol w:w="6700"/>
        <w:gridCol w:w="3385"/>
        <w:gridCol w:w="622"/>
      </w:tblGrid>
      <w:tr w14:paraId="40550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5" w:hRule="atLeast"/>
        </w:trPr>
        <w:tc>
          <w:tcPr>
            <w:tcW w:w="465" w:type="dxa"/>
            <w:vMerge w:val="restart"/>
            <w:tcBorders>
              <w:top w:val="single" w:color="000000" w:sz="6" w:space="0"/>
              <w:left w:val="single" w:color="000000" w:sz="6" w:space="0"/>
              <w:bottom w:val="nil"/>
              <w:right w:val="single" w:color="000000" w:sz="2" w:space="0"/>
            </w:tcBorders>
            <w:vAlign w:val="top"/>
          </w:tcPr>
          <w:p w14:paraId="624514C8">
            <w:pPr>
              <w:rPr>
                <w:rFonts w:ascii="Arial"/>
                <w:sz w:val="21"/>
              </w:rPr>
            </w:pPr>
          </w:p>
        </w:tc>
        <w:tc>
          <w:tcPr>
            <w:tcW w:w="608" w:type="dxa"/>
            <w:tcBorders>
              <w:top w:val="single" w:color="000000" w:sz="6" w:space="0"/>
              <w:left w:val="single" w:color="000000" w:sz="2" w:space="0"/>
            </w:tcBorders>
            <w:vAlign w:val="top"/>
          </w:tcPr>
          <w:p w14:paraId="1F8015B0">
            <w:pPr>
              <w:rPr>
                <w:rFonts w:ascii="Arial"/>
                <w:sz w:val="21"/>
              </w:rPr>
            </w:pPr>
          </w:p>
        </w:tc>
        <w:tc>
          <w:tcPr>
            <w:tcW w:w="1576" w:type="dxa"/>
            <w:tcBorders>
              <w:top w:val="single" w:color="000000" w:sz="6" w:space="0"/>
            </w:tcBorders>
            <w:vAlign w:val="top"/>
          </w:tcPr>
          <w:p w14:paraId="5A618BB6">
            <w:pPr>
              <w:rPr>
                <w:rFonts w:ascii="Arial"/>
                <w:sz w:val="21"/>
              </w:rPr>
            </w:pPr>
          </w:p>
        </w:tc>
        <w:tc>
          <w:tcPr>
            <w:tcW w:w="6700" w:type="dxa"/>
            <w:tcBorders>
              <w:top w:val="single" w:color="000000" w:sz="6" w:space="0"/>
              <w:right w:val="single" w:color="000000" w:sz="2" w:space="0"/>
            </w:tcBorders>
            <w:vAlign w:val="top"/>
          </w:tcPr>
          <w:p w14:paraId="21264E94">
            <w:pPr>
              <w:pStyle w:val="6"/>
              <w:spacing w:before="93" w:line="306" w:lineRule="auto"/>
              <w:ind w:left="42" w:right="40" w:firstLine="1"/>
              <w:rPr>
                <w:sz w:val="20"/>
                <w:szCs w:val="20"/>
              </w:rPr>
            </w:pPr>
            <w:r>
              <w:rPr>
                <w:rFonts w:ascii="Times New Roman" w:hAnsi="Times New Roman" w:eastAsia="Times New Roman" w:cs="Times New Roman"/>
                <w:spacing w:val="10"/>
                <w:sz w:val="20"/>
                <w:szCs w:val="20"/>
              </w:rPr>
              <w:t>3</w:t>
            </w:r>
            <w:r>
              <w:rPr>
                <w:spacing w:val="10"/>
                <w:sz w:val="20"/>
                <w:szCs w:val="20"/>
              </w:rPr>
              <w:t>．经论证确定无法进行密闭的有</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逸散生产或服务活动</w:t>
            </w:r>
            <w:r>
              <w:rPr>
                <w:spacing w:val="9"/>
                <w:sz w:val="20"/>
                <w:szCs w:val="20"/>
              </w:rPr>
              <w:t>，可采取局部气体收集处理或其他有效污染控制措施。所有产生</w:t>
            </w:r>
            <w:r>
              <w:rPr>
                <w:spacing w:val="-3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31"/>
                <w:w w:val="101"/>
                <w:sz w:val="20"/>
                <w:szCs w:val="20"/>
              </w:rPr>
              <w:t xml:space="preserve"> </w:t>
            </w:r>
            <w:r>
              <w:rPr>
                <w:spacing w:val="9"/>
                <w:sz w:val="20"/>
                <w:szCs w:val="20"/>
              </w:rPr>
              <w:t>的生产车间</w:t>
            </w:r>
            <w:r>
              <w:rPr>
                <w:spacing w:val="6"/>
                <w:sz w:val="20"/>
                <w:szCs w:val="20"/>
              </w:rPr>
              <w:t>（或生产设施）要密闭，不应露天和敞开式涂装、流平、干燥作业（船体等大型工件涂装及补漆确实不能实施密闭作业的除外，但需在环境影响评价文件中专门分析）。不能密闭的部位要设置风幕、软帘或双重门等阻隔设施，减少废气排放。正常生产状态下，密闭场所的门窗处于打开状态或</w:t>
            </w:r>
            <w:r>
              <w:rPr>
                <w:spacing w:val="9"/>
                <w:sz w:val="20"/>
                <w:szCs w:val="20"/>
              </w:rPr>
              <w:t>破损视同未达到密闭要求，需要打开的，设置双重门。</w:t>
            </w:r>
          </w:p>
          <w:p w14:paraId="08A5E8B2">
            <w:pPr>
              <w:pStyle w:val="6"/>
              <w:spacing w:before="60" w:line="300" w:lineRule="auto"/>
              <w:ind w:left="41" w:right="40" w:hanging="3"/>
              <w:rPr>
                <w:sz w:val="20"/>
                <w:szCs w:val="20"/>
              </w:rPr>
            </w:pPr>
            <w:r>
              <w:rPr>
                <w:rFonts w:ascii="Times New Roman" w:hAnsi="Times New Roman" w:eastAsia="Times New Roman" w:cs="Times New Roman"/>
                <w:spacing w:val="10"/>
                <w:sz w:val="20"/>
                <w:szCs w:val="20"/>
              </w:rPr>
              <w:t>4</w:t>
            </w:r>
            <w:r>
              <w:rPr>
                <w:spacing w:val="10"/>
                <w:sz w:val="20"/>
                <w:szCs w:val="20"/>
              </w:rPr>
              <w:t>．挥发性物料输送（转移）需采用无泄漏泵，装</w:t>
            </w:r>
            <w:r>
              <w:rPr>
                <w:spacing w:val="9"/>
                <w:sz w:val="20"/>
                <w:szCs w:val="20"/>
              </w:rPr>
              <w:t>运挥发性物料的容器需</w:t>
            </w:r>
            <w:r>
              <w:rPr>
                <w:spacing w:val="6"/>
                <w:sz w:val="20"/>
                <w:szCs w:val="20"/>
              </w:rPr>
              <w:t>加盖。漆渣、更换的</w:t>
            </w:r>
            <w:r>
              <w:rPr>
                <w:spacing w:val="-4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22"/>
                <w:sz w:val="20"/>
                <w:szCs w:val="20"/>
              </w:rPr>
              <w:t xml:space="preserve"> </w:t>
            </w:r>
            <w:r>
              <w:rPr>
                <w:spacing w:val="6"/>
                <w:sz w:val="20"/>
                <w:szCs w:val="20"/>
              </w:rPr>
              <w:t>吸附剂以及含油墨、有机溶剂、清洗剂的包装物、废弃物等，产生后马上密闭，或存放在不透气的容器、包装袋内，贮</w:t>
            </w:r>
            <w:r>
              <w:rPr>
                <w:spacing w:val="8"/>
                <w:sz w:val="20"/>
                <w:szCs w:val="20"/>
              </w:rPr>
              <w:t>存、转移期间保持密闭。</w:t>
            </w:r>
          </w:p>
          <w:p w14:paraId="533576D2">
            <w:pPr>
              <w:pStyle w:val="6"/>
              <w:spacing w:before="62" w:line="268" w:lineRule="exact"/>
              <w:ind w:left="45"/>
              <w:rPr>
                <w:sz w:val="20"/>
                <w:szCs w:val="20"/>
              </w:rPr>
            </w:pPr>
            <w:r>
              <w:rPr>
                <w:rFonts w:ascii="Times New Roman" w:hAnsi="Times New Roman" w:eastAsia="Times New Roman" w:cs="Times New Roman"/>
                <w:spacing w:val="7"/>
                <w:position w:val="1"/>
                <w:sz w:val="20"/>
                <w:szCs w:val="20"/>
              </w:rPr>
              <w:t>5</w:t>
            </w:r>
            <w:r>
              <w:rPr>
                <w:rFonts w:ascii="Times New Roman" w:hAnsi="Times New Roman" w:eastAsia="Times New Roman" w:cs="Times New Roman"/>
                <w:spacing w:val="-8"/>
                <w:position w:val="1"/>
                <w:sz w:val="20"/>
                <w:szCs w:val="20"/>
              </w:rPr>
              <w:t xml:space="preserve"> </w:t>
            </w:r>
            <w:r>
              <w:rPr>
                <w:spacing w:val="7"/>
                <w:position w:val="1"/>
                <w:sz w:val="20"/>
                <w:szCs w:val="20"/>
              </w:rPr>
              <w:t>．密闭式局部收集的逸散的</w:t>
            </w:r>
            <w:r>
              <w:rPr>
                <w:spacing w:val="-43"/>
                <w:position w:val="1"/>
                <w:sz w:val="20"/>
                <w:szCs w:val="20"/>
              </w:rPr>
              <w:t xml:space="preserve"> </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7"/>
                <w:position w:val="1"/>
                <w:sz w:val="20"/>
                <w:szCs w:val="20"/>
              </w:rPr>
              <w:t xml:space="preserve"> </w:t>
            </w:r>
            <w:r>
              <w:rPr>
                <w:spacing w:val="7"/>
                <w:position w:val="1"/>
                <w:sz w:val="20"/>
                <w:szCs w:val="20"/>
              </w:rPr>
              <w:t>废气收集率应达到</w:t>
            </w:r>
            <w:r>
              <w:rPr>
                <w:spacing w:val="-32"/>
                <w:position w:val="1"/>
                <w:sz w:val="20"/>
                <w:szCs w:val="20"/>
              </w:rPr>
              <w:t xml:space="preserve"> </w:t>
            </w:r>
            <w:r>
              <w:rPr>
                <w:rFonts w:ascii="Times New Roman" w:hAnsi="Times New Roman" w:eastAsia="Times New Roman" w:cs="Times New Roman"/>
                <w:spacing w:val="7"/>
                <w:position w:val="1"/>
                <w:sz w:val="20"/>
                <w:szCs w:val="20"/>
              </w:rPr>
              <w:t>80%</w:t>
            </w:r>
            <w:r>
              <w:rPr>
                <w:spacing w:val="7"/>
                <w:position w:val="1"/>
                <w:sz w:val="20"/>
                <w:szCs w:val="20"/>
              </w:rPr>
              <w:t>以上。</w:t>
            </w:r>
          </w:p>
        </w:tc>
        <w:tc>
          <w:tcPr>
            <w:tcW w:w="3385" w:type="dxa"/>
            <w:tcBorders>
              <w:top w:val="single" w:color="000000" w:sz="6" w:space="0"/>
              <w:left w:val="single" w:color="000000" w:sz="2" w:space="0"/>
              <w:right w:val="single" w:color="000000" w:sz="2" w:space="0"/>
            </w:tcBorders>
            <w:vAlign w:val="top"/>
          </w:tcPr>
          <w:p w14:paraId="41606FCE">
            <w:pPr>
              <w:rPr>
                <w:rFonts w:ascii="Arial"/>
                <w:sz w:val="21"/>
              </w:rPr>
            </w:pPr>
          </w:p>
        </w:tc>
        <w:tc>
          <w:tcPr>
            <w:tcW w:w="622" w:type="dxa"/>
            <w:tcBorders>
              <w:top w:val="single" w:color="000000" w:sz="6" w:space="0"/>
              <w:left w:val="single" w:color="000000" w:sz="2" w:space="0"/>
              <w:right w:val="single" w:color="000000" w:sz="6" w:space="0"/>
            </w:tcBorders>
            <w:vAlign w:val="top"/>
          </w:tcPr>
          <w:p w14:paraId="36DE71B3">
            <w:pPr>
              <w:rPr>
                <w:rFonts w:ascii="Arial"/>
                <w:sz w:val="21"/>
              </w:rPr>
            </w:pPr>
          </w:p>
        </w:tc>
      </w:tr>
      <w:tr w14:paraId="594B2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465" w:type="dxa"/>
            <w:vMerge w:val="continue"/>
            <w:tcBorders>
              <w:top w:val="nil"/>
              <w:left w:val="single" w:color="000000" w:sz="6" w:space="0"/>
              <w:bottom w:val="nil"/>
              <w:right w:val="single" w:color="000000" w:sz="2" w:space="0"/>
            </w:tcBorders>
            <w:vAlign w:val="top"/>
          </w:tcPr>
          <w:p w14:paraId="5C96EAFC">
            <w:pPr>
              <w:rPr>
                <w:rFonts w:ascii="Arial"/>
                <w:sz w:val="21"/>
              </w:rPr>
            </w:pPr>
          </w:p>
        </w:tc>
        <w:tc>
          <w:tcPr>
            <w:tcW w:w="608" w:type="dxa"/>
            <w:tcBorders>
              <w:left w:val="single" w:color="000000" w:sz="2" w:space="0"/>
            </w:tcBorders>
            <w:vAlign w:val="top"/>
          </w:tcPr>
          <w:p w14:paraId="6C53C03D">
            <w:pPr>
              <w:spacing w:line="261" w:lineRule="auto"/>
              <w:rPr>
                <w:rFonts w:ascii="Arial"/>
                <w:sz w:val="21"/>
              </w:rPr>
            </w:pPr>
          </w:p>
          <w:p w14:paraId="3959D1F5">
            <w:pPr>
              <w:spacing w:line="261" w:lineRule="auto"/>
              <w:rPr>
                <w:rFonts w:ascii="Arial"/>
                <w:sz w:val="21"/>
              </w:rPr>
            </w:pPr>
          </w:p>
          <w:p w14:paraId="0A963AA5">
            <w:pPr>
              <w:spacing w:before="58" w:line="274" w:lineRule="exact"/>
              <w:ind w:left="30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1576" w:type="dxa"/>
            <w:vAlign w:val="top"/>
          </w:tcPr>
          <w:p w14:paraId="4BF95019">
            <w:pPr>
              <w:pStyle w:val="6"/>
              <w:spacing w:before="104" w:line="228" w:lineRule="auto"/>
              <w:ind w:left="55"/>
              <w:rPr>
                <w:sz w:val="20"/>
                <w:szCs w:val="20"/>
              </w:rPr>
            </w:pPr>
            <w:r>
              <w:rPr>
                <w:spacing w:val="7"/>
                <w:sz w:val="20"/>
                <w:szCs w:val="20"/>
              </w:rPr>
              <w:t>《福建省臭氧污</w:t>
            </w:r>
          </w:p>
          <w:p w14:paraId="401F5D87">
            <w:pPr>
              <w:pStyle w:val="6"/>
              <w:spacing w:before="91" w:line="229" w:lineRule="auto"/>
              <w:ind w:left="158"/>
              <w:rPr>
                <w:sz w:val="20"/>
                <w:szCs w:val="20"/>
              </w:rPr>
            </w:pPr>
            <w:r>
              <w:rPr>
                <w:spacing w:val="7"/>
                <w:sz w:val="20"/>
                <w:szCs w:val="20"/>
              </w:rPr>
              <w:t>染防治工作方</w:t>
            </w:r>
          </w:p>
          <w:p w14:paraId="0B1D3760">
            <w:pPr>
              <w:pStyle w:val="6"/>
              <w:spacing w:before="92" w:line="229" w:lineRule="auto"/>
              <w:ind w:left="51"/>
              <w:rPr>
                <w:sz w:val="20"/>
                <w:szCs w:val="20"/>
              </w:rPr>
            </w:pPr>
            <w:r>
              <w:rPr>
                <w:spacing w:val="8"/>
                <w:sz w:val="20"/>
                <w:szCs w:val="20"/>
              </w:rPr>
              <w:t>案》（闽环保大</w:t>
            </w:r>
          </w:p>
          <w:p w14:paraId="5AF54BBE">
            <w:pPr>
              <w:pStyle w:val="6"/>
              <w:spacing w:before="62" w:line="272" w:lineRule="exact"/>
              <w:jc w:val="right"/>
              <w:rPr>
                <w:sz w:val="20"/>
                <w:szCs w:val="20"/>
              </w:rPr>
            </w:pPr>
            <w:r>
              <w:rPr>
                <w:spacing w:val="-3"/>
                <w:position w:val="1"/>
                <w:sz w:val="20"/>
                <w:szCs w:val="20"/>
              </w:rPr>
              <w:t>气〔</w:t>
            </w:r>
            <w:r>
              <w:rPr>
                <w:rFonts w:ascii="Times New Roman" w:hAnsi="Times New Roman" w:eastAsia="Times New Roman" w:cs="Times New Roman"/>
                <w:spacing w:val="-3"/>
                <w:position w:val="1"/>
                <w:sz w:val="20"/>
                <w:szCs w:val="20"/>
              </w:rPr>
              <w:t>2018</w:t>
            </w:r>
            <w:r>
              <w:rPr>
                <w:spacing w:val="-3"/>
                <w:position w:val="1"/>
                <w:sz w:val="20"/>
                <w:szCs w:val="20"/>
              </w:rPr>
              <w:t>〕</w:t>
            </w:r>
            <w:r>
              <w:rPr>
                <w:rFonts w:ascii="Times New Roman" w:hAnsi="Times New Roman" w:eastAsia="Times New Roman" w:cs="Times New Roman"/>
                <w:spacing w:val="-3"/>
                <w:position w:val="1"/>
                <w:sz w:val="20"/>
                <w:szCs w:val="20"/>
              </w:rPr>
              <w:t>8</w:t>
            </w:r>
            <w:r>
              <w:rPr>
                <w:rFonts w:ascii="Times New Roman" w:hAnsi="Times New Roman" w:eastAsia="Times New Roman" w:cs="Times New Roman"/>
                <w:spacing w:val="18"/>
                <w:position w:val="1"/>
                <w:sz w:val="20"/>
                <w:szCs w:val="20"/>
              </w:rPr>
              <w:t xml:space="preserve"> </w:t>
            </w:r>
            <w:r>
              <w:rPr>
                <w:spacing w:val="-3"/>
                <w:position w:val="1"/>
                <w:sz w:val="20"/>
                <w:szCs w:val="20"/>
              </w:rPr>
              <w:t>号）</w:t>
            </w:r>
          </w:p>
        </w:tc>
        <w:tc>
          <w:tcPr>
            <w:tcW w:w="6700" w:type="dxa"/>
            <w:tcBorders>
              <w:right w:val="single" w:color="000000" w:sz="2" w:space="0"/>
            </w:tcBorders>
            <w:vAlign w:val="top"/>
          </w:tcPr>
          <w:p w14:paraId="464848F0">
            <w:pPr>
              <w:pStyle w:val="6"/>
              <w:spacing w:before="106" w:line="291" w:lineRule="auto"/>
              <w:ind w:left="42" w:firstLine="3"/>
              <w:jc w:val="both"/>
              <w:rPr>
                <w:sz w:val="20"/>
                <w:szCs w:val="20"/>
              </w:rPr>
            </w:pPr>
            <w:r>
              <w:rPr>
                <w:spacing w:val="5"/>
                <w:sz w:val="20"/>
                <w:szCs w:val="20"/>
              </w:rPr>
              <w:t>各地制定年度</w:t>
            </w:r>
            <w:r>
              <w:rPr>
                <w:spacing w:val="-37"/>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6"/>
                <w:w w:val="101"/>
                <w:sz w:val="20"/>
                <w:szCs w:val="20"/>
              </w:rPr>
              <w:t xml:space="preserve"> </w:t>
            </w:r>
            <w:r>
              <w:rPr>
                <w:spacing w:val="5"/>
                <w:sz w:val="20"/>
                <w:szCs w:val="20"/>
              </w:rPr>
              <w:t>综合整治实施方案，深入推进石化、化工、医药、工业涂装、包装印刷等重点行业</w:t>
            </w:r>
            <w:r>
              <w:rPr>
                <w:spacing w:val="-3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9"/>
                <w:sz w:val="20"/>
                <w:szCs w:val="20"/>
              </w:rPr>
              <w:t xml:space="preserve"> </w:t>
            </w:r>
            <w:r>
              <w:rPr>
                <w:spacing w:val="5"/>
                <w:sz w:val="20"/>
                <w:szCs w:val="20"/>
              </w:rPr>
              <w:t>治理工程，严格限制建设生产和使用</w:t>
            </w:r>
            <w:r>
              <w:rPr>
                <w:spacing w:val="1"/>
                <w:sz w:val="20"/>
                <w:szCs w:val="20"/>
              </w:rPr>
              <w:t>高</w:t>
            </w:r>
            <w:r>
              <w:rPr>
                <w:spacing w:val="-4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3"/>
                <w:w w:val="101"/>
                <w:sz w:val="20"/>
                <w:szCs w:val="20"/>
              </w:rPr>
              <w:t xml:space="preserve"> </w:t>
            </w:r>
            <w:r>
              <w:rPr>
                <w:spacing w:val="1"/>
                <w:sz w:val="20"/>
                <w:szCs w:val="20"/>
              </w:rPr>
              <w:t>含量的溶剂涂料、油墨、胶黏剂等项目。推广使用高压无气喷涂、</w:t>
            </w:r>
            <w:r>
              <w:rPr>
                <w:spacing w:val="7"/>
                <w:sz w:val="20"/>
                <w:szCs w:val="20"/>
              </w:rPr>
              <w:t>静电喷涂等高效涂装技术。</w:t>
            </w:r>
          </w:p>
        </w:tc>
        <w:tc>
          <w:tcPr>
            <w:tcW w:w="3385" w:type="dxa"/>
            <w:tcBorders>
              <w:left w:val="single" w:color="000000" w:sz="2" w:space="0"/>
              <w:right w:val="single" w:color="000000" w:sz="2" w:space="0"/>
            </w:tcBorders>
            <w:vAlign w:val="top"/>
          </w:tcPr>
          <w:p w14:paraId="01DFEC36">
            <w:pPr>
              <w:pStyle w:val="6"/>
              <w:spacing w:before="272" w:line="228" w:lineRule="auto"/>
              <w:ind w:left="129"/>
              <w:rPr>
                <w:sz w:val="20"/>
                <w:szCs w:val="20"/>
              </w:rPr>
            </w:pPr>
            <w:r>
              <w:rPr>
                <w:spacing w:val="10"/>
                <w:sz w:val="20"/>
                <w:szCs w:val="20"/>
              </w:rPr>
              <w:t>本项目使用低</w:t>
            </w:r>
            <w:r>
              <w:rPr>
                <w:spacing w:val="-4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含量的水性电</w:t>
            </w:r>
          </w:p>
          <w:p w14:paraId="71B7B39A">
            <w:pPr>
              <w:pStyle w:val="6"/>
              <w:spacing w:before="93" w:line="228" w:lineRule="auto"/>
              <w:ind w:left="56"/>
              <w:rPr>
                <w:sz w:val="20"/>
                <w:szCs w:val="20"/>
              </w:rPr>
            </w:pPr>
            <w:r>
              <w:rPr>
                <w:spacing w:val="5"/>
                <w:sz w:val="20"/>
                <w:szCs w:val="20"/>
              </w:rPr>
              <w:t>泳漆，不涉及高</w:t>
            </w:r>
            <w:r>
              <w:rPr>
                <w:spacing w:val="-37"/>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5"/>
                <w:sz w:val="20"/>
                <w:szCs w:val="20"/>
              </w:rPr>
              <w:t xml:space="preserve"> </w:t>
            </w:r>
            <w:r>
              <w:rPr>
                <w:spacing w:val="5"/>
                <w:sz w:val="20"/>
                <w:szCs w:val="20"/>
              </w:rPr>
              <w:t>含量的溶剂涂</w:t>
            </w:r>
          </w:p>
          <w:p w14:paraId="13A8F8A5">
            <w:pPr>
              <w:pStyle w:val="6"/>
              <w:spacing w:before="93" w:line="228" w:lineRule="auto"/>
              <w:ind w:left="651"/>
              <w:rPr>
                <w:sz w:val="20"/>
                <w:szCs w:val="20"/>
              </w:rPr>
            </w:pPr>
            <w:r>
              <w:rPr>
                <w:spacing w:val="8"/>
                <w:sz w:val="20"/>
                <w:szCs w:val="20"/>
              </w:rPr>
              <w:t>料、油墨、胶黏剂等。</w:t>
            </w:r>
          </w:p>
        </w:tc>
        <w:tc>
          <w:tcPr>
            <w:tcW w:w="622" w:type="dxa"/>
            <w:tcBorders>
              <w:left w:val="single" w:color="000000" w:sz="2" w:space="0"/>
              <w:right w:val="single" w:color="000000" w:sz="6" w:space="0"/>
            </w:tcBorders>
            <w:vAlign w:val="top"/>
          </w:tcPr>
          <w:p w14:paraId="305511C6">
            <w:pPr>
              <w:spacing w:line="273" w:lineRule="auto"/>
              <w:rPr>
                <w:rFonts w:ascii="Arial"/>
                <w:sz w:val="21"/>
              </w:rPr>
            </w:pPr>
          </w:p>
          <w:p w14:paraId="603420AD">
            <w:pPr>
              <w:spacing w:line="273" w:lineRule="auto"/>
              <w:rPr>
                <w:rFonts w:ascii="Arial"/>
                <w:sz w:val="21"/>
              </w:rPr>
            </w:pPr>
          </w:p>
          <w:p w14:paraId="6A08D52F">
            <w:pPr>
              <w:pStyle w:val="6"/>
              <w:spacing w:before="65" w:line="228" w:lineRule="auto"/>
              <w:ind w:left="54"/>
              <w:rPr>
                <w:sz w:val="20"/>
                <w:szCs w:val="20"/>
              </w:rPr>
            </w:pPr>
            <w:r>
              <w:rPr>
                <w:spacing w:val="3"/>
                <w:sz w:val="20"/>
                <w:szCs w:val="20"/>
              </w:rPr>
              <w:t>符合</w:t>
            </w:r>
          </w:p>
        </w:tc>
      </w:tr>
      <w:tr w14:paraId="7C8ED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2" w:hRule="atLeast"/>
        </w:trPr>
        <w:tc>
          <w:tcPr>
            <w:tcW w:w="465" w:type="dxa"/>
            <w:vMerge w:val="continue"/>
            <w:tcBorders>
              <w:top w:val="nil"/>
              <w:left w:val="single" w:color="000000" w:sz="6" w:space="0"/>
              <w:bottom w:val="nil"/>
              <w:right w:val="single" w:color="000000" w:sz="2" w:space="0"/>
            </w:tcBorders>
            <w:vAlign w:val="top"/>
          </w:tcPr>
          <w:p w14:paraId="3992DD5C">
            <w:pPr>
              <w:rPr>
                <w:rFonts w:ascii="Arial"/>
                <w:sz w:val="21"/>
              </w:rPr>
            </w:pPr>
          </w:p>
        </w:tc>
        <w:tc>
          <w:tcPr>
            <w:tcW w:w="608" w:type="dxa"/>
            <w:vMerge w:val="restart"/>
            <w:tcBorders>
              <w:left w:val="single" w:color="000000" w:sz="2" w:space="0"/>
              <w:bottom w:val="nil"/>
            </w:tcBorders>
            <w:vAlign w:val="top"/>
          </w:tcPr>
          <w:p w14:paraId="261B6615">
            <w:pPr>
              <w:spacing w:line="343" w:lineRule="auto"/>
              <w:rPr>
                <w:rFonts w:ascii="Arial"/>
                <w:sz w:val="21"/>
              </w:rPr>
            </w:pPr>
          </w:p>
          <w:p w14:paraId="6A5DA261">
            <w:pPr>
              <w:spacing w:line="344" w:lineRule="auto"/>
              <w:rPr>
                <w:rFonts w:ascii="Arial"/>
                <w:sz w:val="21"/>
              </w:rPr>
            </w:pPr>
          </w:p>
          <w:p w14:paraId="6E7A9557">
            <w:pPr>
              <w:spacing w:before="57" w:line="275" w:lineRule="exact"/>
              <w:ind w:left="30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p w14:paraId="3C0637A8">
            <w:pPr>
              <w:spacing w:line="259" w:lineRule="auto"/>
              <w:rPr>
                <w:rFonts w:ascii="Arial"/>
                <w:sz w:val="21"/>
              </w:rPr>
            </w:pPr>
          </w:p>
          <w:p w14:paraId="69E48489">
            <w:pPr>
              <w:spacing w:line="259" w:lineRule="auto"/>
              <w:rPr>
                <w:rFonts w:ascii="Arial"/>
                <w:sz w:val="21"/>
              </w:rPr>
            </w:pPr>
          </w:p>
          <w:p w14:paraId="4BD2FB69">
            <w:pPr>
              <w:spacing w:line="259" w:lineRule="auto"/>
              <w:rPr>
                <w:rFonts w:ascii="Arial"/>
                <w:sz w:val="21"/>
              </w:rPr>
            </w:pPr>
          </w:p>
          <w:p w14:paraId="057CA8CE">
            <w:pPr>
              <w:spacing w:line="260" w:lineRule="auto"/>
              <w:rPr>
                <w:rFonts w:ascii="Arial"/>
                <w:sz w:val="21"/>
              </w:rPr>
            </w:pPr>
          </w:p>
          <w:p w14:paraId="6B6B743D">
            <w:pPr>
              <w:spacing w:before="57" w:line="274" w:lineRule="exact"/>
              <w:ind w:left="26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576" w:type="dxa"/>
            <w:vAlign w:val="top"/>
          </w:tcPr>
          <w:p w14:paraId="5A823BFC">
            <w:pPr>
              <w:pStyle w:val="6"/>
              <w:spacing w:before="100" w:line="228" w:lineRule="auto"/>
              <w:ind w:left="55"/>
              <w:rPr>
                <w:sz w:val="20"/>
                <w:szCs w:val="20"/>
              </w:rPr>
            </w:pPr>
            <w:r>
              <w:rPr>
                <w:spacing w:val="7"/>
                <w:sz w:val="20"/>
                <w:szCs w:val="20"/>
              </w:rPr>
              <w:t>《福州市“十四</w:t>
            </w:r>
          </w:p>
          <w:p w14:paraId="2800AACB">
            <w:pPr>
              <w:pStyle w:val="6"/>
              <w:spacing w:before="94" w:line="229" w:lineRule="auto"/>
              <w:ind w:left="53"/>
              <w:rPr>
                <w:sz w:val="20"/>
                <w:szCs w:val="20"/>
              </w:rPr>
            </w:pPr>
            <w:r>
              <w:rPr>
                <w:spacing w:val="3"/>
                <w:sz w:val="20"/>
                <w:szCs w:val="20"/>
              </w:rPr>
              <w:t>五</w:t>
            </w:r>
            <w:r>
              <w:rPr>
                <w:spacing w:val="-65"/>
                <w:sz w:val="20"/>
                <w:szCs w:val="20"/>
              </w:rPr>
              <w:t xml:space="preserve"> </w:t>
            </w:r>
            <w:r>
              <w:rPr>
                <w:spacing w:val="3"/>
                <w:sz w:val="20"/>
                <w:szCs w:val="20"/>
              </w:rPr>
              <w:t>”生态环境保</w:t>
            </w:r>
          </w:p>
          <w:p w14:paraId="08706645">
            <w:pPr>
              <w:pStyle w:val="6"/>
              <w:spacing w:before="90" w:line="228" w:lineRule="auto"/>
              <w:ind w:left="50"/>
              <w:rPr>
                <w:sz w:val="20"/>
                <w:szCs w:val="20"/>
              </w:rPr>
            </w:pPr>
            <w:r>
              <w:rPr>
                <w:spacing w:val="8"/>
                <w:sz w:val="20"/>
                <w:szCs w:val="20"/>
              </w:rPr>
              <w:t>护规划》（榕政</w:t>
            </w:r>
          </w:p>
          <w:p w14:paraId="5345196A">
            <w:pPr>
              <w:pStyle w:val="6"/>
              <w:spacing w:before="62" w:line="274" w:lineRule="exact"/>
              <w:ind w:left="107"/>
              <w:rPr>
                <w:rFonts w:ascii="Times New Roman" w:hAnsi="Times New Roman" w:eastAsia="Times New Roman" w:cs="Times New Roman"/>
                <w:sz w:val="20"/>
                <w:szCs w:val="20"/>
              </w:rPr>
            </w:pPr>
            <w:r>
              <w:rPr>
                <w:spacing w:val="5"/>
                <w:position w:val="1"/>
                <w:sz w:val="20"/>
                <w:szCs w:val="20"/>
              </w:rPr>
              <w:t>办〔</w:t>
            </w:r>
            <w:r>
              <w:rPr>
                <w:rFonts w:ascii="Times New Roman" w:hAnsi="Times New Roman" w:eastAsia="Times New Roman" w:cs="Times New Roman"/>
                <w:spacing w:val="5"/>
                <w:position w:val="1"/>
                <w:sz w:val="20"/>
                <w:szCs w:val="20"/>
              </w:rPr>
              <w:t>2021</w:t>
            </w:r>
            <w:r>
              <w:rPr>
                <w:spacing w:val="5"/>
                <w:position w:val="1"/>
                <w:sz w:val="20"/>
                <w:szCs w:val="20"/>
              </w:rPr>
              <w:t>〕</w:t>
            </w:r>
            <w:r>
              <w:rPr>
                <w:rFonts w:ascii="Times New Roman" w:hAnsi="Times New Roman" w:eastAsia="Times New Roman" w:cs="Times New Roman"/>
                <w:spacing w:val="5"/>
                <w:position w:val="1"/>
                <w:sz w:val="20"/>
                <w:szCs w:val="20"/>
              </w:rPr>
              <w:t>123</w:t>
            </w:r>
          </w:p>
          <w:p w14:paraId="22616486">
            <w:pPr>
              <w:pStyle w:val="6"/>
              <w:spacing w:before="97" w:line="213" w:lineRule="auto"/>
              <w:ind w:left="580"/>
              <w:rPr>
                <w:sz w:val="20"/>
                <w:szCs w:val="20"/>
              </w:rPr>
            </w:pPr>
            <w:r>
              <w:rPr>
                <w:spacing w:val="-3"/>
                <w:sz w:val="20"/>
                <w:szCs w:val="20"/>
              </w:rPr>
              <w:t>号）</w:t>
            </w:r>
          </w:p>
        </w:tc>
        <w:tc>
          <w:tcPr>
            <w:tcW w:w="6700" w:type="dxa"/>
            <w:tcBorders>
              <w:right w:val="single" w:color="000000" w:sz="2" w:space="0"/>
            </w:tcBorders>
            <w:vAlign w:val="top"/>
          </w:tcPr>
          <w:p w14:paraId="1E0AAB89">
            <w:pPr>
              <w:pStyle w:val="6"/>
              <w:spacing w:before="272" w:line="314" w:lineRule="auto"/>
              <w:ind w:left="37" w:firstLine="11"/>
              <w:rPr>
                <w:sz w:val="20"/>
                <w:szCs w:val="20"/>
              </w:rPr>
            </w:pPr>
            <w:r>
              <w:rPr>
                <w:spacing w:val="8"/>
                <w:sz w:val="20"/>
                <w:szCs w:val="20"/>
              </w:rPr>
              <w:t>强化挥发性有机物整治。</w:t>
            </w:r>
            <w:r>
              <w:rPr>
                <w:spacing w:val="-67"/>
                <w:sz w:val="20"/>
                <w:szCs w:val="20"/>
              </w:rPr>
              <w:t xml:space="preserve"> </w:t>
            </w:r>
            <w:r>
              <w:rPr>
                <w:spacing w:val="8"/>
                <w:sz w:val="20"/>
                <w:szCs w:val="20"/>
              </w:rPr>
              <w:t>……实行挥发性有机物排放倍量替代。加大涉</w:t>
            </w:r>
            <w:r>
              <w:rPr>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9"/>
                <w:sz w:val="20"/>
                <w:szCs w:val="20"/>
              </w:rPr>
              <w:t xml:space="preserve"> </w:t>
            </w:r>
            <w:r>
              <w:rPr>
                <w:spacing w:val="10"/>
                <w:sz w:val="20"/>
                <w:szCs w:val="20"/>
              </w:rPr>
              <w:t>企业源头替代力度，推广使用低（无）</w:t>
            </w:r>
            <w:r>
              <w:rPr>
                <w:rFonts w:ascii="Times New Roman" w:hAnsi="Times New Roman" w:eastAsia="Times New Roman" w:cs="Times New Roman"/>
                <w:sz w:val="20"/>
                <w:szCs w:val="20"/>
              </w:rPr>
              <w:t>VOCs</w:t>
            </w:r>
            <w:r>
              <w:rPr>
                <w:rFonts w:ascii="Times New Roman" w:hAnsi="Times New Roman" w:eastAsia="Times New Roman" w:cs="Times New Roman"/>
                <w:spacing w:val="18"/>
                <w:w w:val="101"/>
                <w:sz w:val="20"/>
                <w:szCs w:val="20"/>
              </w:rPr>
              <w:t xml:space="preserve"> </w:t>
            </w:r>
            <w:r>
              <w:rPr>
                <w:spacing w:val="10"/>
                <w:sz w:val="20"/>
                <w:szCs w:val="20"/>
              </w:rPr>
              <w:t>原辅材料替代，禁止</w:t>
            </w:r>
            <w:r>
              <w:rPr>
                <w:spacing w:val="8"/>
                <w:sz w:val="20"/>
                <w:szCs w:val="20"/>
              </w:rPr>
              <w:t>生产高</w:t>
            </w:r>
            <w:r>
              <w:rPr>
                <w:spacing w:val="-3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8"/>
                <w:sz w:val="20"/>
                <w:szCs w:val="20"/>
              </w:rPr>
              <w:t xml:space="preserve"> </w:t>
            </w:r>
            <w:r>
              <w:rPr>
                <w:spacing w:val="8"/>
                <w:sz w:val="20"/>
                <w:szCs w:val="20"/>
              </w:rPr>
              <w:t>含量有机溶剂型涂料、油墨和胶黏剂的新、改、扩建项目，推进重点企业“油改水</w:t>
            </w:r>
            <w:r>
              <w:rPr>
                <w:spacing w:val="-72"/>
                <w:sz w:val="20"/>
                <w:szCs w:val="20"/>
              </w:rPr>
              <w:t xml:space="preserve"> </w:t>
            </w:r>
            <w:r>
              <w:rPr>
                <w:spacing w:val="8"/>
                <w:sz w:val="20"/>
                <w:szCs w:val="20"/>
              </w:rPr>
              <w:t>”治理，提高有机溶剂</w:t>
            </w:r>
            <w:r>
              <w:rPr>
                <w:spacing w:val="7"/>
                <w:sz w:val="20"/>
                <w:szCs w:val="20"/>
              </w:rPr>
              <w:t>回收率。</w:t>
            </w:r>
          </w:p>
        </w:tc>
        <w:tc>
          <w:tcPr>
            <w:tcW w:w="3385" w:type="dxa"/>
            <w:vMerge w:val="restart"/>
            <w:tcBorders>
              <w:left w:val="single" w:color="000000" w:sz="2" w:space="0"/>
              <w:bottom w:val="nil"/>
              <w:right w:val="single" w:color="000000" w:sz="2" w:space="0"/>
            </w:tcBorders>
            <w:vAlign w:val="top"/>
          </w:tcPr>
          <w:p w14:paraId="57799424">
            <w:pPr>
              <w:spacing w:line="256" w:lineRule="auto"/>
              <w:rPr>
                <w:rFonts w:ascii="Arial"/>
                <w:sz w:val="21"/>
              </w:rPr>
            </w:pPr>
          </w:p>
          <w:p w14:paraId="1DE039E2">
            <w:pPr>
              <w:spacing w:line="256" w:lineRule="auto"/>
              <w:rPr>
                <w:rFonts w:ascii="Arial"/>
                <w:sz w:val="21"/>
              </w:rPr>
            </w:pPr>
          </w:p>
          <w:p w14:paraId="613EE95E">
            <w:pPr>
              <w:spacing w:line="256" w:lineRule="auto"/>
              <w:rPr>
                <w:rFonts w:ascii="Arial"/>
                <w:sz w:val="21"/>
              </w:rPr>
            </w:pPr>
          </w:p>
          <w:p w14:paraId="3858A9A2">
            <w:pPr>
              <w:spacing w:line="257" w:lineRule="auto"/>
              <w:rPr>
                <w:rFonts w:ascii="Arial"/>
                <w:sz w:val="21"/>
              </w:rPr>
            </w:pPr>
          </w:p>
          <w:p w14:paraId="7E5B17C7">
            <w:pPr>
              <w:pStyle w:val="6"/>
              <w:spacing w:before="65" w:line="311" w:lineRule="auto"/>
              <w:ind w:left="136" w:right="36" w:hanging="82"/>
              <w:rPr>
                <w:sz w:val="20"/>
                <w:szCs w:val="20"/>
              </w:rPr>
            </w:pPr>
            <w:r>
              <w:rPr>
                <w:spacing w:val="10"/>
                <w:sz w:val="20"/>
                <w:szCs w:val="20"/>
              </w:rPr>
              <w:t>本项目</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排放实行区域内</w:t>
            </w:r>
            <w:r>
              <w:rPr>
                <w:spacing w:val="-23"/>
                <w:sz w:val="20"/>
                <w:szCs w:val="20"/>
              </w:rPr>
              <w:t xml:space="preserve"> </w:t>
            </w:r>
            <w:r>
              <w:rPr>
                <w:rFonts w:ascii="Times New Roman" w:hAnsi="Times New Roman" w:eastAsia="Times New Roman" w:cs="Times New Roman"/>
                <w:spacing w:val="10"/>
                <w:sz w:val="20"/>
                <w:szCs w:val="20"/>
              </w:rPr>
              <w:t xml:space="preserve">1.2 </w:t>
            </w:r>
            <w:r>
              <w:rPr>
                <w:spacing w:val="10"/>
                <w:sz w:val="20"/>
                <w:szCs w:val="20"/>
              </w:rPr>
              <w:t>倍</w:t>
            </w:r>
            <w:r>
              <w:rPr>
                <w:spacing w:val="8"/>
                <w:sz w:val="20"/>
                <w:szCs w:val="20"/>
              </w:rPr>
              <w:t>替代，使用低</w:t>
            </w:r>
            <w:r>
              <w:rPr>
                <w:spacing w:val="-3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8"/>
                <w:sz w:val="20"/>
                <w:szCs w:val="20"/>
              </w:rPr>
              <w:t xml:space="preserve"> </w:t>
            </w:r>
            <w:r>
              <w:rPr>
                <w:spacing w:val="8"/>
                <w:sz w:val="20"/>
                <w:szCs w:val="20"/>
              </w:rPr>
              <w:t>含量的原料。</w:t>
            </w:r>
          </w:p>
        </w:tc>
        <w:tc>
          <w:tcPr>
            <w:tcW w:w="622" w:type="dxa"/>
            <w:tcBorders>
              <w:left w:val="single" w:color="000000" w:sz="2" w:space="0"/>
              <w:right w:val="single" w:color="000000" w:sz="6" w:space="0"/>
            </w:tcBorders>
            <w:vAlign w:val="top"/>
          </w:tcPr>
          <w:p w14:paraId="2F5E403E">
            <w:pPr>
              <w:spacing w:line="355" w:lineRule="auto"/>
              <w:rPr>
                <w:rFonts w:ascii="Arial"/>
                <w:sz w:val="21"/>
              </w:rPr>
            </w:pPr>
          </w:p>
          <w:p w14:paraId="10044766">
            <w:pPr>
              <w:spacing w:line="355" w:lineRule="auto"/>
              <w:rPr>
                <w:rFonts w:ascii="Arial"/>
                <w:sz w:val="21"/>
              </w:rPr>
            </w:pPr>
          </w:p>
          <w:p w14:paraId="2D0AF17F">
            <w:pPr>
              <w:pStyle w:val="6"/>
              <w:spacing w:before="65" w:line="228" w:lineRule="auto"/>
              <w:ind w:left="54"/>
              <w:rPr>
                <w:sz w:val="20"/>
                <w:szCs w:val="20"/>
              </w:rPr>
            </w:pPr>
            <w:r>
              <w:rPr>
                <w:spacing w:val="3"/>
                <w:sz w:val="20"/>
                <w:szCs w:val="20"/>
              </w:rPr>
              <w:t>符合</w:t>
            </w:r>
          </w:p>
        </w:tc>
      </w:tr>
      <w:tr w14:paraId="1F7DD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3" w:hRule="atLeast"/>
        </w:trPr>
        <w:tc>
          <w:tcPr>
            <w:tcW w:w="465" w:type="dxa"/>
            <w:vMerge w:val="continue"/>
            <w:tcBorders>
              <w:top w:val="nil"/>
              <w:left w:val="single" w:color="000000" w:sz="6" w:space="0"/>
              <w:bottom w:val="single" w:color="000000" w:sz="6" w:space="0"/>
              <w:right w:val="single" w:color="000000" w:sz="2" w:space="0"/>
            </w:tcBorders>
            <w:vAlign w:val="top"/>
          </w:tcPr>
          <w:p w14:paraId="713E7C36">
            <w:pPr>
              <w:rPr>
                <w:rFonts w:ascii="Arial"/>
                <w:sz w:val="21"/>
              </w:rPr>
            </w:pPr>
          </w:p>
        </w:tc>
        <w:tc>
          <w:tcPr>
            <w:tcW w:w="608" w:type="dxa"/>
            <w:vMerge w:val="continue"/>
            <w:tcBorders>
              <w:top w:val="nil"/>
              <w:left w:val="single" w:color="000000" w:sz="2" w:space="0"/>
              <w:bottom w:val="single" w:color="000000" w:sz="6" w:space="0"/>
            </w:tcBorders>
            <w:vAlign w:val="top"/>
          </w:tcPr>
          <w:p w14:paraId="1E341B56">
            <w:pPr>
              <w:rPr>
                <w:rFonts w:ascii="Arial"/>
                <w:sz w:val="21"/>
              </w:rPr>
            </w:pPr>
          </w:p>
        </w:tc>
        <w:tc>
          <w:tcPr>
            <w:tcW w:w="1576" w:type="dxa"/>
            <w:tcBorders>
              <w:bottom w:val="single" w:color="000000" w:sz="6" w:space="0"/>
            </w:tcBorders>
            <w:vAlign w:val="top"/>
          </w:tcPr>
          <w:p w14:paraId="522B940F">
            <w:pPr>
              <w:pStyle w:val="6"/>
              <w:spacing w:before="103" w:line="289" w:lineRule="auto"/>
              <w:ind w:left="50" w:right="55" w:firstLine="5"/>
              <w:jc w:val="both"/>
              <w:rPr>
                <w:sz w:val="20"/>
                <w:szCs w:val="20"/>
              </w:rPr>
            </w:pPr>
            <w:r>
              <w:rPr>
                <w:spacing w:val="7"/>
                <w:sz w:val="20"/>
                <w:szCs w:val="20"/>
              </w:rPr>
              <w:t>《关于开展福州</w:t>
            </w:r>
            <w:r>
              <w:rPr>
                <w:spacing w:val="8"/>
                <w:sz w:val="20"/>
                <w:szCs w:val="20"/>
              </w:rPr>
              <w:t>市重点行业挥发性有机物综合治</w:t>
            </w:r>
          </w:p>
        </w:tc>
        <w:tc>
          <w:tcPr>
            <w:tcW w:w="6700" w:type="dxa"/>
            <w:tcBorders>
              <w:bottom w:val="single" w:color="000000" w:sz="6" w:space="0"/>
              <w:right w:val="single" w:color="000000" w:sz="2" w:space="0"/>
            </w:tcBorders>
            <w:vAlign w:val="top"/>
          </w:tcPr>
          <w:p w14:paraId="39E82743">
            <w:pPr>
              <w:pStyle w:val="6"/>
              <w:spacing w:before="102" w:line="228" w:lineRule="auto"/>
              <w:ind w:left="53"/>
              <w:rPr>
                <w:sz w:val="20"/>
                <w:szCs w:val="20"/>
              </w:rPr>
            </w:pPr>
            <w:r>
              <w:rPr>
                <w:spacing w:val="8"/>
                <w:sz w:val="20"/>
                <w:szCs w:val="20"/>
              </w:rPr>
              <w:t>（三）严格审批，加强管控</w:t>
            </w:r>
          </w:p>
          <w:p w14:paraId="030B2ED6">
            <w:pPr>
              <w:pStyle w:val="6"/>
              <w:spacing w:before="62" w:line="291" w:lineRule="auto"/>
              <w:ind w:left="46" w:right="40" w:firstLine="12"/>
              <w:rPr>
                <w:sz w:val="20"/>
                <w:szCs w:val="20"/>
              </w:rPr>
            </w:pPr>
            <w:r>
              <w:rPr>
                <w:rFonts w:ascii="Times New Roman" w:hAnsi="Times New Roman" w:eastAsia="Times New Roman" w:cs="Times New Roman"/>
                <w:spacing w:val="7"/>
                <w:sz w:val="20"/>
                <w:szCs w:val="20"/>
              </w:rPr>
              <w:t>1.</w:t>
            </w:r>
            <w:r>
              <w:rPr>
                <w:spacing w:val="7"/>
                <w:sz w:val="20"/>
                <w:szCs w:val="20"/>
              </w:rPr>
              <w:t>严格涉挥发性有机物建设项目环境影响评价审批。新、改、扩建排放挥</w:t>
            </w:r>
            <w:r>
              <w:rPr>
                <w:spacing w:val="6"/>
                <w:sz w:val="20"/>
                <w:szCs w:val="20"/>
              </w:rPr>
              <w:t>发性有机物的建设项目实行倍量替代。鼓励使用低（无）挥发性有机物含</w:t>
            </w:r>
          </w:p>
        </w:tc>
        <w:tc>
          <w:tcPr>
            <w:tcW w:w="3385" w:type="dxa"/>
            <w:vMerge w:val="continue"/>
            <w:tcBorders>
              <w:top w:val="nil"/>
              <w:left w:val="single" w:color="000000" w:sz="2" w:space="0"/>
              <w:bottom w:val="single" w:color="000000" w:sz="6" w:space="0"/>
              <w:right w:val="single" w:color="000000" w:sz="2" w:space="0"/>
            </w:tcBorders>
            <w:vAlign w:val="top"/>
          </w:tcPr>
          <w:p w14:paraId="0EFAC2B7">
            <w:pPr>
              <w:rPr>
                <w:rFonts w:ascii="Arial"/>
                <w:sz w:val="21"/>
              </w:rPr>
            </w:pPr>
          </w:p>
        </w:tc>
        <w:tc>
          <w:tcPr>
            <w:tcW w:w="622" w:type="dxa"/>
            <w:tcBorders>
              <w:left w:val="single" w:color="000000" w:sz="2" w:space="0"/>
              <w:bottom w:val="single" w:color="000000" w:sz="6" w:space="0"/>
              <w:right w:val="single" w:color="000000" w:sz="6" w:space="0"/>
            </w:tcBorders>
            <w:vAlign w:val="top"/>
          </w:tcPr>
          <w:p w14:paraId="6FE57726">
            <w:pPr>
              <w:spacing w:line="376" w:lineRule="auto"/>
              <w:rPr>
                <w:rFonts w:ascii="Arial"/>
                <w:sz w:val="21"/>
              </w:rPr>
            </w:pPr>
          </w:p>
          <w:p w14:paraId="0358E696">
            <w:pPr>
              <w:pStyle w:val="6"/>
              <w:spacing w:before="65" w:line="228" w:lineRule="auto"/>
              <w:ind w:left="54"/>
              <w:rPr>
                <w:sz w:val="20"/>
                <w:szCs w:val="20"/>
              </w:rPr>
            </w:pPr>
            <w:r>
              <w:rPr>
                <w:spacing w:val="3"/>
                <w:sz w:val="20"/>
                <w:szCs w:val="20"/>
              </w:rPr>
              <w:t>符合</w:t>
            </w:r>
          </w:p>
        </w:tc>
      </w:tr>
    </w:tbl>
    <w:p w14:paraId="02B6443A">
      <w:pPr>
        <w:pStyle w:val="2"/>
      </w:pPr>
    </w:p>
    <w:p w14:paraId="7F382EEB">
      <w:pPr>
        <w:sectPr>
          <w:footerReference r:id="rId22" w:type="default"/>
          <w:pgSz w:w="16839" w:h="11906"/>
          <w:pgMar w:top="400" w:right="1733" w:bottom="1084" w:left="1733" w:header="0" w:footer="848" w:gutter="0"/>
          <w:cols w:space="720" w:num="1"/>
        </w:sectPr>
      </w:pPr>
    </w:p>
    <w:p w14:paraId="574A9F9C">
      <w:pPr>
        <w:spacing w:before="19"/>
      </w:pPr>
    </w:p>
    <w:p w14:paraId="78A10F4D">
      <w:pPr>
        <w:spacing w:before="19"/>
      </w:pPr>
    </w:p>
    <w:p w14:paraId="135F550B">
      <w:pPr>
        <w:spacing w:before="19"/>
      </w:pPr>
    </w:p>
    <w:p w14:paraId="26DFA790">
      <w:pPr>
        <w:spacing w:before="18"/>
      </w:pPr>
    </w:p>
    <w:p w14:paraId="374183C8">
      <w:pPr>
        <w:spacing w:before="18"/>
      </w:pPr>
    </w:p>
    <w:tbl>
      <w:tblPr>
        <w:tblStyle w:val="5"/>
        <w:tblW w:w="1335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5"/>
        <w:gridCol w:w="608"/>
        <w:gridCol w:w="1576"/>
        <w:gridCol w:w="6700"/>
        <w:gridCol w:w="3385"/>
        <w:gridCol w:w="622"/>
      </w:tblGrid>
      <w:tr w14:paraId="00163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5" w:hRule="atLeast"/>
        </w:trPr>
        <w:tc>
          <w:tcPr>
            <w:tcW w:w="465" w:type="dxa"/>
            <w:vMerge w:val="restart"/>
            <w:tcBorders>
              <w:top w:val="single" w:color="000000" w:sz="6" w:space="0"/>
              <w:left w:val="single" w:color="000000" w:sz="6" w:space="0"/>
              <w:bottom w:val="nil"/>
              <w:right w:val="single" w:color="000000" w:sz="2" w:space="0"/>
            </w:tcBorders>
            <w:vAlign w:val="top"/>
          </w:tcPr>
          <w:p w14:paraId="2CD3E115">
            <w:pPr>
              <w:rPr>
                <w:rFonts w:ascii="Arial"/>
                <w:sz w:val="21"/>
              </w:rPr>
            </w:pPr>
          </w:p>
        </w:tc>
        <w:tc>
          <w:tcPr>
            <w:tcW w:w="608" w:type="dxa"/>
            <w:tcBorders>
              <w:top w:val="single" w:color="000000" w:sz="6" w:space="0"/>
              <w:left w:val="single" w:color="000000" w:sz="2" w:space="0"/>
            </w:tcBorders>
            <w:vAlign w:val="top"/>
          </w:tcPr>
          <w:p w14:paraId="5244923A">
            <w:pPr>
              <w:rPr>
                <w:rFonts w:ascii="Arial"/>
                <w:sz w:val="21"/>
              </w:rPr>
            </w:pPr>
          </w:p>
        </w:tc>
        <w:tc>
          <w:tcPr>
            <w:tcW w:w="1576" w:type="dxa"/>
            <w:tcBorders>
              <w:top w:val="single" w:color="000000" w:sz="6" w:space="0"/>
            </w:tcBorders>
            <w:vAlign w:val="top"/>
          </w:tcPr>
          <w:p w14:paraId="66CC86B1">
            <w:pPr>
              <w:pStyle w:val="6"/>
              <w:spacing w:before="82" w:line="293" w:lineRule="auto"/>
              <w:ind w:left="91" w:right="81" w:firstLine="83"/>
              <w:jc w:val="both"/>
              <w:rPr>
                <w:sz w:val="20"/>
                <w:szCs w:val="20"/>
              </w:rPr>
            </w:pPr>
            <w:r>
              <w:rPr>
                <w:spacing w:val="11"/>
                <w:sz w:val="20"/>
                <w:szCs w:val="20"/>
              </w:rPr>
              <w:t>理工作</w:t>
            </w:r>
            <w:r>
              <w:rPr>
                <w:rFonts w:ascii="Times New Roman" w:hAnsi="Times New Roman" w:eastAsia="Times New Roman" w:cs="Times New Roman"/>
                <w:spacing w:val="11"/>
                <w:sz w:val="20"/>
                <w:szCs w:val="20"/>
              </w:rPr>
              <w:t>(</w:t>
            </w:r>
            <w:r>
              <w:rPr>
                <w:rFonts w:ascii="Times New Roman" w:hAnsi="Times New Roman" w:eastAsia="Times New Roman" w:cs="Times New Roman"/>
                <w:sz w:val="20"/>
                <w:szCs w:val="20"/>
              </w:rPr>
              <w:t xml:space="preserve">VOCs </w:t>
            </w:r>
            <w:r>
              <w:rPr>
                <w:rFonts w:ascii="Times New Roman" w:hAnsi="Times New Roman" w:eastAsia="Times New Roman" w:cs="Times New Roman"/>
                <w:spacing w:val="6"/>
                <w:sz w:val="20"/>
                <w:szCs w:val="20"/>
              </w:rPr>
              <w:t>2.0)</w:t>
            </w:r>
            <w:r>
              <w:rPr>
                <w:spacing w:val="6"/>
                <w:sz w:val="20"/>
                <w:szCs w:val="20"/>
              </w:rPr>
              <w:t>》榕环保综</w:t>
            </w:r>
            <w:r>
              <w:rPr>
                <w:spacing w:val="2"/>
                <w:sz w:val="20"/>
                <w:szCs w:val="20"/>
              </w:rPr>
              <w:t>〔</w:t>
            </w:r>
            <w:r>
              <w:rPr>
                <w:rFonts w:ascii="Times New Roman" w:hAnsi="Times New Roman" w:eastAsia="Times New Roman" w:cs="Times New Roman"/>
                <w:spacing w:val="2"/>
                <w:sz w:val="20"/>
                <w:szCs w:val="20"/>
              </w:rPr>
              <w:t>2021</w:t>
            </w:r>
            <w:r>
              <w:rPr>
                <w:spacing w:val="2"/>
                <w:sz w:val="20"/>
                <w:szCs w:val="20"/>
              </w:rPr>
              <w:t>〕</w:t>
            </w:r>
            <w:r>
              <w:rPr>
                <w:rFonts w:ascii="Times New Roman" w:hAnsi="Times New Roman" w:eastAsia="Times New Roman" w:cs="Times New Roman"/>
                <w:spacing w:val="2"/>
                <w:sz w:val="20"/>
                <w:szCs w:val="20"/>
              </w:rPr>
              <w:t>100</w:t>
            </w:r>
            <w:r>
              <w:rPr>
                <w:rFonts w:ascii="Times New Roman" w:hAnsi="Times New Roman" w:eastAsia="Times New Roman" w:cs="Times New Roman"/>
                <w:spacing w:val="21"/>
                <w:w w:val="101"/>
                <w:sz w:val="20"/>
                <w:szCs w:val="20"/>
              </w:rPr>
              <w:t xml:space="preserve"> </w:t>
            </w:r>
            <w:r>
              <w:rPr>
                <w:spacing w:val="2"/>
                <w:sz w:val="20"/>
                <w:szCs w:val="20"/>
              </w:rPr>
              <w:t>号</w:t>
            </w:r>
          </w:p>
        </w:tc>
        <w:tc>
          <w:tcPr>
            <w:tcW w:w="6700" w:type="dxa"/>
            <w:tcBorders>
              <w:top w:val="single" w:color="000000" w:sz="6" w:space="0"/>
              <w:right w:val="single" w:color="000000" w:sz="2" w:space="0"/>
            </w:tcBorders>
            <w:vAlign w:val="top"/>
          </w:tcPr>
          <w:p w14:paraId="2972FE17">
            <w:pPr>
              <w:pStyle w:val="6"/>
              <w:spacing w:before="111" w:line="228" w:lineRule="auto"/>
              <w:ind w:left="43"/>
              <w:rPr>
                <w:sz w:val="20"/>
                <w:szCs w:val="20"/>
              </w:rPr>
            </w:pPr>
            <w:r>
              <w:rPr>
                <w:spacing w:val="7"/>
                <w:sz w:val="20"/>
                <w:szCs w:val="20"/>
              </w:rPr>
              <w:t>量的原辅材料。</w:t>
            </w:r>
          </w:p>
        </w:tc>
        <w:tc>
          <w:tcPr>
            <w:tcW w:w="3385" w:type="dxa"/>
            <w:tcBorders>
              <w:top w:val="single" w:color="000000" w:sz="6" w:space="0"/>
              <w:left w:val="single" w:color="000000" w:sz="2" w:space="0"/>
              <w:right w:val="single" w:color="000000" w:sz="2" w:space="0"/>
            </w:tcBorders>
            <w:vAlign w:val="top"/>
          </w:tcPr>
          <w:p w14:paraId="23C4909D">
            <w:pPr>
              <w:rPr>
                <w:rFonts w:ascii="Arial"/>
                <w:sz w:val="21"/>
              </w:rPr>
            </w:pPr>
          </w:p>
        </w:tc>
        <w:tc>
          <w:tcPr>
            <w:tcW w:w="622" w:type="dxa"/>
            <w:tcBorders>
              <w:top w:val="single" w:color="000000" w:sz="6" w:space="0"/>
              <w:left w:val="single" w:color="000000" w:sz="2" w:space="0"/>
              <w:right w:val="single" w:color="000000" w:sz="6" w:space="0"/>
            </w:tcBorders>
            <w:vAlign w:val="top"/>
          </w:tcPr>
          <w:p w14:paraId="135366CE">
            <w:pPr>
              <w:rPr>
                <w:rFonts w:ascii="Arial"/>
                <w:sz w:val="21"/>
              </w:rPr>
            </w:pPr>
          </w:p>
        </w:tc>
      </w:tr>
      <w:tr w14:paraId="00344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0" w:hRule="atLeast"/>
        </w:trPr>
        <w:tc>
          <w:tcPr>
            <w:tcW w:w="465" w:type="dxa"/>
            <w:vMerge w:val="continue"/>
            <w:tcBorders>
              <w:top w:val="nil"/>
              <w:left w:val="single" w:color="000000" w:sz="6" w:space="0"/>
              <w:bottom w:val="nil"/>
              <w:right w:val="single" w:color="000000" w:sz="2" w:space="0"/>
            </w:tcBorders>
            <w:vAlign w:val="top"/>
          </w:tcPr>
          <w:p w14:paraId="033131C7">
            <w:pPr>
              <w:rPr>
                <w:rFonts w:ascii="Arial"/>
                <w:sz w:val="21"/>
              </w:rPr>
            </w:pPr>
          </w:p>
        </w:tc>
        <w:tc>
          <w:tcPr>
            <w:tcW w:w="608" w:type="dxa"/>
            <w:tcBorders>
              <w:left w:val="single" w:color="000000" w:sz="2" w:space="0"/>
            </w:tcBorders>
            <w:vAlign w:val="top"/>
          </w:tcPr>
          <w:p w14:paraId="075B7182">
            <w:pPr>
              <w:spacing w:line="296" w:lineRule="auto"/>
              <w:rPr>
                <w:rFonts w:ascii="Arial"/>
                <w:sz w:val="21"/>
              </w:rPr>
            </w:pPr>
          </w:p>
          <w:p w14:paraId="7619887E">
            <w:pPr>
              <w:spacing w:line="296" w:lineRule="auto"/>
              <w:rPr>
                <w:rFonts w:ascii="Arial"/>
                <w:sz w:val="21"/>
              </w:rPr>
            </w:pPr>
          </w:p>
          <w:p w14:paraId="271248A9">
            <w:pPr>
              <w:spacing w:line="297" w:lineRule="auto"/>
              <w:rPr>
                <w:rFonts w:ascii="Arial"/>
                <w:sz w:val="21"/>
              </w:rPr>
            </w:pPr>
          </w:p>
          <w:p w14:paraId="5D6C6DEB">
            <w:pPr>
              <w:spacing w:line="297" w:lineRule="auto"/>
              <w:rPr>
                <w:rFonts w:ascii="Arial"/>
                <w:sz w:val="21"/>
              </w:rPr>
            </w:pPr>
          </w:p>
          <w:p w14:paraId="16413112">
            <w:pPr>
              <w:spacing w:before="57"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10"/>
                <w:position w:val="1"/>
                <w:sz w:val="20"/>
                <w:szCs w:val="20"/>
              </w:rPr>
              <w:t>11</w:t>
            </w:r>
          </w:p>
        </w:tc>
        <w:tc>
          <w:tcPr>
            <w:tcW w:w="1576" w:type="dxa"/>
            <w:vAlign w:val="top"/>
          </w:tcPr>
          <w:p w14:paraId="260F5044">
            <w:pPr>
              <w:pStyle w:val="6"/>
              <w:spacing w:before="90" w:line="228" w:lineRule="auto"/>
              <w:ind w:left="84"/>
              <w:rPr>
                <w:sz w:val="20"/>
                <w:szCs w:val="20"/>
              </w:rPr>
            </w:pPr>
            <w:r>
              <w:rPr>
                <w:spacing w:val="1"/>
                <w:sz w:val="20"/>
                <w:szCs w:val="20"/>
              </w:rPr>
              <w:t>《福州市生态环</w:t>
            </w:r>
          </w:p>
          <w:p w14:paraId="0C8D401F">
            <w:pPr>
              <w:pStyle w:val="6"/>
              <w:spacing w:before="93" w:line="228" w:lineRule="auto"/>
              <w:ind w:left="79"/>
              <w:rPr>
                <w:sz w:val="20"/>
                <w:szCs w:val="20"/>
              </w:rPr>
            </w:pPr>
            <w:r>
              <w:rPr>
                <w:spacing w:val="1"/>
                <w:sz w:val="20"/>
                <w:szCs w:val="20"/>
              </w:rPr>
              <w:t>境保护委员会办</w:t>
            </w:r>
          </w:p>
          <w:p w14:paraId="4673CF64">
            <w:pPr>
              <w:pStyle w:val="6"/>
              <w:spacing w:before="94" w:line="228" w:lineRule="auto"/>
              <w:ind w:left="186"/>
              <w:rPr>
                <w:sz w:val="20"/>
                <w:szCs w:val="20"/>
              </w:rPr>
            </w:pPr>
            <w:r>
              <w:rPr>
                <w:sz w:val="20"/>
                <w:szCs w:val="20"/>
              </w:rPr>
              <w:t>公室关于印发</w:t>
            </w:r>
          </w:p>
          <w:p w14:paraId="57251389">
            <w:pPr>
              <w:pStyle w:val="6"/>
              <w:spacing w:before="60" w:line="274" w:lineRule="exact"/>
              <w:ind w:left="48"/>
              <w:rPr>
                <w:sz w:val="20"/>
                <w:szCs w:val="20"/>
              </w:rPr>
            </w:pPr>
            <w:r>
              <w:rPr>
                <w:rFonts w:ascii="Times New Roman" w:hAnsi="Times New Roman" w:eastAsia="Times New Roman" w:cs="Times New Roman"/>
                <w:spacing w:val="1"/>
                <w:position w:val="1"/>
                <w:sz w:val="20"/>
                <w:szCs w:val="20"/>
              </w:rPr>
              <w:t xml:space="preserve">2022 </w:t>
            </w:r>
            <w:r>
              <w:rPr>
                <w:spacing w:val="1"/>
                <w:position w:val="1"/>
                <w:sz w:val="20"/>
                <w:szCs w:val="20"/>
              </w:rPr>
              <w:t>年度福州市</w:t>
            </w:r>
          </w:p>
          <w:p w14:paraId="5DEB6ECF">
            <w:pPr>
              <w:pStyle w:val="6"/>
              <w:spacing w:before="98" w:line="229" w:lineRule="auto"/>
              <w:ind w:left="79"/>
              <w:rPr>
                <w:sz w:val="20"/>
                <w:szCs w:val="20"/>
              </w:rPr>
            </w:pPr>
            <w:r>
              <w:rPr>
                <w:spacing w:val="1"/>
                <w:sz w:val="20"/>
                <w:szCs w:val="20"/>
              </w:rPr>
              <w:t>蓝天碧海净土保</w:t>
            </w:r>
          </w:p>
          <w:p w14:paraId="2BB42766">
            <w:pPr>
              <w:pStyle w:val="6"/>
              <w:spacing w:before="92" w:line="229" w:lineRule="auto"/>
              <w:ind w:left="80"/>
              <w:rPr>
                <w:sz w:val="20"/>
                <w:szCs w:val="20"/>
              </w:rPr>
            </w:pPr>
            <w:r>
              <w:rPr>
                <w:spacing w:val="1"/>
                <w:sz w:val="20"/>
                <w:szCs w:val="20"/>
              </w:rPr>
              <w:t>卫战行动计划通</w:t>
            </w:r>
          </w:p>
          <w:p w14:paraId="785E343E">
            <w:pPr>
              <w:pStyle w:val="6"/>
              <w:spacing w:before="91" w:line="228" w:lineRule="auto"/>
              <w:ind w:left="83"/>
              <w:rPr>
                <w:sz w:val="20"/>
                <w:szCs w:val="20"/>
              </w:rPr>
            </w:pPr>
            <w:r>
              <w:rPr>
                <w:spacing w:val="1"/>
                <w:sz w:val="20"/>
                <w:szCs w:val="20"/>
              </w:rPr>
              <w:t>知》（榕环委办</w:t>
            </w:r>
          </w:p>
          <w:p w14:paraId="618C0E18">
            <w:pPr>
              <w:pStyle w:val="6"/>
              <w:spacing w:before="63" w:line="268" w:lineRule="exact"/>
              <w:ind w:left="198"/>
              <w:rPr>
                <w:sz w:val="20"/>
                <w:szCs w:val="20"/>
              </w:rPr>
            </w:pPr>
            <w:r>
              <w:rPr>
                <w:rFonts w:ascii="Times New Roman" w:hAnsi="Times New Roman" w:eastAsia="Times New Roman" w:cs="Times New Roman"/>
                <w:spacing w:val="-1"/>
                <w:position w:val="2"/>
                <w:sz w:val="20"/>
                <w:szCs w:val="20"/>
              </w:rPr>
              <w:t xml:space="preserve">[2022]49 </w:t>
            </w:r>
            <w:r>
              <w:rPr>
                <w:spacing w:val="-1"/>
                <w:position w:val="2"/>
                <w:sz w:val="20"/>
                <w:szCs w:val="20"/>
              </w:rPr>
              <w:t>号）</w:t>
            </w:r>
          </w:p>
        </w:tc>
        <w:tc>
          <w:tcPr>
            <w:tcW w:w="6700" w:type="dxa"/>
            <w:tcBorders>
              <w:right w:val="single" w:color="000000" w:sz="2" w:space="0"/>
            </w:tcBorders>
            <w:vAlign w:val="top"/>
          </w:tcPr>
          <w:p w14:paraId="46715FF4">
            <w:pPr>
              <w:spacing w:line="351" w:lineRule="auto"/>
              <w:rPr>
                <w:rFonts w:ascii="Arial"/>
                <w:sz w:val="21"/>
              </w:rPr>
            </w:pPr>
          </w:p>
          <w:p w14:paraId="26F1E7DE">
            <w:pPr>
              <w:spacing w:line="352" w:lineRule="auto"/>
              <w:rPr>
                <w:rFonts w:ascii="Arial"/>
                <w:sz w:val="21"/>
              </w:rPr>
            </w:pPr>
          </w:p>
          <w:p w14:paraId="43A141C2">
            <w:pPr>
              <w:pStyle w:val="6"/>
              <w:spacing w:before="65" w:line="306" w:lineRule="auto"/>
              <w:ind w:left="46" w:right="42" w:firstLine="96"/>
              <w:jc w:val="both"/>
              <w:rPr>
                <w:sz w:val="20"/>
                <w:szCs w:val="20"/>
              </w:rPr>
            </w:pPr>
            <w:r>
              <w:rPr>
                <w:spacing w:val="10"/>
                <w:sz w:val="20"/>
                <w:szCs w:val="20"/>
              </w:rPr>
              <w:t>四是严格涉</w:t>
            </w:r>
            <w:r>
              <w:rPr>
                <w:spacing w:val="-4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6"/>
                <w:w w:val="101"/>
                <w:sz w:val="20"/>
                <w:szCs w:val="20"/>
              </w:rPr>
              <w:t xml:space="preserve"> </w:t>
            </w:r>
            <w:r>
              <w:rPr>
                <w:spacing w:val="10"/>
                <w:sz w:val="20"/>
                <w:szCs w:val="20"/>
              </w:rPr>
              <w:t>建设项目环境影响评价审批。新、改、扩</w:t>
            </w:r>
            <w:r>
              <w:rPr>
                <w:spacing w:val="9"/>
                <w:sz w:val="20"/>
                <w:szCs w:val="20"/>
              </w:rPr>
              <w:t>建涉</w:t>
            </w:r>
            <w:r>
              <w:rPr>
                <w:spacing w:val="-43"/>
                <w:sz w:val="20"/>
                <w:szCs w:val="20"/>
              </w:rPr>
              <w:t xml:space="preserve"> </w:t>
            </w:r>
            <w:r>
              <w:rPr>
                <w:rFonts w:ascii="Times New Roman" w:hAnsi="Times New Roman" w:eastAsia="Times New Roman" w:cs="Times New Roman"/>
                <w:sz w:val="20"/>
                <w:szCs w:val="20"/>
              </w:rPr>
              <w:t>VOCs</w:t>
            </w:r>
            <w:r>
              <w:rPr>
                <w:spacing w:val="13"/>
                <w:sz w:val="20"/>
                <w:szCs w:val="20"/>
              </w:rPr>
              <w:t>排放项目，应使用低（无</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VOCs</w:t>
            </w:r>
            <w:r>
              <w:rPr>
                <w:rFonts w:ascii="Times New Roman" w:hAnsi="Times New Roman" w:eastAsia="Times New Roman" w:cs="Times New Roman"/>
                <w:spacing w:val="13"/>
                <w:sz w:val="20"/>
                <w:szCs w:val="20"/>
              </w:rPr>
              <w:t xml:space="preserve"> </w:t>
            </w:r>
            <w:r>
              <w:rPr>
                <w:spacing w:val="13"/>
                <w:sz w:val="20"/>
                <w:szCs w:val="20"/>
              </w:rPr>
              <w:t>涂料、粘胶剂等，实施新建项目</w:t>
            </w:r>
            <w:r>
              <w:rPr>
                <w:spacing w:val="-33"/>
                <w:sz w:val="20"/>
                <w:szCs w:val="20"/>
              </w:rPr>
              <w:t xml:space="preserve"> </w:t>
            </w:r>
            <w:r>
              <w:rPr>
                <w:rFonts w:ascii="Times New Roman" w:hAnsi="Times New Roman" w:eastAsia="Times New Roman" w:cs="Times New Roman"/>
                <w:sz w:val="20"/>
                <w:szCs w:val="20"/>
              </w:rPr>
              <w:t>VOCs</w:t>
            </w:r>
            <w:r>
              <w:rPr>
                <w:spacing w:val="7"/>
                <w:sz w:val="20"/>
                <w:szCs w:val="20"/>
              </w:rPr>
              <w:t>排放区域内</w:t>
            </w:r>
            <w:r>
              <w:rPr>
                <w:spacing w:val="-6"/>
                <w:sz w:val="20"/>
                <w:szCs w:val="20"/>
              </w:rPr>
              <w:t xml:space="preserve"> </w:t>
            </w:r>
            <w:r>
              <w:rPr>
                <w:rFonts w:ascii="Times New Roman" w:hAnsi="Times New Roman" w:eastAsia="Times New Roman" w:cs="Times New Roman"/>
                <w:spacing w:val="7"/>
                <w:sz w:val="20"/>
                <w:szCs w:val="20"/>
              </w:rPr>
              <w:t xml:space="preserve">1.2 </w:t>
            </w:r>
            <w:r>
              <w:rPr>
                <w:spacing w:val="7"/>
                <w:sz w:val="20"/>
                <w:szCs w:val="20"/>
              </w:rPr>
              <w:t>及以上倍量替代。</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年排放量大于</w:t>
            </w:r>
            <w:r>
              <w:rPr>
                <w:spacing w:val="-35"/>
                <w:sz w:val="20"/>
                <w:szCs w:val="20"/>
              </w:rPr>
              <w:t xml:space="preserve"> </w:t>
            </w:r>
            <w:r>
              <w:rPr>
                <w:rFonts w:ascii="Times New Roman" w:hAnsi="Times New Roman" w:eastAsia="Times New Roman" w:cs="Times New Roman"/>
                <w:spacing w:val="7"/>
                <w:sz w:val="20"/>
                <w:szCs w:val="20"/>
              </w:rPr>
              <w:t>5</w:t>
            </w:r>
            <w:r>
              <w:rPr>
                <w:rFonts w:ascii="Times New Roman" w:hAnsi="Times New Roman" w:eastAsia="Times New Roman" w:cs="Times New Roman"/>
                <w:spacing w:val="19"/>
                <w:w w:val="101"/>
                <w:sz w:val="20"/>
                <w:szCs w:val="20"/>
              </w:rPr>
              <w:t xml:space="preserve"> </w:t>
            </w:r>
            <w:r>
              <w:rPr>
                <w:spacing w:val="7"/>
                <w:sz w:val="20"/>
                <w:szCs w:val="20"/>
              </w:rPr>
              <w:t>吨的新建项目投</w:t>
            </w:r>
          </w:p>
          <w:p w14:paraId="3F5772BE">
            <w:pPr>
              <w:pStyle w:val="6"/>
              <w:spacing w:before="26" w:line="228" w:lineRule="auto"/>
              <w:ind w:left="727"/>
              <w:rPr>
                <w:sz w:val="20"/>
                <w:szCs w:val="20"/>
              </w:rPr>
            </w:pPr>
            <w:r>
              <w:rPr>
                <w:spacing w:val="9"/>
                <w:sz w:val="20"/>
                <w:szCs w:val="20"/>
              </w:rPr>
              <w:t>运前应安装</w:t>
            </w:r>
            <w:r>
              <w:rPr>
                <w:spacing w:val="-29"/>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在线监控设备，并接入市生态云平台。</w:t>
            </w:r>
          </w:p>
        </w:tc>
        <w:tc>
          <w:tcPr>
            <w:tcW w:w="3385" w:type="dxa"/>
            <w:tcBorders>
              <w:left w:val="single" w:color="000000" w:sz="2" w:space="0"/>
              <w:right w:val="single" w:color="000000" w:sz="2" w:space="0"/>
            </w:tcBorders>
            <w:vAlign w:val="top"/>
          </w:tcPr>
          <w:p w14:paraId="12693023">
            <w:pPr>
              <w:spacing w:line="351" w:lineRule="auto"/>
              <w:rPr>
                <w:rFonts w:ascii="Arial"/>
                <w:sz w:val="21"/>
              </w:rPr>
            </w:pPr>
          </w:p>
          <w:p w14:paraId="1EF70007">
            <w:pPr>
              <w:spacing w:line="352" w:lineRule="auto"/>
              <w:rPr>
                <w:rFonts w:ascii="Arial"/>
                <w:sz w:val="21"/>
              </w:rPr>
            </w:pPr>
          </w:p>
          <w:p w14:paraId="001907E8">
            <w:pPr>
              <w:pStyle w:val="6"/>
              <w:spacing w:before="65" w:line="228" w:lineRule="auto"/>
              <w:ind w:left="235"/>
              <w:rPr>
                <w:sz w:val="20"/>
                <w:szCs w:val="20"/>
              </w:rPr>
            </w:pPr>
            <w:r>
              <w:rPr>
                <w:spacing w:val="9"/>
                <w:sz w:val="20"/>
                <w:szCs w:val="20"/>
              </w:rPr>
              <w:t>项目采用低</w:t>
            </w:r>
            <w:r>
              <w:rPr>
                <w:spacing w:val="-4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含量的原料，</w:t>
            </w:r>
          </w:p>
          <w:p w14:paraId="4B3BEC86">
            <w:pPr>
              <w:pStyle w:val="6"/>
              <w:spacing w:before="61" w:line="274" w:lineRule="exact"/>
              <w:jc w:val="right"/>
              <w:rPr>
                <w:sz w:val="20"/>
                <w:szCs w:val="20"/>
              </w:rPr>
            </w:pP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2"/>
                <w:position w:val="1"/>
                <w:sz w:val="20"/>
                <w:szCs w:val="20"/>
              </w:rPr>
              <w:t xml:space="preserve"> </w:t>
            </w:r>
            <w:r>
              <w:rPr>
                <w:spacing w:val="6"/>
                <w:position w:val="1"/>
                <w:sz w:val="20"/>
                <w:szCs w:val="20"/>
              </w:rPr>
              <w:t>排放实行区域内</w:t>
            </w:r>
            <w:r>
              <w:rPr>
                <w:rFonts w:ascii="Times New Roman" w:hAnsi="Times New Roman" w:eastAsia="Times New Roman" w:cs="Times New Roman"/>
                <w:spacing w:val="6"/>
                <w:position w:val="1"/>
                <w:sz w:val="20"/>
                <w:szCs w:val="20"/>
              </w:rPr>
              <w:t>1.2</w:t>
            </w:r>
            <w:r>
              <w:rPr>
                <w:rFonts w:ascii="Times New Roman" w:hAnsi="Times New Roman" w:eastAsia="Times New Roman" w:cs="Times New Roman"/>
                <w:spacing w:val="-7"/>
                <w:position w:val="1"/>
                <w:sz w:val="20"/>
                <w:szCs w:val="20"/>
              </w:rPr>
              <w:t xml:space="preserve"> </w:t>
            </w:r>
            <w:r>
              <w:rPr>
                <w:spacing w:val="6"/>
                <w:position w:val="1"/>
                <w:sz w:val="20"/>
                <w:szCs w:val="20"/>
              </w:rPr>
              <w:t>倍量替代，</w:t>
            </w:r>
          </w:p>
          <w:p w14:paraId="405AB101">
            <w:pPr>
              <w:pStyle w:val="6"/>
              <w:spacing w:before="97" w:line="228" w:lineRule="auto"/>
              <w:ind w:left="57"/>
              <w:rPr>
                <w:sz w:val="20"/>
                <w:szCs w:val="20"/>
              </w:rPr>
            </w:pPr>
            <w:r>
              <w:rPr>
                <w:spacing w:val="7"/>
                <w:sz w:val="20"/>
                <w:szCs w:val="20"/>
              </w:rPr>
              <w:t>项目</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年排放量未超过</w:t>
            </w:r>
            <w:r>
              <w:rPr>
                <w:spacing w:val="-33"/>
                <w:sz w:val="20"/>
                <w:szCs w:val="20"/>
              </w:rPr>
              <w:t xml:space="preserve"> </w:t>
            </w:r>
            <w:r>
              <w:rPr>
                <w:rFonts w:ascii="Times New Roman" w:hAnsi="Times New Roman" w:eastAsia="Times New Roman" w:cs="Times New Roman"/>
                <w:spacing w:val="7"/>
                <w:sz w:val="20"/>
                <w:szCs w:val="20"/>
              </w:rPr>
              <w:t>5</w:t>
            </w:r>
            <w:r>
              <w:rPr>
                <w:rFonts w:ascii="Times New Roman" w:hAnsi="Times New Roman" w:eastAsia="Times New Roman" w:cs="Times New Roman"/>
                <w:spacing w:val="22"/>
                <w:w w:val="101"/>
                <w:sz w:val="20"/>
                <w:szCs w:val="20"/>
              </w:rPr>
              <w:t xml:space="preserve"> </w:t>
            </w:r>
            <w:r>
              <w:rPr>
                <w:spacing w:val="7"/>
                <w:sz w:val="20"/>
                <w:szCs w:val="20"/>
              </w:rPr>
              <w:t>吨，不</w:t>
            </w:r>
          </w:p>
          <w:p w14:paraId="3B94AAE5">
            <w:pPr>
              <w:pStyle w:val="6"/>
              <w:spacing w:before="93" w:line="229" w:lineRule="auto"/>
              <w:ind w:left="347"/>
              <w:rPr>
                <w:sz w:val="20"/>
                <w:szCs w:val="20"/>
              </w:rPr>
            </w:pPr>
            <w:r>
              <w:rPr>
                <w:spacing w:val="9"/>
                <w:sz w:val="20"/>
                <w:szCs w:val="20"/>
              </w:rPr>
              <w:t>需要安装</w:t>
            </w:r>
            <w:r>
              <w:rPr>
                <w:spacing w:val="-4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在线监控设备</w:t>
            </w:r>
          </w:p>
        </w:tc>
        <w:tc>
          <w:tcPr>
            <w:tcW w:w="622" w:type="dxa"/>
            <w:tcBorders>
              <w:left w:val="single" w:color="000000" w:sz="2" w:space="0"/>
              <w:right w:val="single" w:color="000000" w:sz="6" w:space="0"/>
            </w:tcBorders>
            <w:vAlign w:val="top"/>
          </w:tcPr>
          <w:p w14:paraId="573FD9CF">
            <w:pPr>
              <w:spacing w:line="241" w:lineRule="auto"/>
              <w:rPr>
                <w:rFonts w:ascii="Arial"/>
                <w:sz w:val="21"/>
              </w:rPr>
            </w:pPr>
          </w:p>
          <w:p w14:paraId="25C1D7A4">
            <w:pPr>
              <w:spacing w:line="242" w:lineRule="auto"/>
              <w:rPr>
                <w:rFonts w:ascii="Arial"/>
                <w:sz w:val="21"/>
              </w:rPr>
            </w:pPr>
          </w:p>
          <w:p w14:paraId="379A476D">
            <w:pPr>
              <w:spacing w:line="242" w:lineRule="auto"/>
              <w:rPr>
                <w:rFonts w:ascii="Arial"/>
                <w:sz w:val="21"/>
              </w:rPr>
            </w:pPr>
          </w:p>
          <w:p w14:paraId="52C2EE2D">
            <w:pPr>
              <w:spacing w:line="242" w:lineRule="auto"/>
              <w:rPr>
                <w:rFonts w:ascii="Arial"/>
                <w:sz w:val="21"/>
              </w:rPr>
            </w:pPr>
          </w:p>
          <w:p w14:paraId="3C8572DB">
            <w:pPr>
              <w:spacing w:line="242" w:lineRule="auto"/>
              <w:rPr>
                <w:rFonts w:ascii="Arial"/>
                <w:sz w:val="21"/>
              </w:rPr>
            </w:pPr>
          </w:p>
          <w:p w14:paraId="2D015ECA">
            <w:pPr>
              <w:pStyle w:val="6"/>
              <w:spacing w:before="65" w:line="228" w:lineRule="auto"/>
              <w:ind w:left="54"/>
              <w:rPr>
                <w:sz w:val="20"/>
                <w:szCs w:val="20"/>
              </w:rPr>
            </w:pPr>
            <w:r>
              <w:rPr>
                <w:spacing w:val="3"/>
                <w:sz w:val="20"/>
                <w:szCs w:val="20"/>
              </w:rPr>
              <w:t>符合</w:t>
            </w:r>
          </w:p>
        </w:tc>
      </w:tr>
      <w:tr w14:paraId="062A4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9" w:hRule="atLeast"/>
        </w:trPr>
        <w:tc>
          <w:tcPr>
            <w:tcW w:w="465" w:type="dxa"/>
            <w:vMerge w:val="continue"/>
            <w:tcBorders>
              <w:top w:val="nil"/>
              <w:left w:val="single" w:color="000000" w:sz="6" w:space="0"/>
              <w:bottom w:val="nil"/>
              <w:right w:val="single" w:color="000000" w:sz="2" w:space="0"/>
            </w:tcBorders>
            <w:vAlign w:val="top"/>
          </w:tcPr>
          <w:p w14:paraId="69618E46">
            <w:pPr>
              <w:rPr>
                <w:rFonts w:ascii="Arial"/>
                <w:sz w:val="21"/>
              </w:rPr>
            </w:pPr>
          </w:p>
        </w:tc>
        <w:tc>
          <w:tcPr>
            <w:tcW w:w="608" w:type="dxa"/>
            <w:vMerge w:val="restart"/>
            <w:tcBorders>
              <w:left w:val="single" w:color="000000" w:sz="2" w:space="0"/>
              <w:bottom w:val="nil"/>
            </w:tcBorders>
            <w:vAlign w:val="top"/>
          </w:tcPr>
          <w:p w14:paraId="04AA694B">
            <w:pPr>
              <w:spacing w:line="255" w:lineRule="auto"/>
              <w:rPr>
                <w:rFonts w:ascii="Arial"/>
                <w:sz w:val="21"/>
              </w:rPr>
            </w:pPr>
          </w:p>
          <w:p w14:paraId="696B4DD1">
            <w:pPr>
              <w:spacing w:line="255" w:lineRule="auto"/>
              <w:rPr>
                <w:rFonts w:ascii="Arial"/>
                <w:sz w:val="21"/>
              </w:rPr>
            </w:pPr>
          </w:p>
          <w:p w14:paraId="237F31DE">
            <w:pPr>
              <w:spacing w:line="255" w:lineRule="auto"/>
              <w:rPr>
                <w:rFonts w:ascii="Arial"/>
                <w:sz w:val="21"/>
              </w:rPr>
            </w:pPr>
          </w:p>
          <w:p w14:paraId="7F254D73">
            <w:pPr>
              <w:spacing w:line="255" w:lineRule="auto"/>
              <w:rPr>
                <w:rFonts w:ascii="Arial"/>
                <w:sz w:val="21"/>
              </w:rPr>
            </w:pPr>
          </w:p>
          <w:p w14:paraId="7BADC819">
            <w:pPr>
              <w:spacing w:line="255" w:lineRule="auto"/>
              <w:rPr>
                <w:rFonts w:ascii="Arial"/>
                <w:sz w:val="21"/>
              </w:rPr>
            </w:pPr>
          </w:p>
          <w:p w14:paraId="3567CE3B">
            <w:pPr>
              <w:spacing w:line="256" w:lineRule="auto"/>
              <w:rPr>
                <w:rFonts w:ascii="Arial"/>
                <w:sz w:val="21"/>
              </w:rPr>
            </w:pPr>
          </w:p>
          <w:p w14:paraId="6443F5DA">
            <w:pPr>
              <w:spacing w:line="256" w:lineRule="auto"/>
              <w:rPr>
                <w:rFonts w:ascii="Arial"/>
                <w:sz w:val="21"/>
              </w:rPr>
            </w:pPr>
          </w:p>
          <w:p w14:paraId="7FB3482E">
            <w:pPr>
              <w:spacing w:line="256" w:lineRule="auto"/>
              <w:rPr>
                <w:rFonts w:ascii="Arial"/>
                <w:sz w:val="21"/>
              </w:rPr>
            </w:pPr>
          </w:p>
          <w:p w14:paraId="4EEC8E1F">
            <w:pPr>
              <w:spacing w:before="58" w:line="274" w:lineRule="exact"/>
              <w:ind w:left="268"/>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1576" w:type="dxa"/>
            <w:vMerge w:val="restart"/>
            <w:tcBorders>
              <w:bottom w:val="nil"/>
            </w:tcBorders>
            <w:vAlign w:val="top"/>
          </w:tcPr>
          <w:p w14:paraId="76EA859E">
            <w:pPr>
              <w:spacing w:line="246" w:lineRule="auto"/>
              <w:rPr>
                <w:rFonts w:ascii="Arial"/>
                <w:sz w:val="21"/>
              </w:rPr>
            </w:pPr>
          </w:p>
          <w:p w14:paraId="7065FCCE">
            <w:pPr>
              <w:spacing w:line="246" w:lineRule="auto"/>
              <w:rPr>
                <w:rFonts w:ascii="Arial"/>
                <w:sz w:val="21"/>
              </w:rPr>
            </w:pPr>
          </w:p>
          <w:p w14:paraId="4AB564EC">
            <w:pPr>
              <w:spacing w:line="247" w:lineRule="auto"/>
              <w:rPr>
                <w:rFonts w:ascii="Arial"/>
                <w:sz w:val="21"/>
              </w:rPr>
            </w:pPr>
          </w:p>
          <w:p w14:paraId="2FE5449D">
            <w:pPr>
              <w:spacing w:line="247" w:lineRule="auto"/>
              <w:rPr>
                <w:rFonts w:ascii="Arial"/>
                <w:sz w:val="21"/>
              </w:rPr>
            </w:pPr>
          </w:p>
          <w:p w14:paraId="2DB394C6">
            <w:pPr>
              <w:spacing w:line="247" w:lineRule="auto"/>
              <w:rPr>
                <w:rFonts w:ascii="Arial"/>
                <w:sz w:val="21"/>
              </w:rPr>
            </w:pPr>
          </w:p>
          <w:p w14:paraId="3D10B78A">
            <w:pPr>
              <w:spacing w:line="247" w:lineRule="auto"/>
              <w:rPr>
                <w:rFonts w:ascii="Arial"/>
                <w:sz w:val="21"/>
              </w:rPr>
            </w:pPr>
          </w:p>
          <w:p w14:paraId="09273277">
            <w:pPr>
              <w:spacing w:line="247" w:lineRule="auto"/>
              <w:rPr>
                <w:rFonts w:ascii="Arial"/>
                <w:sz w:val="21"/>
              </w:rPr>
            </w:pPr>
          </w:p>
          <w:p w14:paraId="72EED129">
            <w:pPr>
              <w:pStyle w:val="6"/>
              <w:spacing w:before="65" w:line="228" w:lineRule="auto"/>
              <w:ind w:left="55"/>
              <w:rPr>
                <w:sz w:val="20"/>
                <w:szCs w:val="20"/>
              </w:rPr>
            </w:pPr>
            <w:r>
              <w:rPr>
                <w:spacing w:val="7"/>
                <w:sz w:val="20"/>
                <w:szCs w:val="20"/>
              </w:rPr>
              <w:t>《挥发性有机物</w:t>
            </w:r>
          </w:p>
          <w:p w14:paraId="7070767D">
            <w:pPr>
              <w:pStyle w:val="6"/>
              <w:spacing w:before="94" w:line="229" w:lineRule="auto"/>
              <w:ind w:left="51"/>
              <w:rPr>
                <w:sz w:val="20"/>
                <w:szCs w:val="20"/>
              </w:rPr>
            </w:pPr>
            <w:r>
              <w:rPr>
                <w:spacing w:val="8"/>
                <w:sz w:val="20"/>
                <w:szCs w:val="20"/>
              </w:rPr>
              <w:t>无组织排放控制</w:t>
            </w:r>
          </w:p>
          <w:p w14:paraId="06DD700A">
            <w:pPr>
              <w:pStyle w:val="6"/>
              <w:spacing w:before="92" w:line="229" w:lineRule="auto"/>
              <w:ind w:left="470"/>
              <w:rPr>
                <w:sz w:val="20"/>
                <w:szCs w:val="20"/>
              </w:rPr>
            </w:pPr>
            <w:r>
              <w:rPr>
                <w:spacing w:val="2"/>
                <w:sz w:val="20"/>
                <w:szCs w:val="20"/>
              </w:rPr>
              <w:t>标准》</w:t>
            </w:r>
          </w:p>
        </w:tc>
        <w:tc>
          <w:tcPr>
            <w:tcW w:w="6700" w:type="dxa"/>
            <w:tcBorders>
              <w:right w:val="single" w:color="000000" w:sz="2" w:space="0"/>
            </w:tcBorders>
            <w:vAlign w:val="top"/>
          </w:tcPr>
          <w:p w14:paraId="38D88966">
            <w:pPr>
              <w:pStyle w:val="6"/>
              <w:spacing w:before="66" w:line="274" w:lineRule="exact"/>
              <w:ind w:left="86"/>
              <w:rPr>
                <w:sz w:val="20"/>
                <w:szCs w:val="20"/>
              </w:rPr>
            </w:pPr>
            <w:r>
              <w:rPr>
                <w:rFonts w:ascii="Times New Roman" w:hAnsi="Times New Roman" w:eastAsia="Times New Roman" w:cs="Times New Roman"/>
                <w:spacing w:val="9"/>
                <w:position w:val="1"/>
                <w:sz w:val="20"/>
                <w:szCs w:val="20"/>
              </w:rPr>
              <w:t>1</w:t>
            </w:r>
            <w:r>
              <w:rPr>
                <w:rFonts w:ascii="Times New Roman" w:hAnsi="Times New Roman" w:eastAsia="Times New Roman" w:cs="Times New Roman"/>
                <w:spacing w:val="-26"/>
                <w:position w:val="1"/>
                <w:sz w:val="20"/>
                <w:szCs w:val="20"/>
              </w:rPr>
              <w:t xml:space="preserve"> </w:t>
            </w:r>
            <w:r>
              <w:rPr>
                <w:spacing w:val="9"/>
                <w:position w:val="1"/>
                <w:sz w:val="20"/>
                <w:szCs w:val="20"/>
              </w:rPr>
              <w:t>、</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9"/>
                <w:position w:val="1"/>
                <w:sz w:val="20"/>
                <w:szCs w:val="20"/>
              </w:rPr>
              <w:t xml:space="preserve"> </w:t>
            </w:r>
            <w:r>
              <w:rPr>
                <w:spacing w:val="9"/>
                <w:position w:val="1"/>
                <w:sz w:val="20"/>
                <w:szCs w:val="20"/>
              </w:rPr>
              <w:t>物料应储存于密闭的容器、包装袋、储罐、</w:t>
            </w:r>
            <w:r>
              <w:rPr>
                <w:spacing w:val="8"/>
                <w:position w:val="1"/>
                <w:sz w:val="20"/>
                <w:szCs w:val="20"/>
              </w:rPr>
              <w:t>储库、料仓中；盛</w:t>
            </w:r>
          </w:p>
          <w:p w14:paraId="1FBD6C93">
            <w:pPr>
              <w:pStyle w:val="6"/>
              <w:spacing w:before="97" w:line="228" w:lineRule="auto"/>
              <w:ind w:left="43"/>
              <w:rPr>
                <w:sz w:val="20"/>
                <w:szCs w:val="20"/>
              </w:rPr>
            </w:pPr>
            <w:r>
              <w:rPr>
                <w:spacing w:val="7"/>
                <w:sz w:val="20"/>
                <w:szCs w:val="20"/>
              </w:rPr>
              <w:t>装</w:t>
            </w:r>
            <w:r>
              <w:rPr>
                <w:spacing w:val="-4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物料的容器或包装袋应存放于室内，或存</w:t>
            </w:r>
            <w:r>
              <w:rPr>
                <w:spacing w:val="6"/>
                <w:sz w:val="20"/>
                <w:szCs w:val="20"/>
              </w:rPr>
              <w:t>放于设置有雨棚、遮阳</w:t>
            </w:r>
          </w:p>
          <w:p w14:paraId="58B23C94">
            <w:pPr>
              <w:pStyle w:val="6"/>
              <w:spacing w:before="91" w:line="228" w:lineRule="auto"/>
              <w:ind w:left="44"/>
              <w:rPr>
                <w:sz w:val="20"/>
                <w:szCs w:val="20"/>
              </w:rPr>
            </w:pPr>
            <w:r>
              <w:rPr>
                <w:spacing w:val="6"/>
                <w:sz w:val="20"/>
                <w:szCs w:val="20"/>
              </w:rPr>
              <w:t>和防渗设施的专用场地，盛装</w:t>
            </w:r>
            <w:r>
              <w:rPr>
                <w:spacing w:val="-2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物料的容器或包装袋在非取用状态时</w:t>
            </w:r>
          </w:p>
          <w:p w14:paraId="67EA1D14">
            <w:pPr>
              <w:pStyle w:val="6"/>
              <w:spacing w:before="93" w:line="228" w:lineRule="auto"/>
              <w:ind w:left="2093"/>
              <w:rPr>
                <w:sz w:val="20"/>
                <w:szCs w:val="20"/>
              </w:rPr>
            </w:pPr>
            <w:r>
              <w:rPr>
                <w:spacing w:val="8"/>
                <w:sz w:val="20"/>
                <w:szCs w:val="20"/>
              </w:rPr>
              <w:t>应加做盖封口，保持密闭。</w:t>
            </w:r>
          </w:p>
          <w:p w14:paraId="751F15DE">
            <w:pPr>
              <w:pStyle w:val="6"/>
              <w:spacing w:before="63" w:line="274" w:lineRule="exact"/>
              <w:ind w:left="83"/>
              <w:rPr>
                <w:sz w:val="20"/>
                <w:szCs w:val="20"/>
              </w:rPr>
            </w:pPr>
            <w:r>
              <w:rPr>
                <w:rFonts w:ascii="Times New Roman" w:hAnsi="Times New Roman" w:eastAsia="Times New Roman" w:cs="Times New Roman"/>
                <w:spacing w:val="9"/>
                <w:position w:val="1"/>
                <w:sz w:val="20"/>
                <w:szCs w:val="20"/>
              </w:rPr>
              <w:t>2</w:t>
            </w:r>
            <w:r>
              <w:rPr>
                <w:rFonts w:ascii="Times New Roman" w:hAnsi="Times New Roman" w:eastAsia="Times New Roman" w:cs="Times New Roman"/>
                <w:spacing w:val="-24"/>
                <w:position w:val="1"/>
                <w:sz w:val="20"/>
                <w:szCs w:val="20"/>
              </w:rPr>
              <w:t xml:space="preserve"> </w:t>
            </w:r>
            <w:r>
              <w:rPr>
                <w:spacing w:val="9"/>
                <w:position w:val="1"/>
                <w:sz w:val="20"/>
                <w:szCs w:val="20"/>
              </w:rPr>
              <w:t>、液态</w:t>
            </w:r>
            <w:r>
              <w:rPr>
                <w:spacing w:val="-44"/>
                <w:position w:val="1"/>
                <w:sz w:val="20"/>
                <w:szCs w:val="20"/>
              </w:rPr>
              <w:t xml:space="preserve"> </w:t>
            </w:r>
            <w:r>
              <w:rPr>
                <w:rFonts w:ascii="Times New Roman" w:hAnsi="Times New Roman" w:eastAsia="Times New Roman" w:cs="Times New Roman"/>
                <w:position w:val="1"/>
                <w:sz w:val="20"/>
                <w:szCs w:val="20"/>
              </w:rPr>
              <w:t>VOC</w:t>
            </w:r>
            <w:r>
              <w:rPr>
                <w:rFonts w:ascii="Times New Roman" w:hAnsi="Times New Roman" w:eastAsia="Times New Roman" w:cs="Times New Roman"/>
                <w:spacing w:val="9"/>
                <w:position w:val="1"/>
                <w:sz w:val="20"/>
                <w:szCs w:val="20"/>
              </w:rPr>
              <w:t xml:space="preserve"> </w:t>
            </w:r>
            <w:r>
              <w:rPr>
                <w:spacing w:val="9"/>
                <w:position w:val="1"/>
                <w:sz w:val="20"/>
                <w:szCs w:val="20"/>
              </w:rPr>
              <w:t>物料应采用密闭管道输送。采用非管道输送方式转移液态</w:t>
            </w:r>
          </w:p>
          <w:p w14:paraId="051A35B6">
            <w:pPr>
              <w:pStyle w:val="6"/>
              <w:spacing w:before="95" w:line="228" w:lineRule="auto"/>
              <w:ind w:left="1522"/>
              <w:rPr>
                <w:sz w:val="20"/>
                <w:szCs w:val="20"/>
              </w:rPr>
            </w:pPr>
            <w:r>
              <w:rPr>
                <w:rFonts w:ascii="Times New Roman" w:hAnsi="Times New Roman" w:eastAsia="Times New Roman" w:cs="Times New Roman"/>
                <w:sz w:val="20"/>
                <w:szCs w:val="20"/>
              </w:rPr>
              <w:t>VOC</w:t>
            </w:r>
            <w:r>
              <w:rPr>
                <w:rFonts w:ascii="Times New Roman" w:hAnsi="Times New Roman" w:eastAsia="Times New Roman" w:cs="Times New Roman"/>
                <w:spacing w:val="9"/>
                <w:sz w:val="20"/>
                <w:szCs w:val="20"/>
              </w:rPr>
              <w:t xml:space="preserve"> </w:t>
            </w:r>
            <w:r>
              <w:rPr>
                <w:spacing w:val="9"/>
                <w:sz w:val="20"/>
                <w:szCs w:val="20"/>
              </w:rPr>
              <w:t>物料时，应采用密闭容器、罐车。</w:t>
            </w:r>
          </w:p>
          <w:p w14:paraId="29160DBD">
            <w:pPr>
              <w:pStyle w:val="6"/>
              <w:spacing w:before="63" w:line="274" w:lineRule="exact"/>
              <w:ind w:left="46"/>
              <w:rPr>
                <w:sz w:val="20"/>
                <w:szCs w:val="20"/>
              </w:rPr>
            </w:pPr>
            <w:r>
              <w:rPr>
                <w:rFonts w:ascii="Times New Roman" w:hAnsi="Times New Roman" w:eastAsia="Times New Roman" w:cs="Times New Roman"/>
                <w:spacing w:val="9"/>
                <w:position w:val="1"/>
                <w:sz w:val="20"/>
                <w:szCs w:val="20"/>
              </w:rPr>
              <w:t>3</w:t>
            </w:r>
            <w:r>
              <w:rPr>
                <w:rFonts w:ascii="Times New Roman" w:hAnsi="Times New Roman" w:eastAsia="Times New Roman" w:cs="Times New Roman"/>
                <w:spacing w:val="-23"/>
                <w:position w:val="1"/>
                <w:sz w:val="20"/>
                <w:szCs w:val="20"/>
              </w:rPr>
              <w:t xml:space="preserve"> </w:t>
            </w:r>
            <w:r>
              <w:rPr>
                <w:spacing w:val="9"/>
                <w:position w:val="1"/>
                <w:sz w:val="20"/>
                <w:szCs w:val="20"/>
              </w:rPr>
              <w:t>、粉状、粒状</w:t>
            </w:r>
            <w:r>
              <w:rPr>
                <w:spacing w:val="-45"/>
                <w:position w:val="1"/>
                <w:sz w:val="20"/>
                <w:szCs w:val="20"/>
              </w:rPr>
              <w:t xml:space="preserve"> </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9"/>
                <w:position w:val="1"/>
                <w:sz w:val="20"/>
                <w:szCs w:val="20"/>
              </w:rPr>
              <w:t xml:space="preserve"> </w:t>
            </w:r>
            <w:r>
              <w:rPr>
                <w:spacing w:val="9"/>
                <w:position w:val="1"/>
                <w:sz w:val="20"/>
                <w:szCs w:val="20"/>
              </w:rPr>
              <w:t>物料应采用气力输送设备、管状带式输送机、螺旋</w:t>
            </w:r>
          </w:p>
          <w:p w14:paraId="5E3F34B4">
            <w:pPr>
              <w:pStyle w:val="6"/>
              <w:spacing w:before="97" w:line="228" w:lineRule="auto"/>
              <w:ind w:left="95"/>
              <w:rPr>
                <w:sz w:val="20"/>
                <w:szCs w:val="20"/>
              </w:rPr>
            </w:pPr>
            <w:r>
              <w:rPr>
                <w:spacing w:val="10"/>
                <w:sz w:val="20"/>
                <w:szCs w:val="20"/>
              </w:rPr>
              <w:t>输送机等密闭输送方式或者采用密闭的包装袋、</w:t>
            </w:r>
            <w:r>
              <w:rPr>
                <w:spacing w:val="9"/>
                <w:sz w:val="20"/>
                <w:szCs w:val="20"/>
              </w:rPr>
              <w:t>容器或罐车进行物料转</w:t>
            </w:r>
          </w:p>
          <w:p w14:paraId="2C7B4AF9">
            <w:pPr>
              <w:pStyle w:val="6"/>
              <w:spacing w:before="92" w:line="215" w:lineRule="auto"/>
              <w:ind w:left="3142"/>
              <w:rPr>
                <w:sz w:val="20"/>
                <w:szCs w:val="20"/>
              </w:rPr>
            </w:pPr>
            <w:r>
              <w:rPr>
                <w:sz w:val="20"/>
                <w:szCs w:val="20"/>
              </w:rPr>
              <w:t>移。</w:t>
            </w:r>
          </w:p>
        </w:tc>
        <w:tc>
          <w:tcPr>
            <w:tcW w:w="3385" w:type="dxa"/>
            <w:tcBorders>
              <w:left w:val="single" w:color="000000" w:sz="2" w:space="0"/>
              <w:right w:val="single" w:color="000000" w:sz="2" w:space="0"/>
            </w:tcBorders>
            <w:vAlign w:val="top"/>
          </w:tcPr>
          <w:p w14:paraId="2F7E318C">
            <w:pPr>
              <w:spacing w:line="353" w:lineRule="auto"/>
              <w:rPr>
                <w:rFonts w:ascii="Arial"/>
                <w:sz w:val="21"/>
              </w:rPr>
            </w:pPr>
          </w:p>
          <w:p w14:paraId="61A42BAD">
            <w:pPr>
              <w:spacing w:line="353" w:lineRule="auto"/>
              <w:rPr>
                <w:rFonts w:ascii="Arial"/>
                <w:sz w:val="21"/>
              </w:rPr>
            </w:pPr>
          </w:p>
          <w:p w14:paraId="21744888">
            <w:pPr>
              <w:pStyle w:val="6"/>
              <w:spacing w:before="65" w:line="228" w:lineRule="auto"/>
              <w:ind w:left="54"/>
              <w:rPr>
                <w:sz w:val="20"/>
                <w:szCs w:val="20"/>
              </w:rPr>
            </w:pPr>
            <w:r>
              <w:rPr>
                <w:spacing w:val="4"/>
                <w:sz w:val="20"/>
                <w:szCs w:val="20"/>
              </w:rPr>
              <w:t>本项目使用低</w:t>
            </w:r>
            <w:r>
              <w:rPr>
                <w:spacing w:val="-3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9"/>
                <w:sz w:val="20"/>
                <w:szCs w:val="20"/>
              </w:rPr>
              <w:t xml:space="preserve"> </w:t>
            </w:r>
            <w:r>
              <w:rPr>
                <w:spacing w:val="4"/>
                <w:sz w:val="20"/>
                <w:szCs w:val="20"/>
              </w:rPr>
              <w:t>原料，盛装封闭</w:t>
            </w:r>
          </w:p>
          <w:p w14:paraId="361D6ED2">
            <w:pPr>
              <w:pStyle w:val="6"/>
              <w:spacing w:before="94" w:line="228" w:lineRule="auto"/>
              <w:ind w:left="71"/>
              <w:rPr>
                <w:sz w:val="20"/>
                <w:szCs w:val="20"/>
              </w:rPr>
            </w:pPr>
            <w:r>
              <w:rPr>
                <w:spacing w:val="4"/>
                <w:sz w:val="20"/>
                <w:szCs w:val="20"/>
              </w:rPr>
              <w:t>的包装桶内，存放于室内，非取用状</w:t>
            </w:r>
          </w:p>
          <w:p w14:paraId="7BA6D34D">
            <w:pPr>
              <w:pStyle w:val="6"/>
              <w:spacing w:before="93" w:line="228" w:lineRule="auto"/>
              <w:ind w:left="54"/>
              <w:rPr>
                <w:sz w:val="20"/>
                <w:szCs w:val="20"/>
              </w:rPr>
            </w:pPr>
            <w:r>
              <w:rPr>
                <w:spacing w:val="5"/>
                <w:sz w:val="20"/>
                <w:szCs w:val="20"/>
              </w:rPr>
              <w:t>态时保持封闭。生产过程中产生的有</w:t>
            </w:r>
          </w:p>
          <w:p w14:paraId="237E2E27">
            <w:pPr>
              <w:pStyle w:val="6"/>
              <w:spacing w:before="90" w:line="228" w:lineRule="auto"/>
              <w:ind w:left="127"/>
              <w:rPr>
                <w:sz w:val="20"/>
                <w:szCs w:val="20"/>
              </w:rPr>
            </w:pPr>
            <w:r>
              <w:rPr>
                <w:spacing w:val="10"/>
                <w:sz w:val="20"/>
                <w:szCs w:val="20"/>
              </w:rPr>
              <w:t>机废气配备</w:t>
            </w:r>
            <w:r>
              <w:rPr>
                <w:spacing w:val="-4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废气收集处理装</w:t>
            </w:r>
          </w:p>
          <w:p w14:paraId="2EA5BB85">
            <w:pPr>
              <w:pStyle w:val="6"/>
              <w:spacing w:before="95" w:line="234" w:lineRule="auto"/>
              <w:ind w:left="1490"/>
              <w:rPr>
                <w:sz w:val="20"/>
                <w:szCs w:val="20"/>
              </w:rPr>
            </w:pPr>
            <w:r>
              <w:rPr>
                <w:spacing w:val="1"/>
                <w:sz w:val="20"/>
                <w:szCs w:val="20"/>
              </w:rPr>
              <w:t>置。</w:t>
            </w:r>
          </w:p>
        </w:tc>
        <w:tc>
          <w:tcPr>
            <w:tcW w:w="622" w:type="dxa"/>
            <w:tcBorders>
              <w:left w:val="single" w:color="000000" w:sz="2" w:space="0"/>
              <w:right w:val="single" w:color="000000" w:sz="6" w:space="0"/>
            </w:tcBorders>
            <w:vAlign w:val="top"/>
          </w:tcPr>
          <w:p w14:paraId="7D0D1C7B">
            <w:pPr>
              <w:spacing w:line="276" w:lineRule="auto"/>
              <w:rPr>
                <w:rFonts w:ascii="Arial"/>
                <w:sz w:val="21"/>
              </w:rPr>
            </w:pPr>
          </w:p>
          <w:p w14:paraId="74F54E8C">
            <w:pPr>
              <w:spacing w:line="277" w:lineRule="auto"/>
              <w:rPr>
                <w:rFonts w:ascii="Arial"/>
                <w:sz w:val="21"/>
              </w:rPr>
            </w:pPr>
          </w:p>
          <w:p w14:paraId="6EBE0154">
            <w:pPr>
              <w:spacing w:line="277" w:lineRule="auto"/>
              <w:rPr>
                <w:rFonts w:ascii="Arial"/>
                <w:sz w:val="21"/>
              </w:rPr>
            </w:pPr>
          </w:p>
          <w:p w14:paraId="0580E5E2">
            <w:pPr>
              <w:spacing w:line="277" w:lineRule="auto"/>
              <w:rPr>
                <w:rFonts w:ascii="Arial"/>
                <w:sz w:val="21"/>
              </w:rPr>
            </w:pPr>
          </w:p>
          <w:p w14:paraId="5E549C0C">
            <w:pPr>
              <w:spacing w:line="277" w:lineRule="auto"/>
              <w:rPr>
                <w:rFonts w:ascii="Arial"/>
                <w:sz w:val="21"/>
              </w:rPr>
            </w:pPr>
          </w:p>
          <w:p w14:paraId="171AAFCF">
            <w:pPr>
              <w:pStyle w:val="6"/>
              <w:spacing w:before="65" w:line="228" w:lineRule="auto"/>
              <w:ind w:left="54"/>
              <w:rPr>
                <w:sz w:val="20"/>
                <w:szCs w:val="20"/>
              </w:rPr>
            </w:pPr>
            <w:r>
              <w:rPr>
                <w:spacing w:val="3"/>
                <w:sz w:val="20"/>
                <w:szCs w:val="20"/>
              </w:rPr>
              <w:t>符合</w:t>
            </w:r>
          </w:p>
        </w:tc>
      </w:tr>
      <w:tr w14:paraId="6C9FA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3" w:hRule="atLeast"/>
        </w:trPr>
        <w:tc>
          <w:tcPr>
            <w:tcW w:w="465" w:type="dxa"/>
            <w:vMerge w:val="continue"/>
            <w:tcBorders>
              <w:top w:val="nil"/>
              <w:left w:val="single" w:color="000000" w:sz="6" w:space="0"/>
              <w:bottom w:val="single" w:color="000000" w:sz="6" w:space="0"/>
              <w:right w:val="single" w:color="000000" w:sz="2" w:space="0"/>
            </w:tcBorders>
            <w:vAlign w:val="top"/>
          </w:tcPr>
          <w:p w14:paraId="6027C1F9">
            <w:pPr>
              <w:rPr>
                <w:rFonts w:ascii="Arial"/>
                <w:sz w:val="21"/>
              </w:rPr>
            </w:pPr>
          </w:p>
        </w:tc>
        <w:tc>
          <w:tcPr>
            <w:tcW w:w="608" w:type="dxa"/>
            <w:vMerge w:val="continue"/>
            <w:tcBorders>
              <w:top w:val="nil"/>
              <w:left w:val="single" w:color="000000" w:sz="2" w:space="0"/>
              <w:bottom w:val="single" w:color="000000" w:sz="6" w:space="0"/>
            </w:tcBorders>
            <w:vAlign w:val="top"/>
          </w:tcPr>
          <w:p w14:paraId="08D4B8FC">
            <w:pPr>
              <w:rPr>
                <w:rFonts w:ascii="Arial"/>
                <w:sz w:val="21"/>
              </w:rPr>
            </w:pPr>
          </w:p>
        </w:tc>
        <w:tc>
          <w:tcPr>
            <w:tcW w:w="1576" w:type="dxa"/>
            <w:vMerge w:val="continue"/>
            <w:tcBorders>
              <w:top w:val="nil"/>
              <w:bottom w:val="single" w:color="000000" w:sz="6" w:space="0"/>
            </w:tcBorders>
            <w:vAlign w:val="top"/>
          </w:tcPr>
          <w:p w14:paraId="1304FD1E">
            <w:pPr>
              <w:rPr>
                <w:rFonts w:ascii="Arial"/>
                <w:sz w:val="21"/>
              </w:rPr>
            </w:pPr>
          </w:p>
        </w:tc>
        <w:tc>
          <w:tcPr>
            <w:tcW w:w="6700" w:type="dxa"/>
            <w:tcBorders>
              <w:bottom w:val="single" w:color="000000" w:sz="6" w:space="0"/>
              <w:right w:val="single" w:color="000000" w:sz="2" w:space="0"/>
            </w:tcBorders>
            <w:vAlign w:val="top"/>
          </w:tcPr>
          <w:p w14:paraId="06A4142A">
            <w:pPr>
              <w:pStyle w:val="6"/>
              <w:spacing w:before="272" w:line="228" w:lineRule="auto"/>
              <w:jc w:val="right"/>
              <w:rPr>
                <w:sz w:val="20"/>
                <w:szCs w:val="20"/>
              </w:rPr>
            </w:pPr>
            <w:r>
              <w:rPr>
                <w:sz w:val="20"/>
                <w:szCs w:val="20"/>
              </w:rPr>
              <w:t>企业应建立台账，记录含</w:t>
            </w:r>
            <w:r>
              <w:rPr>
                <w:spacing w:val="-3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8"/>
                <w:w w:val="101"/>
                <w:sz w:val="20"/>
                <w:szCs w:val="20"/>
              </w:rPr>
              <w:t xml:space="preserve"> </w:t>
            </w:r>
            <w:r>
              <w:rPr>
                <w:sz w:val="20"/>
                <w:szCs w:val="20"/>
              </w:rPr>
              <w:t>原辅材料和含</w:t>
            </w:r>
            <w:r>
              <w:rPr>
                <w:spacing w:val="-44"/>
                <w:sz w:val="20"/>
                <w:szCs w:val="20"/>
              </w:rPr>
              <w:t xml:space="preserve"> </w:t>
            </w:r>
            <w:r>
              <w:rPr>
                <w:rFonts w:ascii="Times New Roman" w:hAnsi="Times New Roman" w:eastAsia="Times New Roman" w:cs="Times New Roman"/>
                <w:sz w:val="20"/>
                <w:szCs w:val="20"/>
              </w:rPr>
              <w:t xml:space="preserve">VOCs </w:t>
            </w:r>
            <w:r>
              <w:rPr>
                <w:sz w:val="20"/>
                <w:szCs w:val="20"/>
              </w:rPr>
              <w:t>产品的名称、使用量、</w:t>
            </w:r>
          </w:p>
          <w:p w14:paraId="79BD6C72">
            <w:pPr>
              <w:pStyle w:val="6"/>
              <w:spacing w:before="63" w:line="274" w:lineRule="exact"/>
              <w:ind w:left="143"/>
              <w:rPr>
                <w:rFonts w:ascii="Times New Roman" w:hAnsi="Times New Roman" w:eastAsia="Times New Roman" w:cs="Times New Roman"/>
                <w:sz w:val="20"/>
                <w:szCs w:val="20"/>
              </w:rPr>
            </w:pPr>
            <w:r>
              <w:rPr>
                <w:spacing w:val="11"/>
                <w:position w:val="1"/>
                <w:sz w:val="20"/>
                <w:szCs w:val="20"/>
              </w:rPr>
              <w:t>回收量、废弃量、去向以及</w:t>
            </w:r>
            <w:r>
              <w:rPr>
                <w:spacing w:val="-42"/>
                <w:position w:val="1"/>
                <w:sz w:val="20"/>
                <w:szCs w:val="20"/>
              </w:rPr>
              <w:t xml:space="preserve"> </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11"/>
                <w:position w:val="1"/>
                <w:sz w:val="20"/>
                <w:szCs w:val="20"/>
              </w:rPr>
              <w:t xml:space="preserve"> </w:t>
            </w:r>
            <w:r>
              <w:rPr>
                <w:spacing w:val="11"/>
                <w:position w:val="1"/>
                <w:sz w:val="20"/>
                <w:szCs w:val="20"/>
              </w:rPr>
              <w:t>含量等信息。台账保存期限不少于</w:t>
            </w:r>
            <w:r>
              <w:rPr>
                <w:rFonts w:ascii="Times New Roman" w:hAnsi="Times New Roman" w:eastAsia="Times New Roman" w:cs="Times New Roman"/>
                <w:spacing w:val="11"/>
                <w:position w:val="1"/>
                <w:sz w:val="20"/>
                <w:szCs w:val="20"/>
              </w:rPr>
              <w:t>3</w:t>
            </w:r>
          </w:p>
          <w:p w14:paraId="0239A81D">
            <w:pPr>
              <w:pStyle w:val="6"/>
              <w:spacing w:before="95" w:line="228" w:lineRule="auto"/>
              <w:ind w:left="3142"/>
              <w:rPr>
                <w:sz w:val="20"/>
                <w:szCs w:val="20"/>
              </w:rPr>
            </w:pPr>
            <w:r>
              <w:rPr>
                <w:sz w:val="20"/>
                <w:szCs w:val="20"/>
              </w:rPr>
              <w:t>年。</w:t>
            </w:r>
          </w:p>
        </w:tc>
        <w:tc>
          <w:tcPr>
            <w:tcW w:w="3385" w:type="dxa"/>
            <w:tcBorders>
              <w:left w:val="single" w:color="000000" w:sz="2" w:space="0"/>
              <w:bottom w:val="single" w:color="000000" w:sz="6" w:space="0"/>
              <w:right w:val="single" w:color="000000" w:sz="2" w:space="0"/>
            </w:tcBorders>
            <w:vAlign w:val="top"/>
          </w:tcPr>
          <w:p w14:paraId="1E16E7D4">
            <w:pPr>
              <w:pStyle w:val="6"/>
              <w:spacing w:before="102" w:line="228" w:lineRule="auto"/>
              <w:ind w:left="131"/>
              <w:rPr>
                <w:sz w:val="20"/>
                <w:szCs w:val="20"/>
              </w:rPr>
            </w:pPr>
            <w:r>
              <w:rPr>
                <w:spacing w:val="9"/>
                <w:sz w:val="20"/>
                <w:szCs w:val="20"/>
              </w:rPr>
              <w:t>项目按照要求制定含</w:t>
            </w:r>
            <w:r>
              <w:rPr>
                <w:spacing w:val="-4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9"/>
                <w:sz w:val="20"/>
                <w:szCs w:val="20"/>
              </w:rPr>
              <w:t xml:space="preserve"> </w:t>
            </w:r>
            <w:r>
              <w:rPr>
                <w:spacing w:val="9"/>
                <w:sz w:val="20"/>
                <w:szCs w:val="20"/>
              </w:rPr>
              <w:t>原辅材</w:t>
            </w:r>
          </w:p>
          <w:p w14:paraId="7B44F1EA">
            <w:pPr>
              <w:pStyle w:val="6"/>
              <w:spacing w:before="94" w:line="228" w:lineRule="auto"/>
              <w:jc w:val="right"/>
              <w:rPr>
                <w:sz w:val="20"/>
                <w:szCs w:val="20"/>
              </w:rPr>
            </w:pPr>
            <w:r>
              <w:rPr>
                <w:spacing w:val="7"/>
                <w:sz w:val="20"/>
                <w:szCs w:val="20"/>
              </w:rPr>
              <w:t>料、产品的名称、使用量、回收量、</w:t>
            </w:r>
          </w:p>
          <w:p w14:paraId="0FAAE2E3">
            <w:pPr>
              <w:pStyle w:val="6"/>
              <w:spacing w:before="93" w:line="228" w:lineRule="auto"/>
              <w:ind w:left="127"/>
              <w:rPr>
                <w:sz w:val="20"/>
                <w:szCs w:val="20"/>
              </w:rPr>
            </w:pPr>
            <w:r>
              <w:rPr>
                <w:spacing w:val="10"/>
                <w:sz w:val="20"/>
                <w:szCs w:val="20"/>
              </w:rPr>
              <w:t>废弃量、去向以及</w:t>
            </w:r>
            <w:r>
              <w:rPr>
                <w:spacing w:val="-4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含量等信</w:t>
            </w:r>
          </w:p>
          <w:p w14:paraId="7892C29B">
            <w:pPr>
              <w:pStyle w:val="6"/>
              <w:spacing w:before="91" w:line="228" w:lineRule="auto"/>
              <w:ind w:left="238"/>
              <w:rPr>
                <w:sz w:val="20"/>
                <w:szCs w:val="20"/>
              </w:rPr>
            </w:pPr>
            <w:r>
              <w:rPr>
                <w:spacing w:val="6"/>
                <w:sz w:val="20"/>
                <w:szCs w:val="20"/>
              </w:rPr>
              <w:t>息，台账保存期限不少于</w:t>
            </w:r>
            <w:r>
              <w:rPr>
                <w:spacing w:val="-27"/>
                <w:sz w:val="20"/>
                <w:szCs w:val="20"/>
              </w:rPr>
              <w:t xml:space="preserve"> </w:t>
            </w:r>
            <w:r>
              <w:rPr>
                <w:rFonts w:ascii="Times New Roman" w:hAnsi="Times New Roman" w:eastAsia="Times New Roman" w:cs="Times New Roman"/>
                <w:spacing w:val="6"/>
                <w:sz w:val="20"/>
                <w:szCs w:val="20"/>
              </w:rPr>
              <w:t xml:space="preserve">5 </w:t>
            </w:r>
            <w:r>
              <w:rPr>
                <w:spacing w:val="6"/>
                <w:sz w:val="20"/>
                <w:szCs w:val="20"/>
              </w:rPr>
              <w:t>年。</w:t>
            </w:r>
          </w:p>
        </w:tc>
        <w:tc>
          <w:tcPr>
            <w:tcW w:w="622" w:type="dxa"/>
            <w:tcBorders>
              <w:left w:val="single" w:color="000000" w:sz="2" w:space="0"/>
              <w:bottom w:val="single" w:color="000000" w:sz="6" w:space="0"/>
              <w:right w:val="single" w:color="000000" w:sz="6" w:space="0"/>
            </w:tcBorders>
            <w:vAlign w:val="top"/>
          </w:tcPr>
          <w:p w14:paraId="73190783">
            <w:pPr>
              <w:spacing w:line="272" w:lineRule="auto"/>
              <w:rPr>
                <w:rFonts w:ascii="Arial"/>
                <w:sz w:val="21"/>
              </w:rPr>
            </w:pPr>
          </w:p>
          <w:p w14:paraId="5FA3CE6D">
            <w:pPr>
              <w:spacing w:line="273" w:lineRule="auto"/>
              <w:rPr>
                <w:rFonts w:ascii="Arial"/>
                <w:sz w:val="21"/>
              </w:rPr>
            </w:pPr>
          </w:p>
          <w:p w14:paraId="71D1FC82">
            <w:pPr>
              <w:pStyle w:val="6"/>
              <w:spacing w:before="65" w:line="228" w:lineRule="auto"/>
              <w:ind w:left="54"/>
              <w:rPr>
                <w:sz w:val="20"/>
                <w:szCs w:val="20"/>
              </w:rPr>
            </w:pPr>
            <w:r>
              <w:rPr>
                <w:spacing w:val="3"/>
                <w:sz w:val="20"/>
                <w:szCs w:val="20"/>
              </w:rPr>
              <w:t>符合</w:t>
            </w:r>
          </w:p>
        </w:tc>
      </w:tr>
    </w:tbl>
    <w:p w14:paraId="42A743FA">
      <w:pPr>
        <w:pStyle w:val="2"/>
      </w:pPr>
    </w:p>
    <w:p w14:paraId="4E8B59F0">
      <w:pPr>
        <w:sectPr>
          <w:footerReference r:id="rId23" w:type="default"/>
          <w:pgSz w:w="16839" w:h="11906"/>
          <w:pgMar w:top="400" w:right="1733" w:bottom="1084" w:left="1733" w:header="0" w:footer="848" w:gutter="0"/>
          <w:cols w:space="720" w:num="1"/>
        </w:sectPr>
      </w:pPr>
    </w:p>
    <w:p w14:paraId="1C07AB3F">
      <w:pPr>
        <w:spacing w:before="19"/>
      </w:pPr>
    </w:p>
    <w:p w14:paraId="2D84459F">
      <w:pPr>
        <w:spacing w:before="19"/>
      </w:pPr>
    </w:p>
    <w:p w14:paraId="5943AB9D">
      <w:pPr>
        <w:spacing w:before="19"/>
      </w:pPr>
    </w:p>
    <w:p w14:paraId="305F4CA8">
      <w:pPr>
        <w:spacing w:before="18"/>
      </w:pPr>
    </w:p>
    <w:p w14:paraId="0375DE43">
      <w:pPr>
        <w:spacing w:before="18"/>
      </w:pPr>
    </w:p>
    <w:tbl>
      <w:tblPr>
        <w:tblStyle w:val="5"/>
        <w:tblW w:w="133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12891"/>
      </w:tblGrid>
      <w:tr w14:paraId="6F053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22" w:hRule="atLeast"/>
        </w:trPr>
        <w:tc>
          <w:tcPr>
            <w:tcW w:w="465" w:type="dxa"/>
            <w:tcBorders>
              <w:right w:val="single" w:color="000000" w:sz="2" w:space="0"/>
            </w:tcBorders>
            <w:vAlign w:val="top"/>
          </w:tcPr>
          <w:p w14:paraId="3A54A8AC">
            <w:pPr>
              <w:rPr>
                <w:rFonts w:ascii="Arial"/>
                <w:sz w:val="21"/>
              </w:rPr>
            </w:pPr>
          </w:p>
        </w:tc>
        <w:tc>
          <w:tcPr>
            <w:tcW w:w="12891" w:type="dxa"/>
            <w:tcBorders>
              <w:left w:val="single" w:color="000000" w:sz="2" w:space="0"/>
            </w:tcBorders>
            <w:vAlign w:val="top"/>
          </w:tcPr>
          <w:p w14:paraId="1EB3369C">
            <w:pPr>
              <w:spacing w:line="33" w:lineRule="exact"/>
            </w:pPr>
          </w:p>
          <w:tbl>
            <w:tblPr>
              <w:tblStyle w:val="5"/>
              <w:tblW w:w="12675" w:type="dxa"/>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9"/>
              <w:gridCol w:w="1578"/>
              <w:gridCol w:w="6707"/>
              <w:gridCol w:w="3389"/>
              <w:gridCol w:w="502"/>
            </w:tblGrid>
            <w:tr w14:paraId="3417E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5" w:hRule="atLeast"/>
              </w:trPr>
              <w:tc>
                <w:tcPr>
                  <w:tcW w:w="499" w:type="dxa"/>
                  <w:vMerge w:val="restart"/>
                  <w:tcBorders>
                    <w:top w:val="nil"/>
                    <w:left w:val="nil"/>
                    <w:bottom w:val="nil"/>
                  </w:tcBorders>
                  <w:vAlign w:val="top"/>
                </w:tcPr>
                <w:p w14:paraId="42C8ED68">
                  <w:pPr>
                    <w:rPr>
                      <w:rFonts w:ascii="Arial"/>
                      <w:sz w:val="21"/>
                    </w:rPr>
                  </w:pPr>
                </w:p>
              </w:tc>
              <w:tc>
                <w:tcPr>
                  <w:tcW w:w="1578" w:type="dxa"/>
                  <w:vMerge w:val="restart"/>
                  <w:tcBorders>
                    <w:top w:val="nil"/>
                    <w:bottom w:val="nil"/>
                  </w:tcBorders>
                  <w:vAlign w:val="top"/>
                </w:tcPr>
                <w:p w14:paraId="06A51786">
                  <w:pPr>
                    <w:rPr>
                      <w:rFonts w:ascii="Arial"/>
                      <w:sz w:val="21"/>
                    </w:rPr>
                  </w:pPr>
                </w:p>
              </w:tc>
              <w:tc>
                <w:tcPr>
                  <w:tcW w:w="6707" w:type="dxa"/>
                  <w:tcBorders>
                    <w:top w:val="nil"/>
                    <w:right w:val="single" w:color="000000" w:sz="2" w:space="0"/>
                  </w:tcBorders>
                  <w:vAlign w:val="top"/>
                </w:tcPr>
                <w:p w14:paraId="364BE9BE">
                  <w:pPr>
                    <w:pStyle w:val="6"/>
                    <w:spacing w:before="263" w:line="228" w:lineRule="auto"/>
                    <w:ind w:left="43"/>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1"/>
                      <w:sz w:val="20"/>
                      <w:szCs w:val="20"/>
                    </w:rPr>
                    <w:t xml:space="preserve"> </w:t>
                  </w:r>
                  <w:r>
                    <w:rPr>
                      <w:spacing w:val="11"/>
                      <w:sz w:val="20"/>
                      <w:szCs w:val="20"/>
                    </w:rPr>
                    <w:t>废气收集处理系统应与生产工艺设备同步运行。</w:t>
                  </w:r>
                  <w:r>
                    <w:rPr>
                      <w:rFonts w:ascii="Times New Roman" w:hAnsi="Times New Roman" w:eastAsia="Times New Roman" w:cs="Times New Roman"/>
                      <w:sz w:val="20"/>
                      <w:szCs w:val="20"/>
                    </w:rPr>
                    <w:t>VOCs</w:t>
                  </w:r>
                  <w:r>
                    <w:rPr>
                      <w:rFonts w:ascii="Times New Roman" w:hAnsi="Times New Roman" w:eastAsia="Times New Roman" w:cs="Times New Roman"/>
                      <w:spacing w:val="11"/>
                      <w:sz w:val="20"/>
                      <w:szCs w:val="20"/>
                    </w:rPr>
                    <w:t xml:space="preserve"> </w:t>
                  </w:r>
                  <w:r>
                    <w:rPr>
                      <w:spacing w:val="11"/>
                      <w:sz w:val="20"/>
                      <w:szCs w:val="20"/>
                    </w:rPr>
                    <w:t>废气收集处</w:t>
                  </w:r>
                </w:p>
                <w:p w14:paraId="3D501DB3">
                  <w:pPr>
                    <w:pStyle w:val="6"/>
                    <w:spacing w:before="93" w:line="228" w:lineRule="auto"/>
                    <w:ind w:left="50"/>
                    <w:rPr>
                      <w:sz w:val="20"/>
                      <w:szCs w:val="20"/>
                    </w:rPr>
                  </w:pPr>
                  <w:r>
                    <w:rPr>
                      <w:spacing w:val="6"/>
                      <w:sz w:val="20"/>
                      <w:szCs w:val="20"/>
                    </w:rPr>
                    <w:t>理系统发生故障或检修时，对应的生产工艺设备应停止运行，待检修完毕</w:t>
                  </w:r>
                </w:p>
                <w:p w14:paraId="22A982A1">
                  <w:pPr>
                    <w:pStyle w:val="6"/>
                    <w:spacing w:before="93" w:line="228" w:lineRule="auto"/>
                    <w:ind w:left="49"/>
                    <w:rPr>
                      <w:sz w:val="20"/>
                      <w:szCs w:val="20"/>
                    </w:rPr>
                  </w:pPr>
                  <w:r>
                    <w:rPr>
                      <w:spacing w:val="6"/>
                      <w:sz w:val="20"/>
                      <w:szCs w:val="20"/>
                    </w:rPr>
                    <w:t>后同步投入使用；生产工艺设备不能停止运行或不能及时停止运行的，应</w:t>
                  </w:r>
                </w:p>
                <w:p w14:paraId="6BFF089B">
                  <w:pPr>
                    <w:pStyle w:val="6"/>
                    <w:spacing w:before="90" w:line="228" w:lineRule="auto"/>
                    <w:ind w:left="1260"/>
                    <w:rPr>
                      <w:sz w:val="20"/>
                      <w:szCs w:val="20"/>
                    </w:rPr>
                  </w:pPr>
                  <w:r>
                    <w:rPr>
                      <w:spacing w:val="8"/>
                      <w:sz w:val="20"/>
                      <w:szCs w:val="20"/>
                    </w:rPr>
                    <w:t>设置废气应急处理设施或采取其他替代措施。</w:t>
                  </w:r>
                </w:p>
              </w:tc>
              <w:tc>
                <w:tcPr>
                  <w:tcW w:w="3389" w:type="dxa"/>
                  <w:tcBorders>
                    <w:top w:val="nil"/>
                    <w:left w:val="single" w:color="000000" w:sz="2" w:space="0"/>
                    <w:right w:val="single" w:color="000000" w:sz="2" w:space="0"/>
                  </w:tcBorders>
                  <w:vAlign w:val="top"/>
                </w:tcPr>
                <w:p w14:paraId="7E23250A">
                  <w:pPr>
                    <w:pStyle w:val="6"/>
                    <w:spacing w:before="92" w:line="228" w:lineRule="auto"/>
                    <w:ind w:left="128"/>
                    <w:rPr>
                      <w:sz w:val="20"/>
                      <w:szCs w:val="20"/>
                    </w:rPr>
                  </w:pPr>
                  <w:r>
                    <w:rPr>
                      <w:spacing w:val="9"/>
                      <w:sz w:val="20"/>
                      <w:szCs w:val="20"/>
                    </w:rPr>
                    <w:t>项目有机废气收集处理设施与生产</w:t>
                  </w:r>
                </w:p>
                <w:p w14:paraId="2702456D">
                  <w:pPr>
                    <w:pStyle w:val="6"/>
                    <w:spacing w:before="94" w:line="228" w:lineRule="auto"/>
                    <w:ind w:left="54"/>
                    <w:rPr>
                      <w:sz w:val="20"/>
                      <w:szCs w:val="20"/>
                    </w:rPr>
                  </w:pPr>
                  <w:r>
                    <w:rPr>
                      <w:spacing w:val="9"/>
                      <w:sz w:val="20"/>
                      <w:szCs w:val="20"/>
                    </w:rPr>
                    <w:t>设备同步运行。</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废气收集处理</w:t>
                  </w:r>
                </w:p>
                <w:p w14:paraId="74E1D9AD">
                  <w:pPr>
                    <w:pStyle w:val="6"/>
                    <w:spacing w:before="93" w:line="228" w:lineRule="auto"/>
                    <w:ind w:left="54"/>
                    <w:rPr>
                      <w:sz w:val="20"/>
                      <w:szCs w:val="20"/>
                    </w:rPr>
                  </w:pPr>
                  <w:r>
                    <w:rPr>
                      <w:spacing w:val="5"/>
                      <w:sz w:val="20"/>
                      <w:szCs w:val="20"/>
                    </w:rPr>
                    <w:t>设施发生故障或检修时，对应的生产</w:t>
                  </w:r>
                </w:p>
                <w:p w14:paraId="60FF2D89">
                  <w:pPr>
                    <w:pStyle w:val="6"/>
                    <w:spacing w:before="91" w:line="228" w:lineRule="auto"/>
                    <w:ind w:left="53"/>
                    <w:rPr>
                      <w:sz w:val="20"/>
                      <w:szCs w:val="20"/>
                    </w:rPr>
                  </w:pPr>
                  <w:r>
                    <w:rPr>
                      <w:spacing w:val="5"/>
                      <w:sz w:val="20"/>
                      <w:szCs w:val="20"/>
                    </w:rPr>
                    <w:t>工艺设备停止运行，待检修完毕后同</w:t>
                  </w:r>
                </w:p>
                <w:p w14:paraId="66AFDBC6">
                  <w:pPr>
                    <w:pStyle w:val="6"/>
                    <w:spacing w:before="93" w:line="214" w:lineRule="auto"/>
                    <w:ind w:left="1071"/>
                    <w:rPr>
                      <w:sz w:val="20"/>
                      <w:szCs w:val="20"/>
                    </w:rPr>
                  </w:pPr>
                  <w:r>
                    <w:rPr>
                      <w:spacing w:val="6"/>
                      <w:sz w:val="20"/>
                      <w:szCs w:val="20"/>
                    </w:rPr>
                    <w:t>步投入使用。</w:t>
                  </w:r>
                </w:p>
              </w:tc>
              <w:tc>
                <w:tcPr>
                  <w:tcW w:w="502" w:type="dxa"/>
                  <w:tcBorders>
                    <w:top w:val="nil"/>
                    <w:left w:val="single" w:color="000000" w:sz="2" w:space="0"/>
                    <w:right w:val="nil"/>
                  </w:tcBorders>
                  <w:vAlign w:val="top"/>
                </w:tcPr>
                <w:p w14:paraId="3F06E916">
                  <w:pPr>
                    <w:spacing w:line="352" w:lineRule="auto"/>
                    <w:rPr>
                      <w:rFonts w:ascii="Arial"/>
                      <w:sz w:val="21"/>
                    </w:rPr>
                  </w:pPr>
                </w:p>
                <w:p w14:paraId="3B1AD2B3">
                  <w:pPr>
                    <w:spacing w:line="353" w:lineRule="auto"/>
                    <w:rPr>
                      <w:rFonts w:ascii="Arial"/>
                      <w:sz w:val="21"/>
                    </w:rPr>
                  </w:pPr>
                </w:p>
                <w:p w14:paraId="505EEB0B">
                  <w:pPr>
                    <w:pStyle w:val="6"/>
                    <w:spacing w:before="65" w:line="228" w:lineRule="auto"/>
                    <w:ind w:left="47"/>
                    <w:rPr>
                      <w:sz w:val="20"/>
                      <w:szCs w:val="20"/>
                    </w:rPr>
                  </w:pPr>
                  <w:r>
                    <w:rPr>
                      <w:spacing w:val="3"/>
                      <w:sz w:val="20"/>
                      <w:szCs w:val="20"/>
                    </w:rPr>
                    <w:t>符合</w:t>
                  </w:r>
                </w:p>
              </w:tc>
            </w:tr>
            <w:tr w14:paraId="02C03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5" w:hRule="atLeast"/>
              </w:trPr>
              <w:tc>
                <w:tcPr>
                  <w:tcW w:w="499" w:type="dxa"/>
                  <w:vMerge w:val="continue"/>
                  <w:tcBorders>
                    <w:top w:val="nil"/>
                    <w:left w:val="nil"/>
                    <w:bottom w:val="single" w:color="000000" w:sz="10" w:space="0"/>
                  </w:tcBorders>
                  <w:vAlign w:val="top"/>
                </w:tcPr>
                <w:p w14:paraId="62E0D307">
                  <w:pPr>
                    <w:rPr>
                      <w:rFonts w:ascii="Arial"/>
                      <w:sz w:val="21"/>
                    </w:rPr>
                  </w:pPr>
                </w:p>
              </w:tc>
              <w:tc>
                <w:tcPr>
                  <w:tcW w:w="1578" w:type="dxa"/>
                  <w:vMerge w:val="continue"/>
                  <w:tcBorders>
                    <w:top w:val="nil"/>
                    <w:bottom w:val="single" w:color="000000" w:sz="10" w:space="0"/>
                  </w:tcBorders>
                  <w:vAlign w:val="top"/>
                </w:tcPr>
                <w:p w14:paraId="173487BC">
                  <w:pPr>
                    <w:rPr>
                      <w:rFonts w:ascii="Arial"/>
                      <w:sz w:val="21"/>
                    </w:rPr>
                  </w:pPr>
                </w:p>
              </w:tc>
              <w:tc>
                <w:tcPr>
                  <w:tcW w:w="6707" w:type="dxa"/>
                  <w:tcBorders>
                    <w:bottom w:val="single" w:color="000000" w:sz="10" w:space="0"/>
                    <w:right w:val="single" w:color="000000" w:sz="2" w:space="0"/>
                  </w:tcBorders>
                  <w:vAlign w:val="top"/>
                </w:tcPr>
                <w:p w14:paraId="26C9E183">
                  <w:pPr>
                    <w:pStyle w:val="6"/>
                    <w:spacing w:before="103" w:line="228" w:lineRule="auto"/>
                    <w:ind w:left="50"/>
                    <w:rPr>
                      <w:sz w:val="20"/>
                      <w:szCs w:val="20"/>
                    </w:rPr>
                  </w:pPr>
                  <w:r>
                    <w:rPr>
                      <w:spacing w:val="8"/>
                      <w:sz w:val="20"/>
                      <w:szCs w:val="20"/>
                    </w:rPr>
                    <w:t>企业应建立台账，记录废气收集系统、</w:t>
                  </w:r>
                  <w:r>
                    <w:rPr>
                      <w:rFonts w:ascii="Times New Roman" w:hAnsi="Times New Roman" w:eastAsia="Times New Roman" w:cs="Times New Roman"/>
                      <w:sz w:val="20"/>
                      <w:szCs w:val="20"/>
                    </w:rPr>
                    <w:t>VOCs</w:t>
                  </w:r>
                  <w:r>
                    <w:rPr>
                      <w:rFonts w:ascii="Times New Roman" w:hAnsi="Times New Roman" w:eastAsia="Times New Roman" w:cs="Times New Roman"/>
                      <w:spacing w:val="19"/>
                      <w:w w:val="101"/>
                      <w:sz w:val="20"/>
                      <w:szCs w:val="20"/>
                    </w:rPr>
                    <w:t xml:space="preserve"> </w:t>
                  </w:r>
                  <w:r>
                    <w:rPr>
                      <w:spacing w:val="8"/>
                      <w:sz w:val="20"/>
                      <w:szCs w:val="20"/>
                    </w:rPr>
                    <w:t>处理设施的主要运行和维护</w:t>
                  </w:r>
                </w:p>
                <w:p w14:paraId="6A86742D">
                  <w:pPr>
                    <w:pStyle w:val="6"/>
                    <w:spacing w:before="62" w:line="274" w:lineRule="exact"/>
                    <w:ind w:left="71"/>
                    <w:rPr>
                      <w:sz w:val="20"/>
                      <w:szCs w:val="20"/>
                    </w:rPr>
                  </w:pPr>
                  <w:r>
                    <w:rPr>
                      <w:spacing w:val="9"/>
                      <w:position w:val="1"/>
                      <w:sz w:val="20"/>
                      <w:szCs w:val="20"/>
                    </w:rPr>
                    <w:t>信息，如运行时间、废气处理量、操作温度、停留时间、吸附剂再生</w:t>
                  </w:r>
                  <w:r>
                    <w:rPr>
                      <w:rFonts w:ascii="Times New Roman" w:hAnsi="Times New Roman" w:eastAsia="Times New Roman" w:cs="Times New Roman"/>
                      <w:spacing w:val="9"/>
                      <w:position w:val="1"/>
                      <w:sz w:val="20"/>
                      <w:szCs w:val="20"/>
                    </w:rPr>
                    <w:t>/</w:t>
                  </w:r>
                  <w:r>
                    <w:rPr>
                      <w:spacing w:val="9"/>
                      <w:position w:val="1"/>
                      <w:sz w:val="20"/>
                      <w:szCs w:val="20"/>
                    </w:rPr>
                    <w:t>更</w:t>
                  </w:r>
                </w:p>
                <w:p w14:paraId="01A39850">
                  <w:pPr>
                    <w:pStyle w:val="6"/>
                    <w:spacing w:before="94" w:line="221" w:lineRule="auto"/>
                    <w:ind w:left="49"/>
                    <w:rPr>
                      <w:sz w:val="20"/>
                      <w:szCs w:val="20"/>
                    </w:rPr>
                  </w:pPr>
                  <w:r>
                    <w:rPr>
                      <w:spacing w:val="8"/>
                      <w:sz w:val="20"/>
                      <w:szCs w:val="20"/>
                    </w:rPr>
                    <w:t>换周期和更换量、催化剂更换周期和更换量、吸收液</w:t>
                  </w:r>
                  <w:r>
                    <w:rPr>
                      <w:spacing w:val="-39"/>
                      <w:sz w:val="20"/>
                      <w:szCs w:val="20"/>
                    </w:rPr>
                    <w:t xml:space="preserve"> </w:t>
                  </w:r>
                  <w:r>
                    <w:rPr>
                      <w:rFonts w:ascii="Times New Roman" w:hAnsi="Times New Roman" w:eastAsia="Times New Roman" w:cs="Times New Roman"/>
                      <w:sz w:val="20"/>
                      <w:szCs w:val="20"/>
                    </w:rPr>
                    <w:t>pH</w:t>
                  </w:r>
                  <w:r>
                    <w:rPr>
                      <w:rFonts w:ascii="Times New Roman" w:hAnsi="Times New Roman" w:eastAsia="Times New Roman" w:cs="Times New Roman"/>
                      <w:spacing w:val="8"/>
                      <w:sz w:val="20"/>
                      <w:szCs w:val="20"/>
                    </w:rPr>
                    <w:t xml:space="preserve"> </w:t>
                  </w:r>
                  <w:r>
                    <w:rPr>
                      <w:spacing w:val="8"/>
                      <w:sz w:val="20"/>
                      <w:szCs w:val="20"/>
                    </w:rPr>
                    <w:t>值等关键运行参</w:t>
                  </w:r>
                </w:p>
                <w:p w14:paraId="3569F993">
                  <w:pPr>
                    <w:pStyle w:val="6"/>
                    <w:spacing w:before="71" w:line="272" w:lineRule="exact"/>
                    <w:ind w:left="1887"/>
                    <w:rPr>
                      <w:sz w:val="20"/>
                      <w:szCs w:val="20"/>
                    </w:rPr>
                  </w:pPr>
                  <w:r>
                    <w:rPr>
                      <w:spacing w:val="11"/>
                      <w:position w:val="1"/>
                      <w:sz w:val="20"/>
                      <w:szCs w:val="20"/>
                    </w:rPr>
                    <w:t>数。台账保存期限不少于</w:t>
                  </w:r>
                  <w:r>
                    <w:rPr>
                      <w:rFonts w:ascii="Times New Roman" w:hAnsi="Times New Roman" w:eastAsia="Times New Roman" w:cs="Times New Roman"/>
                      <w:spacing w:val="11"/>
                      <w:position w:val="1"/>
                      <w:sz w:val="20"/>
                      <w:szCs w:val="20"/>
                    </w:rPr>
                    <w:t xml:space="preserve">3 </w:t>
                  </w:r>
                  <w:r>
                    <w:rPr>
                      <w:spacing w:val="11"/>
                      <w:position w:val="1"/>
                      <w:sz w:val="20"/>
                      <w:szCs w:val="20"/>
                    </w:rPr>
                    <w:t>年。</w:t>
                  </w:r>
                </w:p>
              </w:tc>
              <w:tc>
                <w:tcPr>
                  <w:tcW w:w="3389" w:type="dxa"/>
                  <w:tcBorders>
                    <w:left w:val="single" w:color="000000" w:sz="2" w:space="0"/>
                    <w:bottom w:val="single" w:color="000000" w:sz="10" w:space="0"/>
                    <w:right w:val="single" w:color="000000" w:sz="2" w:space="0"/>
                  </w:tcBorders>
                  <w:vAlign w:val="top"/>
                </w:tcPr>
                <w:p w14:paraId="2A76EF6C">
                  <w:pPr>
                    <w:pStyle w:val="6"/>
                    <w:spacing w:before="274" w:line="228" w:lineRule="auto"/>
                    <w:jc w:val="right"/>
                    <w:rPr>
                      <w:sz w:val="20"/>
                      <w:szCs w:val="20"/>
                    </w:rPr>
                  </w:pPr>
                  <w:r>
                    <w:rPr>
                      <w:spacing w:val="6"/>
                      <w:sz w:val="20"/>
                      <w:szCs w:val="20"/>
                    </w:rPr>
                    <w:t>企业建立台账，记录废气收集系统、</w:t>
                  </w:r>
                </w:p>
                <w:p w14:paraId="4930B9BD">
                  <w:pPr>
                    <w:pStyle w:val="6"/>
                    <w:spacing w:before="93" w:line="228" w:lineRule="auto"/>
                    <w:ind w:left="44"/>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处理设施的主要运行和维护信</w:t>
                  </w:r>
                </w:p>
                <w:p w14:paraId="17DBAF94">
                  <w:pPr>
                    <w:pStyle w:val="6"/>
                    <w:spacing w:before="91" w:line="228" w:lineRule="auto"/>
                    <w:ind w:left="235"/>
                    <w:rPr>
                      <w:sz w:val="20"/>
                      <w:szCs w:val="20"/>
                    </w:rPr>
                  </w:pPr>
                  <w:r>
                    <w:rPr>
                      <w:spacing w:val="6"/>
                      <w:sz w:val="20"/>
                      <w:szCs w:val="20"/>
                    </w:rPr>
                    <w:t>息，台账保存期限不少于</w:t>
                  </w:r>
                  <w:r>
                    <w:rPr>
                      <w:spacing w:val="-27"/>
                      <w:sz w:val="20"/>
                      <w:szCs w:val="20"/>
                    </w:rPr>
                    <w:t xml:space="preserve"> </w:t>
                  </w:r>
                  <w:r>
                    <w:rPr>
                      <w:rFonts w:ascii="Times New Roman" w:hAnsi="Times New Roman" w:eastAsia="Times New Roman" w:cs="Times New Roman"/>
                      <w:spacing w:val="6"/>
                      <w:sz w:val="20"/>
                      <w:szCs w:val="20"/>
                    </w:rPr>
                    <w:t xml:space="preserve">5 </w:t>
                  </w:r>
                  <w:r>
                    <w:rPr>
                      <w:spacing w:val="6"/>
                      <w:sz w:val="20"/>
                      <w:szCs w:val="20"/>
                    </w:rPr>
                    <w:t>年。</w:t>
                  </w:r>
                </w:p>
              </w:tc>
              <w:tc>
                <w:tcPr>
                  <w:tcW w:w="502" w:type="dxa"/>
                  <w:tcBorders>
                    <w:left w:val="single" w:color="000000" w:sz="2" w:space="0"/>
                    <w:bottom w:val="single" w:color="000000" w:sz="10" w:space="0"/>
                    <w:right w:val="nil"/>
                  </w:tcBorders>
                  <w:vAlign w:val="top"/>
                </w:tcPr>
                <w:p w14:paraId="4E7DA989">
                  <w:pPr>
                    <w:spacing w:line="273" w:lineRule="auto"/>
                    <w:rPr>
                      <w:rFonts w:ascii="Arial"/>
                      <w:sz w:val="21"/>
                    </w:rPr>
                  </w:pPr>
                </w:p>
                <w:p w14:paraId="6AA09142">
                  <w:pPr>
                    <w:spacing w:line="273" w:lineRule="auto"/>
                    <w:rPr>
                      <w:rFonts w:ascii="Arial"/>
                      <w:sz w:val="21"/>
                    </w:rPr>
                  </w:pPr>
                </w:p>
                <w:p w14:paraId="4E19AB0D">
                  <w:pPr>
                    <w:pStyle w:val="6"/>
                    <w:spacing w:before="65" w:line="228" w:lineRule="auto"/>
                    <w:ind w:left="47"/>
                    <w:rPr>
                      <w:sz w:val="20"/>
                      <w:szCs w:val="20"/>
                    </w:rPr>
                  </w:pPr>
                  <w:r>
                    <w:rPr>
                      <w:spacing w:val="3"/>
                      <w:sz w:val="20"/>
                      <w:szCs w:val="20"/>
                    </w:rPr>
                    <w:t>符合</w:t>
                  </w:r>
                </w:p>
              </w:tc>
            </w:tr>
          </w:tbl>
          <w:p w14:paraId="3134F9D8">
            <w:pPr>
              <w:pStyle w:val="6"/>
              <w:spacing w:before="119" w:line="334" w:lineRule="exact"/>
              <w:ind w:left="616"/>
              <w:outlineLvl w:val="2"/>
            </w:pPr>
            <w:r>
              <w:rPr>
                <w:spacing w:val="-1"/>
                <w:position w:val="3"/>
              </w:rPr>
              <w:t>由上表分析可知，项目符合《福建省“十四五”空气质量改善规划》</w:t>
            </w:r>
            <w:r>
              <w:rPr>
                <w:rFonts w:ascii="Times New Roman" w:hAnsi="Times New Roman" w:eastAsia="Times New Roman" w:cs="Times New Roman"/>
                <w:spacing w:val="-1"/>
                <w:position w:val="3"/>
              </w:rPr>
              <w:t>(2022</w:t>
            </w:r>
            <w:r>
              <w:rPr>
                <w:spacing w:val="-2"/>
                <w:position w:val="3"/>
              </w:rPr>
              <w:t>年</w:t>
            </w:r>
            <w:r>
              <w:rPr>
                <w:rFonts w:ascii="Times New Roman" w:hAnsi="Times New Roman" w:eastAsia="Times New Roman" w:cs="Times New Roman"/>
                <w:spacing w:val="-2"/>
                <w:position w:val="3"/>
              </w:rPr>
              <w:t>1</w:t>
            </w:r>
            <w:r>
              <w:rPr>
                <w:spacing w:val="-2"/>
                <w:position w:val="3"/>
              </w:rPr>
              <w:t>月）、《福建省重点行业挥发性有机物</w:t>
            </w:r>
          </w:p>
          <w:p w14:paraId="7D930FD4">
            <w:pPr>
              <w:pStyle w:val="6"/>
              <w:spacing w:before="137" w:line="354" w:lineRule="auto"/>
              <w:ind w:left="107" w:right="25" w:firstLine="1"/>
              <w:jc w:val="both"/>
            </w:pPr>
            <w:r>
              <w:rPr>
                <w:spacing w:val="1"/>
              </w:rPr>
              <w:t>污染防治工作方案》（闽环保大气〔</w:t>
            </w:r>
            <w:r>
              <w:rPr>
                <w:rFonts w:ascii="Times New Roman" w:hAnsi="Times New Roman" w:eastAsia="Times New Roman" w:cs="Times New Roman"/>
                <w:spacing w:val="1"/>
              </w:rPr>
              <w:t>2017</w:t>
            </w:r>
            <w:r>
              <w:rPr>
                <w:spacing w:val="1"/>
              </w:rPr>
              <w:t>〕</w:t>
            </w:r>
            <w:r>
              <w:rPr>
                <w:rFonts w:ascii="Times New Roman" w:hAnsi="Times New Roman" w:eastAsia="Times New Roman" w:cs="Times New Roman"/>
                <w:spacing w:val="1"/>
              </w:rPr>
              <w:t>6</w:t>
            </w:r>
            <w:r>
              <w:rPr>
                <w:spacing w:val="1"/>
              </w:rPr>
              <w:t>号）、《</w:t>
            </w:r>
            <w:r>
              <w:t>挥发性有机物</w:t>
            </w:r>
            <w:r>
              <w:rPr>
                <w:rFonts w:ascii="Times New Roman" w:hAnsi="Times New Roman" w:eastAsia="Times New Roman" w:cs="Times New Roman"/>
              </w:rPr>
              <w:t>(VOCs)</w:t>
            </w:r>
            <w:r>
              <w:t>污染防治技术政策》、《关于加快解决当前挥</w:t>
            </w:r>
            <w:r>
              <w:rPr>
                <w:spacing w:val="-5"/>
              </w:rPr>
              <w:t>发性有机物治理突出问题的通知》（环大气〔</w:t>
            </w:r>
            <w:r>
              <w:rPr>
                <w:rFonts w:ascii="Times New Roman" w:hAnsi="Times New Roman" w:eastAsia="Times New Roman" w:cs="Times New Roman"/>
                <w:spacing w:val="-5"/>
              </w:rPr>
              <w:t>2021</w:t>
            </w:r>
            <w:r>
              <w:rPr>
                <w:spacing w:val="-5"/>
              </w:rPr>
              <w:t>〕</w:t>
            </w:r>
            <w:r>
              <w:rPr>
                <w:rFonts w:ascii="Times New Roman" w:hAnsi="Times New Roman" w:eastAsia="Times New Roman" w:cs="Times New Roman"/>
                <w:spacing w:val="-5"/>
              </w:rPr>
              <w:t>65</w:t>
            </w:r>
            <w:r>
              <w:rPr>
                <w:spacing w:val="-5"/>
              </w:rPr>
              <w:t>号）、《福建省</w:t>
            </w:r>
            <w:r>
              <w:rPr>
                <w:rFonts w:ascii="Times New Roman" w:hAnsi="Times New Roman" w:eastAsia="Times New Roman" w:cs="Times New Roman"/>
                <w:spacing w:val="-5"/>
              </w:rPr>
              <w:t>2020</w:t>
            </w:r>
            <w:r>
              <w:rPr>
                <w:spacing w:val="-5"/>
              </w:rPr>
              <w:t>年挥发性有机物治理攻坚实施方案》的通知（闽</w:t>
            </w:r>
            <w:r>
              <w:rPr>
                <w:spacing w:val="1"/>
              </w:rPr>
              <w:t>环保大气〔</w:t>
            </w:r>
            <w:r>
              <w:rPr>
                <w:rFonts w:ascii="Times New Roman" w:hAnsi="Times New Roman" w:eastAsia="Times New Roman" w:cs="Times New Roman"/>
                <w:spacing w:val="1"/>
              </w:rPr>
              <w:t>2020</w:t>
            </w:r>
            <w:r>
              <w:rPr>
                <w:spacing w:val="1"/>
              </w:rPr>
              <w:t>〕</w:t>
            </w:r>
            <w:r>
              <w:rPr>
                <w:rFonts w:ascii="Times New Roman" w:hAnsi="Times New Roman" w:eastAsia="Times New Roman" w:cs="Times New Roman"/>
                <w:spacing w:val="1"/>
              </w:rPr>
              <w:t>6</w:t>
            </w:r>
            <w:r>
              <w:rPr>
                <w:spacing w:val="1"/>
              </w:rPr>
              <w:t>号）、《重点行业挥发性有机物综合治理方案》（环大气〔</w:t>
            </w:r>
            <w:r>
              <w:rPr>
                <w:rFonts w:ascii="Times New Roman" w:hAnsi="Times New Roman" w:eastAsia="Times New Roman" w:cs="Times New Roman"/>
                <w:spacing w:val="1"/>
              </w:rPr>
              <w:t>2019</w:t>
            </w:r>
            <w:r>
              <w:rPr>
                <w:spacing w:val="1"/>
              </w:rPr>
              <w:t>〕</w:t>
            </w:r>
            <w:r>
              <w:rPr>
                <w:rFonts w:ascii="Times New Roman" w:hAnsi="Times New Roman" w:eastAsia="Times New Roman" w:cs="Times New Roman"/>
                <w:spacing w:val="1"/>
              </w:rPr>
              <w:t>53</w:t>
            </w:r>
            <w:r>
              <w:rPr>
                <w:spacing w:val="1"/>
              </w:rPr>
              <w:t>号）、《福建省重点行业挥发性</w:t>
            </w:r>
            <w:r>
              <w:rPr>
                <w:spacing w:val="-9"/>
              </w:rPr>
              <w:t>有机物排放控制要求（试行）的通知》（闽环保大气〔</w:t>
            </w:r>
            <w:r>
              <w:rPr>
                <w:rFonts w:ascii="Times New Roman" w:hAnsi="Times New Roman" w:eastAsia="Times New Roman" w:cs="Times New Roman"/>
                <w:spacing w:val="-9"/>
              </w:rPr>
              <w:t>20</w:t>
            </w:r>
            <w:r>
              <w:rPr>
                <w:rFonts w:ascii="Times New Roman" w:hAnsi="Times New Roman" w:eastAsia="Times New Roman" w:cs="Times New Roman"/>
                <w:spacing w:val="-10"/>
              </w:rPr>
              <w:t>17</w:t>
            </w:r>
            <w:r>
              <w:rPr>
                <w:spacing w:val="-10"/>
              </w:rPr>
              <w:t>〕</w:t>
            </w:r>
            <w:r>
              <w:rPr>
                <w:rFonts w:ascii="Times New Roman" w:hAnsi="Times New Roman" w:eastAsia="Times New Roman" w:cs="Times New Roman"/>
                <w:spacing w:val="-10"/>
              </w:rPr>
              <w:t>9</w:t>
            </w:r>
            <w:r>
              <w:rPr>
                <w:spacing w:val="-10"/>
              </w:rPr>
              <w:t>号）、《福建省臭氧污染防治工作方案》（闽环保大气〔</w:t>
            </w:r>
            <w:r>
              <w:rPr>
                <w:rFonts w:ascii="Times New Roman" w:hAnsi="Times New Roman" w:eastAsia="Times New Roman" w:cs="Times New Roman"/>
                <w:spacing w:val="-10"/>
              </w:rPr>
              <w:t>2018</w:t>
            </w:r>
            <w:r>
              <w:rPr>
                <w:spacing w:val="-10"/>
              </w:rPr>
              <w:t>〕</w:t>
            </w:r>
            <w:r>
              <w:t xml:space="preserve"> </w:t>
            </w:r>
            <w:r>
              <w:rPr>
                <w:rFonts w:ascii="Times New Roman" w:hAnsi="Times New Roman" w:eastAsia="Times New Roman" w:cs="Times New Roman"/>
                <w:spacing w:val="-1"/>
              </w:rPr>
              <w:t>8</w:t>
            </w:r>
            <w:r>
              <w:rPr>
                <w:spacing w:val="-1"/>
              </w:rPr>
              <w:t>号）、《福州市“十四五”生态环境保护规划》（榕政办〔</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1</w:t>
            </w:r>
            <w:r>
              <w:rPr>
                <w:rFonts w:ascii="Times New Roman" w:hAnsi="Times New Roman" w:eastAsia="Times New Roman" w:cs="Times New Roman"/>
                <w:spacing w:val="-2"/>
              </w:rPr>
              <w:t>23</w:t>
            </w:r>
            <w:r>
              <w:rPr>
                <w:spacing w:val="-2"/>
              </w:rPr>
              <w:t>号）、《关于开展福州市重点行业挥发性有机物综</w:t>
            </w:r>
            <w:r>
              <w:rPr>
                <w:spacing w:val="-5"/>
              </w:rPr>
              <w:t>合治理工作</w:t>
            </w:r>
            <w:r>
              <w:rPr>
                <w:rFonts w:ascii="Times New Roman" w:hAnsi="Times New Roman" w:eastAsia="Times New Roman" w:cs="Times New Roman"/>
                <w:spacing w:val="-5"/>
              </w:rPr>
              <w:t>(VOCs 2.0)</w:t>
            </w:r>
            <w:r>
              <w:rPr>
                <w:spacing w:val="-5"/>
              </w:rPr>
              <w:t>》榕环保综〔</w:t>
            </w:r>
            <w:r>
              <w:rPr>
                <w:rFonts w:ascii="Times New Roman" w:hAnsi="Times New Roman" w:eastAsia="Times New Roman" w:cs="Times New Roman"/>
                <w:spacing w:val="-5"/>
              </w:rPr>
              <w:t>2021</w:t>
            </w:r>
            <w:r>
              <w:rPr>
                <w:spacing w:val="-5"/>
              </w:rPr>
              <w:t>〕</w:t>
            </w:r>
            <w:r>
              <w:rPr>
                <w:rFonts w:ascii="Times New Roman" w:hAnsi="Times New Roman" w:eastAsia="Times New Roman" w:cs="Times New Roman"/>
                <w:spacing w:val="-5"/>
              </w:rPr>
              <w:t>100</w:t>
            </w:r>
            <w:r>
              <w:rPr>
                <w:spacing w:val="-5"/>
              </w:rPr>
              <w:t>号、《福州市生态环境保护委员会办公室关于印发</w:t>
            </w:r>
            <w:r>
              <w:rPr>
                <w:rFonts w:ascii="Times New Roman" w:hAnsi="Times New Roman" w:eastAsia="Times New Roman" w:cs="Times New Roman"/>
                <w:spacing w:val="-5"/>
              </w:rPr>
              <w:t>2022</w:t>
            </w:r>
            <w:r>
              <w:rPr>
                <w:spacing w:val="-5"/>
              </w:rPr>
              <w:t>年度福州市蓝天碧海净</w:t>
            </w:r>
            <w:r>
              <w:rPr>
                <w:spacing w:val="-3"/>
              </w:rPr>
              <w:t>土保卫战行动计划通知》（榕环委办</w:t>
            </w:r>
            <w:r>
              <w:rPr>
                <w:rFonts w:ascii="Times New Roman" w:hAnsi="Times New Roman" w:eastAsia="Times New Roman" w:cs="Times New Roman"/>
                <w:spacing w:val="-3"/>
              </w:rPr>
              <w:t>[202</w:t>
            </w:r>
            <w:r>
              <w:rPr>
                <w:rFonts w:ascii="Times New Roman" w:hAnsi="Times New Roman" w:eastAsia="Times New Roman" w:cs="Times New Roman"/>
                <w:spacing w:val="-4"/>
              </w:rPr>
              <w:t>2]49</w:t>
            </w:r>
            <w:r>
              <w:rPr>
                <w:spacing w:val="-4"/>
              </w:rPr>
              <w:t>号）、《挥发性有机物无组织排放控制标准》等规定中关于挥发性有机物污染</w:t>
            </w:r>
            <w:r>
              <w:rPr>
                <w:spacing w:val="-1"/>
              </w:rPr>
              <w:t>防治的各项管理要求，符合“源头削减、过程控制、末端治理</w:t>
            </w:r>
            <w:r>
              <w:rPr>
                <w:spacing w:val="-88"/>
              </w:rPr>
              <w:t xml:space="preserve"> </w:t>
            </w:r>
            <w:r>
              <w:rPr>
                <w:spacing w:val="-1"/>
              </w:rPr>
              <w:t>”的</w:t>
            </w:r>
            <w:r>
              <w:rPr>
                <w:spacing w:val="-2"/>
              </w:rPr>
              <w:t>综合防治原则。</w:t>
            </w:r>
          </w:p>
        </w:tc>
      </w:tr>
    </w:tbl>
    <w:p w14:paraId="58AA5690">
      <w:pPr>
        <w:pStyle w:val="2"/>
      </w:pPr>
    </w:p>
    <w:p w14:paraId="3A7BEAD2">
      <w:pPr>
        <w:sectPr>
          <w:footerReference r:id="rId24" w:type="default"/>
          <w:pgSz w:w="16839" w:h="11906"/>
          <w:pgMar w:top="400" w:right="1733" w:bottom="1084" w:left="1733" w:header="0" w:footer="848" w:gutter="0"/>
          <w:cols w:space="720" w:num="1"/>
        </w:sectPr>
      </w:pPr>
    </w:p>
    <w:p w14:paraId="2E100401">
      <w:pPr>
        <w:spacing w:before="19"/>
      </w:pPr>
    </w:p>
    <w:p w14:paraId="1C392047">
      <w:pPr>
        <w:spacing w:before="19"/>
      </w:pPr>
    </w:p>
    <w:p w14:paraId="44FACC02">
      <w:pPr>
        <w:spacing w:before="19"/>
      </w:pPr>
    </w:p>
    <w:p w14:paraId="5B5E3D97">
      <w:pPr>
        <w:spacing w:before="18"/>
      </w:pPr>
    </w:p>
    <w:p w14:paraId="2EB5BDE3">
      <w:pPr>
        <w:spacing w:before="18"/>
      </w:pPr>
    </w:p>
    <w:tbl>
      <w:tblPr>
        <w:tblStyle w:val="5"/>
        <w:tblW w:w="133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12891"/>
      </w:tblGrid>
      <w:tr w14:paraId="5F290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87" w:hRule="atLeast"/>
        </w:trPr>
        <w:tc>
          <w:tcPr>
            <w:tcW w:w="465" w:type="dxa"/>
            <w:tcBorders>
              <w:right w:val="single" w:color="000000" w:sz="2" w:space="0"/>
            </w:tcBorders>
            <w:vAlign w:val="top"/>
          </w:tcPr>
          <w:p w14:paraId="178C2BA4">
            <w:pPr>
              <w:rPr>
                <w:rFonts w:ascii="Arial"/>
                <w:sz w:val="21"/>
              </w:rPr>
            </w:pPr>
          </w:p>
        </w:tc>
        <w:tc>
          <w:tcPr>
            <w:tcW w:w="12891" w:type="dxa"/>
            <w:tcBorders>
              <w:left w:val="single" w:color="000000" w:sz="2" w:space="0"/>
            </w:tcBorders>
            <w:vAlign w:val="top"/>
          </w:tcPr>
          <w:p w14:paraId="5B7E28EF">
            <w:pPr>
              <w:pStyle w:val="6"/>
              <w:spacing w:before="159" w:line="220" w:lineRule="auto"/>
              <w:ind w:left="106"/>
              <w:outlineLvl w:val="2"/>
            </w:pPr>
            <w:bookmarkStart w:id="2" w:name="bookmark42"/>
            <w:bookmarkEnd w:id="2"/>
            <w:r>
              <w:rPr>
                <w:rFonts w:ascii="Times New Roman" w:hAnsi="Times New Roman" w:eastAsia="Times New Roman" w:cs="Times New Roman"/>
                <w:b/>
                <w:bCs/>
                <w:spacing w:val="-4"/>
              </w:rPr>
              <w:t>7</w:t>
            </w:r>
            <w:r>
              <w:rPr>
                <w:rFonts w:ascii="Times New Roman" w:hAnsi="Times New Roman" w:eastAsia="Times New Roman" w:cs="Times New Roman"/>
                <w:b/>
                <w:bCs/>
                <w:spacing w:val="-17"/>
              </w:rPr>
              <w:t xml:space="preserve"> </w:t>
            </w:r>
            <w:r>
              <w:rPr>
                <w:b/>
                <w:bCs/>
                <w:spacing w:val="-4"/>
              </w:rPr>
              <w:t>、项目与生态环境分区管控要求的符合性分析</w:t>
            </w:r>
          </w:p>
          <w:p w14:paraId="2AEDB890">
            <w:pPr>
              <w:pStyle w:val="6"/>
              <w:spacing w:before="147" w:line="358" w:lineRule="auto"/>
              <w:ind w:left="106" w:right="101" w:firstLine="480"/>
              <w:jc w:val="both"/>
            </w:pPr>
            <w:r>
              <w:rPr>
                <w:spacing w:val="-2"/>
              </w:rPr>
              <w:t>根据《中共福建省委办公厅 福建省人民政府办公厅关于加强生态环境分区管控的实施意见》（</w:t>
            </w:r>
            <w:r>
              <w:rPr>
                <w:rFonts w:ascii="Times New Roman" w:hAnsi="Times New Roman" w:eastAsia="Times New Roman" w:cs="Times New Roman"/>
                <w:spacing w:val="-2"/>
              </w:rPr>
              <w:t xml:space="preserve">2024 </w:t>
            </w:r>
            <w:r>
              <w:rPr>
                <w:spacing w:val="-2"/>
              </w:rPr>
              <w:t>年</w:t>
            </w:r>
            <w:r>
              <w:rPr>
                <w:spacing w:val="-21"/>
              </w:rPr>
              <w:t xml:space="preserve"> </w:t>
            </w:r>
            <w:r>
              <w:rPr>
                <w:rFonts w:ascii="Times New Roman" w:hAnsi="Times New Roman" w:eastAsia="Times New Roman" w:cs="Times New Roman"/>
                <w:spacing w:val="-2"/>
              </w:rPr>
              <w:t xml:space="preserve">11 </w:t>
            </w:r>
            <w:r>
              <w:rPr>
                <w:spacing w:val="-2"/>
              </w:rPr>
              <w:t>月</w:t>
            </w:r>
            <w:r>
              <w:rPr>
                <w:spacing w:val="-32"/>
              </w:rPr>
              <w:t xml:space="preserve"> </w:t>
            </w:r>
            <w:r>
              <w:rPr>
                <w:rFonts w:ascii="Times New Roman" w:hAnsi="Times New Roman" w:eastAsia="Times New Roman" w:cs="Times New Roman"/>
                <w:spacing w:val="-2"/>
              </w:rPr>
              <w:t xml:space="preserve">10  </w:t>
            </w:r>
            <w:r>
              <w:rPr>
                <w:spacing w:val="-2"/>
              </w:rPr>
              <w:t>日）</w:t>
            </w:r>
            <w:r>
              <w:rPr>
                <w:spacing w:val="-6"/>
              </w:rPr>
              <w:t>和《福州市生态环境局关于发布福州市</w:t>
            </w:r>
            <w:r>
              <w:rPr>
                <w:spacing w:val="-55"/>
              </w:rPr>
              <w:t xml:space="preserve"> </w:t>
            </w:r>
            <w:r>
              <w:rPr>
                <w:rFonts w:ascii="Times New Roman" w:hAnsi="Times New Roman" w:eastAsia="Times New Roman" w:cs="Times New Roman"/>
                <w:spacing w:val="-6"/>
              </w:rPr>
              <w:t xml:space="preserve">2024 </w:t>
            </w:r>
            <w:r>
              <w:rPr>
                <w:spacing w:val="-6"/>
              </w:rPr>
              <w:t>年生态环境分区管控动态更新成果的通知》（榕环保</w:t>
            </w:r>
            <w:r>
              <w:rPr>
                <w:spacing w:val="-7"/>
              </w:rPr>
              <w:t>综〔</w:t>
            </w:r>
            <w:r>
              <w:rPr>
                <w:rFonts w:ascii="Times New Roman" w:hAnsi="Times New Roman" w:eastAsia="Times New Roman" w:cs="Times New Roman"/>
                <w:spacing w:val="-7"/>
              </w:rPr>
              <w:t>2025</w:t>
            </w:r>
            <w:r>
              <w:rPr>
                <w:spacing w:val="-7"/>
              </w:rPr>
              <w:t>〕</w:t>
            </w:r>
            <w:r>
              <w:rPr>
                <w:rFonts w:ascii="Times New Roman" w:hAnsi="Times New Roman" w:eastAsia="Times New Roman" w:cs="Times New Roman"/>
                <w:spacing w:val="-7"/>
              </w:rPr>
              <w:t>1</w:t>
            </w:r>
            <w:r>
              <w:rPr>
                <w:rFonts w:ascii="Times New Roman" w:hAnsi="Times New Roman" w:eastAsia="Times New Roman" w:cs="Times New Roman"/>
                <w:spacing w:val="15"/>
              </w:rPr>
              <w:t xml:space="preserve"> </w:t>
            </w:r>
            <w:r>
              <w:rPr>
                <w:spacing w:val="-7"/>
              </w:rPr>
              <w:t>号）以及《福</w:t>
            </w:r>
            <w:r>
              <w:rPr>
                <w:spacing w:val="-1"/>
              </w:rPr>
              <w:t>建省生态环境分区管控综合查询报告》报告编号：</w:t>
            </w:r>
            <w:r>
              <w:rPr>
                <w:rFonts w:ascii="Times New Roman" w:hAnsi="Times New Roman" w:eastAsia="Times New Roman" w:cs="Times New Roman"/>
                <w:spacing w:val="-1"/>
              </w:rPr>
              <w:t>FQGK17636411829</w:t>
            </w:r>
            <w:r>
              <w:rPr>
                <w:rFonts w:ascii="Times New Roman" w:hAnsi="Times New Roman" w:eastAsia="Times New Roman" w:cs="Times New Roman"/>
                <w:spacing w:val="-2"/>
              </w:rPr>
              <w:t>94</w:t>
            </w:r>
            <w:r>
              <w:rPr>
                <w:spacing w:val="-2"/>
              </w:rPr>
              <w:t>（详见附件九</w:t>
            </w:r>
            <w:r>
              <w:rPr>
                <w:spacing w:val="-11"/>
              </w:rPr>
              <w:t>），</w:t>
            </w:r>
            <w:r>
              <w:rPr>
                <w:spacing w:val="-2"/>
              </w:rPr>
              <w:t>本项目位于福清市音西街道音西</w:t>
            </w:r>
            <w:r>
              <w:rPr>
                <w:spacing w:val="-3"/>
              </w:rPr>
              <w:t>福俱路</w:t>
            </w:r>
            <w:r>
              <w:rPr>
                <w:spacing w:val="-32"/>
              </w:rPr>
              <w:t xml:space="preserve"> </w:t>
            </w:r>
            <w:r>
              <w:rPr>
                <w:rFonts w:ascii="Times New Roman" w:hAnsi="Times New Roman" w:eastAsia="Times New Roman" w:cs="Times New Roman"/>
                <w:spacing w:val="-3"/>
              </w:rPr>
              <w:t>168</w:t>
            </w:r>
            <w:r>
              <w:rPr>
                <w:rFonts w:ascii="Times New Roman" w:hAnsi="Times New Roman" w:eastAsia="Times New Roman" w:cs="Times New Roman"/>
                <w:spacing w:val="15"/>
              </w:rPr>
              <w:t xml:space="preserve"> </w:t>
            </w:r>
            <w:r>
              <w:rPr>
                <w:spacing w:val="-3"/>
              </w:rPr>
              <w:t>号，与全省生态环境总体准入要求符合性分析见表</w:t>
            </w:r>
            <w:r>
              <w:rPr>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4"/>
              </w:rPr>
              <w:t>.1-6</w:t>
            </w:r>
            <w:r>
              <w:rPr>
                <w:spacing w:val="-4"/>
              </w:rPr>
              <w:t>，与福州市生态环境总体准入要求进行对照分析详见表</w:t>
            </w:r>
            <w:r>
              <w:rPr>
                <w:rFonts w:ascii="Times New Roman" w:hAnsi="Times New Roman" w:eastAsia="Times New Roman" w:cs="Times New Roman"/>
                <w:spacing w:val="-1"/>
              </w:rPr>
              <w:t>1.1-7</w:t>
            </w:r>
            <w:r>
              <w:rPr>
                <w:rFonts w:ascii="Times New Roman" w:hAnsi="Times New Roman" w:eastAsia="Times New Roman" w:cs="Times New Roman"/>
                <w:spacing w:val="-34"/>
              </w:rPr>
              <w:t xml:space="preserve"> </w:t>
            </w:r>
            <w:r>
              <w:rPr>
                <w:spacing w:val="-1"/>
              </w:rPr>
              <w:t>，与重点管控单元（环境管控单元编码：</w:t>
            </w:r>
            <w:r>
              <w:rPr>
                <w:rFonts w:ascii="Times New Roman" w:hAnsi="Times New Roman" w:eastAsia="Times New Roman" w:cs="Times New Roman"/>
                <w:spacing w:val="-1"/>
              </w:rPr>
              <w:t>ZH35018120008</w:t>
            </w:r>
            <w:r>
              <w:rPr>
                <w:spacing w:val="-1"/>
              </w:rPr>
              <w:t>）准入要求符合性</w:t>
            </w:r>
            <w:r>
              <w:rPr>
                <w:spacing w:val="-2"/>
              </w:rPr>
              <w:t>分析见表</w:t>
            </w:r>
            <w:r>
              <w:rPr>
                <w:spacing w:val="-32"/>
              </w:rPr>
              <w:t xml:space="preserve"> </w:t>
            </w:r>
            <w:r>
              <w:rPr>
                <w:rFonts w:ascii="Times New Roman" w:hAnsi="Times New Roman" w:eastAsia="Times New Roman" w:cs="Times New Roman"/>
                <w:spacing w:val="-2"/>
              </w:rPr>
              <w:t>1.1-8</w:t>
            </w:r>
            <w:r>
              <w:rPr>
                <w:spacing w:val="-2"/>
              </w:rPr>
              <w:t>。</w:t>
            </w:r>
          </w:p>
          <w:p w14:paraId="670B765C">
            <w:pPr>
              <w:pStyle w:val="6"/>
              <w:spacing w:before="162" w:line="212" w:lineRule="auto"/>
              <w:ind w:left="3728"/>
            </w:pPr>
            <w:r>
              <w:rPr>
                <w:b/>
                <w:bCs/>
                <w:spacing w:val="-2"/>
              </w:rPr>
              <w:t>表</w:t>
            </w:r>
            <w:r>
              <w:rPr>
                <w:rFonts w:ascii="Times New Roman" w:hAnsi="Times New Roman" w:eastAsia="Times New Roman" w:cs="Times New Roman"/>
                <w:b/>
                <w:bCs/>
                <w:spacing w:val="-2"/>
              </w:rPr>
              <w:t xml:space="preserve">1.1-6  </w:t>
            </w:r>
            <w:r>
              <w:rPr>
                <w:b/>
                <w:bCs/>
                <w:spacing w:val="-2"/>
              </w:rPr>
              <w:t>与全省生态环境总体准入要求的符合性分析</w:t>
            </w:r>
          </w:p>
          <w:tbl>
            <w:tblPr>
              <w:tblStyle w:val="5"/>
              <w:tblW w:w="12670"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6"/>
              <w:gridCol w:w="459"/>
              <w:gridCol w:w="7964"/>
              <w:gridCol w:w="2426"/>
              <w:gridCol w:w="755"/>
            </w:tblGrid>
            <w:tr w14:paraId="3CCF0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066" w:type="dxa"/>
                  <w:tcBorders>
                    <w:top w:val="single" w:color="000000" w:sz="10" w:space="0"/>
                    <w:left w:val="nil"/>
                  </w:tcBorders>
                  <w:vAlign w:val="top"/>
                </w:tcPr>
                <w:p w14:paraId="4CE7FCB0">
                  <w:pPr>
                    <w:pStyle w:val="6"/>
                    <w:spacing w:before="124" w:line="229" w:lineRule="auto"/>
                    <w:ind w:left="120"/>
                    <w:rPr>
                      <w:sz w:val="20"/>
                      <w:szCs w:val="20"/>
                    </w:rPr>
                  </w:pPr>
                  <w:r>
                    <w:rPr>
                      <w:spacing w:val="7"/>
                      <w:sz w:val="20"/>
                      <w:szCs w:val="20"/>
                    </w:rPr>
                    <w:t>适用范围</w:t>
                  </w:r>
                </w:p>
              </w:tc>
              <w:tc>
                <w:tcPr>
                  <w:tcW w:w="8423" w:type="dxa"/>
                  <w:gridSpan w:val="2"/>
                  <w:tcBorders>
                    <w:top w:val="single" w:color="000000" w:sz="10" w:space="0"/>
                  </w:tcBorders>
                  <w:vAlign w:val="top"/>
                </w:tcPr>
                <w:p w14:paraId="28333676">
                  <w:pPr>
                    <w:pStyle w:val="6"/>
                    <w:spacing w:before="124" w:line="229" w:lineRule="auto"/>
                    <w:ind w:left="3798"/>
                    <w:rPr>
                      <w:sz w:val="20"/>
                      <w:szCs w:val="20"/>
                    </w:rPr>
                  </w:pPr>
                  <w:r>
                    <w:rPr>
                      <w:spacing w:val="6"/>
                      <w:sz w:val="20"/>
                      <w:szCs w:val="20"/>
                    </w:rPr>
                    <w:t>准入要求</w:t>
                  </w:r>
                </w:p>
              </w:tc>
              <w:tc>
                <w:tcPr>
                  <w:tcW w:w="2426" w:type="dxa"/>
                  <w:tcBorders>
                    <w:top w:val="single" w:color="000000" w:sz="10" w:space="0"/>
                  </w:tcBorders>
                  <w:vAlign w:val="top"/>
                </w:tcPr>
                <w:p w14:paraId="7521CA46">
                  <w:pPr>
                    <w:pStyle w:val="6"/>
                    <w:spacing w:before="124" w:line="228" w:lineRule="auto"/>
                    <w:ind w:left="695"/>
                    <w:rPr>
                      <w:sz w:val="20"/>
                      <w:szCs w:val="20"/>
                    </w:rPr>
                  </w:pPr>
                  <w:r>
                    <w:rPr>
                      <w:spacing w:val="7"/>
                      <w:sz w:val="20"/>
                      <w:szCs w:val="20"/>
                    </w:rPr>
                    <w:t>本项目情况</w:t>
                  </w:r>
                </w:p>
              </w:tc>
              <w:tc>
                <w:tcPr>
                  <w:tcW w:w="755" w:type="dxa"/>
                  <w:tcBorders>
                    <w:top w:val="single" w:color="000000" w:sz="10" w:space="0"/>
                    <w:right w:val="nil"/>
                  </w:tcBorders>
                  <w:vAlign w:val="top"/>
                </w:tcPr>
                <w:p w14:paraId="33C19926">
                  <w:pPr>
                    <w:pStyle w:val="6"/>
                    <w:spacing w:before="125" w:line="228" w:lineRule="auto"/>
                    <w:ind w:left="72"/>
                    <w:rPr>
                      <w:sz w:val="20"/>
                      <w:szCs w:val="20"/>
                    </w:rPr>
                  </w:pPr>
                  <w:r>
                    <w:rPr>
                      <w:spacing w:val="6"/>
                      <w:sz w:val="20"/>
                      <w:szCs w:val="20"/>
                    </w:rPr>
                    <w:t>符合性</w:t>
                  </w:r>
                </w:p>
              </w:tc>
            </w:tr>
            <w:tr w14:paraId="4AD4F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066" w:type="dxa"/>
                  <w:vMerge w:val="restart"/>
                  <w:tcBorders>
                    <w:left w:val="nil"/>
                    <w:bottom w:val="nil"/>
                  </w:tcBorders>
                  <w:vAlign w:val="top"/>
                </w:tcPr>
                <w:p w14:paraId="73D6FF0A">
                  <w:pPr>
                    <w:spacing w:line="259" w:lineRule="auto"/>
                    <w:rPr>
                      <w:rFonts w:ascii="Arial"/>
                      <w:sz w:val="21"/>
                    </w:rPr>
                  </w:pPr>
                </w:p>
                <w:p w14:paraId="56B71217">
                  <w:pPr>
                    <w:spacing w:line="260" w:lineRule="auto"/>
                    <w:rPr>
                      <w:rFonts w:ascii="Arial"/>
                      <w:sz w:val="21"/>
                    </w:rPr>
                  </w:pPr>
                </w:p>
                <w:p w14:paraId="4D6E0ABD">
                  <w:pPr>
                    <w:spacing w:line="260" w:lineRule="auto"/>
                    <w:rPr>
                      <w:rFonts w:ascii="Arial"/>
                      <w:sz w:val="21"/>
                    </w:rPr>
                  </w:pPr>
                </w:p>
                <w:p w14:paraId="411B1E29">
                  <w:pPr>
                    <w:spacing w:line="260" w:lineRule="auto"/>
                    <w:rPr>
                      <w:rFonts w:ascii="Arial"/>
                      <w:sz w:val="21"/>
                    </w:rPr>
                  </w:pPr>
                </w:p>
                <w:p w14:paraId="35BEFBD5">
                  <w:pPr>
                    <w:spacing w:line="260" w:lineRule="auto"/>
                    <w:rPr>
                      <w:rFonts w:ascii="Arial"/>
                      <w:sz w:val="21"/>
                    </w:rPr>
                  </w:pPr>
                </w:p>
                <w:p w14:paraId="2F3CF35F">
                  <w:pPr>
                    <w:spacing w:line="260" w:lineRule="auto"/>
                    <w:rPr>
                      <w:rFonts w:ascii="Arial"/>
                      <w:sz w:val="21"/>
                    </w:rPr>
                  </w:pPr>
                </w:p>
                <w:p w14:paraId="118DBE90">
                  <w:pPr>
                    <w:spacing w:line="260" w:lineRule="auto"/>
                    <w:rPr>
                      <w:rFonts w:ascii="Arial"/>
                      <w:sz w:val="21"/>
                    </w:rPr>
                  </w:pPr>
                </w:p>
                <w:p w14:paraId="064AE698">
                  <w:pPr>
                    <w:spacing w:line="260" w:lineRule="auto"/>
                    <w:rPr>
                      <w:rFonts w:ascii="Arial"/>
                      <w:sz w:val="21"/>
                    </w:rPr>
                  </w:pPr>
                </w:p>
                <w:p w14:paraId="496FB110">
                  <w:pPr>
                    <w:pStyle w:val="6"/>
                    <w:spacing w:before="65" w:line="228" w:lineRule="auto"/>
                    <w:ind w:left="120"/>
                    <w:rPr>
                      <w:sz w:val="20"/>
                      <w:szCs w:val="20"/>
                    </w:rPr>
                  </w:pPr>
                  <w:r>
                    <w:rPr>
                      <w:spacing w:val="7"/>
                      <w:sz w:val="20"/>
                      <w:szCs w:val="20"/>
                    </w:rPr>
                    <w:t>全省陆域</w:t>
                  </w:r>
                </w:p>
              </w:tc>
              <w:tc>
                <w:tcPr>
                  <w:tcW w:w="459" w:type="dxa"/>
                  <w:vMerge w:val="restart"/>
                  <w:tcBorders>
                    <w:bottom w:val="nil"/>
                  </w:tcBorders>
                  <w:textDirection w:val="tbRlV"/>
                  <w:vAlign w:val="top"/>
                </w:tcPr>
                <w:p w14:paraId="1EB31564">
                  <w:pPr>
                    <w:pStyle w:val="6"/>
                    <w:spacing w:before="123" w:line="215" w:lineRule="auto"/>
                    <w:ind w:left="1307"/>
                    <w:rPr>
                      <w:sz w:val="20"/>
                      <w:szCs w:val="20"/>
                    </w:rPr>
                  </w:pPr>
                  <w:r>
                    <w:rPr>
                      <w:spacing w:val="9"/>
                      <w:sz w:val="20"/>
                      <w:szCs w:val="20"/>
                    </w:rPr>
                    <w:t>空</w:t>
                  </w:r>
                  <w:r>
                    <w:rPr>
                      <w:spacing w:val="33"/>
                      <w:sz w:val="20"/>
                      <w:szCs w:val="20"/>
                    </w:rPr>
                    <w:t xml:space="preserve"> </w:t>
                  </w:r>
                  <w:r>
                    <w:rPr>
                      <w:spacing w:val="9"/>
                      <w:sz w:val="20"/>
                      <w:szCs w:val="20"/>
                    </w:rPr>
                    <w:t>间</w:t>
                  </w:r>
                  <w:r>
                    <w:rPr>
                      <w:spacing w:val="29"/>
                      <w:sz w:val="20"/>
                      <w:szCs w:val="20"/>
                    </w:rPr>
                    <w:t xml:space="preserve"> </w:t>
                  </w:r>
                  <w:r>
                    <w:rPr>
                      <w:spacing w:val="9"/>
                      <w:sz w:val="20"/>
                      <w:szCs w:val="20"/>
                    </w:rPr>
                    <w:t>布</w:t>
                  </w:r>
                  <w:r>
                    <w:rPr>
                      <w:spacing w:val="31"/>
                      <w:sz w:val="20"/>
                      <w:szCs w:val="20"/>
                    </w:rPr>
                    <w:t xml:space="preserve"> </w:t>
                  </w:r>
                  <w:r>
                    <w:rPr>
                      <w:spacing w:val="9"/>
                      <w:sz w:val="20"/>
                      <w:szCs w:val="20"/>
                    </w:rPr>
                    <w:t>局</w:t>
                  </w:r>
                  <w:r>
                    <w:rPr>
                      <w:spacing w:val="32"/>
                      <w:sz w:val="20"/>
                      <w:szCs w:val="20"/>
                    </w:rPr>
                    <w:t xml:space="preserve"> </w:t>
                  </w:r>
                  <w:r>
                    <w:rPr>
                      <w:spacing w:val="9"/>
                      <w:sz w:val="20"/>
                      <w:szCs w:val="20"/>
                    </w:rPr>
                    <w:t>约</w:t>
                  </w:r>
                  <w:r>
                    <w:rPr>
                      <w:spacing w:val="28"/>
                      <w:sz w:val="20"/>
                      <w:szCs w:val="20"/>
                    </w:rPr>
                    <w:t xml:space="preserve"> </w:t>
                  </w:r>
                  <w:r>
                    <w:rPr>
                      <w:spacing w:val="9"/>
                      <w:sz w:val="20"/>
                      <w:szCs w:val="20"/>
                    </w:rPr>
                    <w:t>束</w:t>
                  </w:r>
                </w:p>
              </w:tc>
              <w:tc>
                <w:tcPr>
                  <w:tcW w:w="7964" w:type="dxa"/>
                  <w:vAlign w:val="top"/>
                </w:tcPr>
                <w:p w14:paraId="0A2B1A58">
                  <w:pPr>
                    <w:pStyle w:val="6"/>
                    <w:spacing w:before="61" w:line="283" w:lineRule="auto"/>
                    <w:ind w:left="116" w:right="139" w:firstLine="13"/>
                    <w:rPr>
                      <w:sz w:val="20"/>
                      <w:szCs w:val="20"/>
                    </w:rPr>
                  </w:pPr>
                  <w:r>
                    <w:rPr>
                      <w:rFonts w:ascii="Times New Roman" w:hAnsi="Times New Roman" w:eastAsia="Times New Roman" w:cs="Times New Roman"/>
                      <w:spacing w:val="9"/>
                      <w:sz w:val="20"/>
                      <w:szCs w:val="20"/>
                    </w:rPr>
                    <w:t>1.</w:t>
                  </w:r>
                  <w:r>
                    <w:rPr>
                      <w:spacing w:val="9"/>
                      <w:sz w:val="20"/>
                      <w:szCs w:val="20"/>
                    </w:rPr>
                    <w:t>石化、汽车、船舶、冶金、水泥、制浆造纸、印染等重点产业，要符合全</w:t>
                  </w:r>
                  <w:r>
                    <w:rPr>
                      <w:spacing w:val="8"/>
                      <w:sz w:val="20"/>
                      <w:szCs w:val="20"/>
                    </w:rPr>
                    <w:t>省规划布</w:t>
                  </w:r>
                  <w:r>
                    <w:rPr>
                      <w:spacing w:val="4"/>
                      <w:sz w:val="20"/>
                      <w:szCs w:val="20"/>
                    </w:rPr>
                    <w:t>局要求。</w:t>
                  </w:r>
                </w:p>
              </w:tc>
              <w:tc>
                <w:tcPr>
                  <w:tcW w:w="2426" w:type="dxa"/>
                  <w:vMerge w:val="restart"/>
                  <w:tcBorders>
                    <w:bottom w:val="nil"/>
                  </w:tcBorders>
                  <w:vAlign w:val="top"/>
                </w:tcPr>
                <w:p w14:paraId="7FA0C6C9">
                  <w:pPr>
                    <w:pStyle w:val="6"/>
                    <w:spacing w:before="86" w:line="274" w:lineRule="exact"/>
                    <w:ind w:left="132"/>
                    <w:rPr>
                      <w:sz w:val="20"/>
                      <w:szCs w:val="20"/>
                    </w:rPr>
                  </w:pPr>
                  <w:r>
                    <w:rPr>
                      <w:rFonts w:ascii="Times New Roman" w:hAnsi="Times New Roman" w:eastAsia="Times New Roman" w:cs="Times New Roman"/>
                      <w:spacing w:val="5"/>
                      <w:position w:val="1"/>
                      <w:sz w:val="20"/>
                      <w:szCs w:val="20"/>
                    </w:rPr>
                    <w:t>1</w:t>
                  </w:r>
                  <w:r>
                    <w:rPr>
                      <w:rFonts w:ascii="Times New Roman" w:hAnsi="Times New Roman" w:eastAsia="Times New Roman" w:cs="Times New Roman"/>
                      <w:spacing w:val="-27"/>
                      <w:position w:val="1"/>
                      <w:sz w:val="20"/>
                      <w:szCs w:val="20"/>
                    </w:rPr>
                    <w:t xml:space="preserve"> </w:t>
                  </w:r>
                  <w:r>
                    <w:rPr>
                      <w:spacing w:val="5"/>
                      <w:position w:val="1"/>
                      <w:sz w:val="20"/>
                      <w:szCs w:val="20"/>
                    </w:rPr>
                    <w:t>、本项目属于通用设备</w:t>
                  </w:r>
                </w:p>
                <w:p w14:paraId="12219966">
                  <w:pPr>
                    <w:pStyle w:val="6"/>
                    <w:spacing w:before="97" w:line="229" w:lineRule="auto"/>
                    <w:ind w:left="114"/>
                    <w:rPr>
                      <w:sz w:val="20"/>
                      <w:szCs w:val="20"/>
                    </w:rPr>
                  </w:pPr>
                  <w:r>
                    <w:rPr>
                      <w:spacing w:val="-1"/>
                      <w:sz w:val="20"/>
                      <w:szCs w:val="20"/>
                    </w:rPr>
                    <w:t>制造业，不涉及石化、汽</w:t>
                  </w:r>
                </w:p>
                <w:p w14:paraId="53CC6BD4">
                  <w:pPr>
                    <w:pStyle w:val="6"/>
                    <w:spacing w:before="90" w:line="228" w:lineRule="auto"/>
                    <w:ind w:left="115"/>
                    <w:rPr>
                      <w:sz w:val="20"/>
                      <w:szCs w:val="20"/>
                    </w:rPr>
                  </w:pPr>
                  <w:r>
                    <w:rPr>
                      <w:spacing w:val="-1"/>
                      <w:sz w:val="20"/>
                      <w:szCs w:val="20"/>
                    </w:rPr>
                    <w:t>车、冶金、钢铁、水泥等</w:t>
                  </w:r>
                </w:p>
                <w:p w14:paraId="45833E54">
                  <w:pPr>
                    <w:pStyle w:val="6"/>
                    <w:spacing w:before="93" w:line="229" w:lineRule="auto"/>
                    <w:ind w:left="695"/>
                    <w:rPr>
                      <w:sz w:val="20"/>
                      <w:szCs w:val="20"/>
                    </w:rPr>
                  </w:pPr>
                  <w:r>
                    <w:rPr>
                      <w:spacing w:val="5"/>
                      <w:sz w:val="20"/>
                      <w:szCs w:val="20"/>
                    </w:rPr>
                    <w:t>重点行业。</w:t>
                  </w:r>
                </w:p>
                <w:p w14:paraId="39024D15">
                  <w:pPr>
                    <w:pStyle w:val="6"/>
                    <w:spacing w:before="61" w:line="275" w:lineRule="exact"/>
                    <w:ind w:left="112"/>
                    <w:rPr>
                      <w:sz w:val="20"/>
                      <w:szCs w:val="20"/>
                    </w:rPr>
                  </w:pPr>
                  <w:r>
                    <w:rPr>
                      <w:rFonts w:ascii="Times New Roman" w:hAnsi="Times New Roman" w:eastAsia="Times New Roman" w:cs="Times New Roman"/>
                      <w:spacing w:val="6"/>
                      <w:position w:val="1"/>
                      <w:sz w:val="20"/>
                      <w:szCs w:val="20"/>
                    </w:rPr>
                    <w:t>2</w:t>
                  </w:r>
                  <w:r>
                    <w:rPr>
                      <w:rFonts w:ascii="Times New Roman" w:hAnsi="Times New Roman" w:eastAsia="Times New Roman" w:cs="Times New Roman"/>
                      <w:spacing w:val="-27"/>
                      <w:position w:val="1"/>
                      <w:sz w:val="20"/>
                      <w:szCs w:val="20"/>
                    </w:rPr>
                    <w:t xml:space="preserve"> </w:t>
                  </w:r>
                  <w:r>
                    <w:rPr>
                      <w:spacing w:val="6"/>
                      <w:position w:val="1"/>
                      <w:sz w:val="20"/>
                      <w:szCs w:val="20"/>
                    </w:rPr>
                    <w:t>、本项目不属于煤电、</w:t>
                  </w:r>
                </w:p>
                <w:p w14:paraId="208FC4C2">
                  <w:pPr>
                    <w:pStyle w:val="6"/>
                    <w:spacing w:before="94" w:line="226" w:lineRule="auto"/>
                    <w:ind w:left="589"/>
                    <w:rPr>
                      <w:sz w:val="20"/>
                      <w:szCs w:val="20"/>
                    </w:rPr>
                  </w:pPr>
                  <w:r>
                    <w:rPr>
                      <w:spacing w:val="6"/>
                      <w:sz w:val="20"/>
                      <w:szCs w:val="20"/>
                    </w:rPr>
                    <w:t>氟化工项目。</w:t>
                  </w:r>
                </w:p>
                <w:p w14:paraId="04070C96">
                  <w:pPr>
                    <w:pStyle w:val="6"/>
                    <w:spacing w:before="66" w:line="274" w:lineRule="exact"/>
                    <w:ind w:left="116"/>
                    <w:rPr>
                      <w:sz w:val="20"/>
                      <w:szCs w:val="20"/>
                    </w:rPr>
                  </w:pPr>
                  <w:r>
                    <w:rPr>
                      <w:rFonts w:ascii="Times New Roman" w:hAnsi="Times New Roman" w:eastAsia="Times New Roman" w:cs="Times New Roman"/>
                      <w:spacing w:val="6"/>
                      <w:position w:val="1"/>
                      <w:sz w:val="20"/>
                      <w:szCs w:val="20"/>
                    </w:rPr>
                    <w:t>3</w:t>
                  </w:r>
                  <w:r>
                    <w:rPr>
                      <w:rFonts w:ascii="Times New Roman" w:hAnsi="Times New Roman" w:eastAsia="Times New Roman" w:cs="Times New Roman"/>
                      <w:spacing w:val="-23"/>
                      <w:position w:val="1"/>
                      <w:sz w:val="20"/>
                      <w:szCs w:val="20"/>
                    </w:rPr>
                    <w:t xml:space="preserve"> </w:t>
                  </w:r>
                  <w:r>
                    <w:rPr>
                      <w:spacing w:val="6"/>
                      <w:position w:val="1"/>
                      <w:sz w:val="20"/>
                      <w:szCs w:val="20"/>
                    </w:rPr>
                    <w:t>、项目周边水环境质量</w:t>
                  </w:r>
                </w:p>
                <w:p w14:paraId="3F167B8C">
                  <w:pPr>
                    <w:pStyle w:val="6"/>
                    <w:spacing w:before="98" w:line="228" w:lineRule="auto"/>
                    <w:ind w:left="112"/>
                    <w:rPr>
                      <w:sz w:val="20"/>
                      <w:szCs w:val="20"/>
                    </w:rPr>
                  </w:pPr>
                  <w:r>
                    <w:rPr>
                      <w:sz w:val="20"/>
                      <w:szCs w:val="20"/>
                    </w:rPr>
                    <w:t>达标。生活污水经化粪池</w:t>
                  </w:r>
                </w:p>
                <w:p w14:paraId="29CDD0E6">
                  <w:pPr>
                    <w:pStyle w:val="6"/>
                    <w:spacing w:before="91" w:line="228" w:lineRule="auto"/>
                    <w:ind w:left="173"/>
                    <w:rPr>
                      <w:sz w:val="20"/>
                      <w:szCs w:val="20"/>
                    </w:rPr>
                  </w:pPr>
                  <w:r>
                    <w:rPr>
                      <w:spacing w:val="8"/>
                      <w:sz w:val="20"/>
                      <w:szCs w:val="20"/>
                    </w:rPr>
                    <w:t>处理后接入市政管网汇</w:t>
                  </w:r>
                </w:p>
                <w:p w14:paraId="12C0AAE8">
                  <w:pPr>
                    <w:pStyle w:val="6"/>
                    <w:spacing w:before="93" w:line="228" w:lineRule="auto"/>
                    <w:ind w:left="112"/>
                    <w:rPr>
                      <w:sz w:val="20"/>
                      <w:szCs w:val="20"/>
                    </w:rPr>
                  </w:pPr>
                  <w:r>
                    <w:rPr>
                      <w:sz w:val="20"/>
                      <w:szCs w:val="20"/>
                    </w:rPr>
                    <w:t>入污水处理厂。与空间布</w:t>
                  </w:r>
                </w:p>
                <w:p w14:paraId="63028EBF">
                  <w:pPr>
                    <w:pStyle w:val="6"/>
                    <w:spacing w:before="95" w:line="228" w:lineRule="auto"/>
                    <w:ind w:left="485"/>
                    <w:rPr>
                      <w:sz w:val="20"/>
                      <w:szCs w:val="20"/>
                    </w:rPr>
                  </w:pPr>
                  <w:r>
                    <w:rPr>
                      <w:spacing w:val="6"/>
                      <w:sz w:val="20"/>
                      <w:szCs w:val="20"/>
                    </w:rPr>
                    <w:t>局约束不冲突。</w:t>
                  </w:r>
                </w:p>
                <w:p w14:paraId="345E2346">
                  <w:pPr>
                    <w:pStyle w:val="6"/>
                    <w:spacing w:before="60" w:line="292" w:lineRule="auto"/>
                    <w:ind w:left="114" w:right="107" w:hanging="3"/>
                    <w:rPr>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18"/>
                      <w:sz w:val="20"/>
                      <w:szCs w:val="20"/>
                    </w:rPr>
                    <w:t xml:space="preserve"> </w:t>
                  </w:r>
                  <w:r>
                    <w:rPr>
                      <w:spacing w:val="6"/>
                      <w:sz w:val="20"/>
                      <w:szCs w:val="20"/>
                    </w:rPr>
                    <w:t>、本项目不属于新建用</w:t>
                  </w:r>
                  <w:r>
                    <w:rPr>
                      <w:spacing w:val="-1"/>
                      <w:sz w:val="20"/>
                      <w:szCs w:val="20"/>
                    </w:rPr>
                    <w:t>汞的电石法（聚）氯乙烯</w:t>
                  </w:r>
                </w:p>
              </w:tc>
              <w:tc>
                <w:tcPr>
                  <w:tcW w:w="755" w:type="dxa"/>
                  <w:vMerge w:val="restart"/>
                  <w:tcBorders>
                    <w:bottom w:val="nil"/>
                    <w:right w:val="nil"/>
                  </w:tcBorders>
                  <w:vAlign w:val="top"/>
                </w:tcPr>
                <w:p w14:paraId="7897B457">
                  <w:pPr>
                    <w:spacing w:line="259" w:lineRule="auto"/>
                    <w:rPr>
                      <w:rFonts w:ascii="Arial"/>
                      <w:sz w:val="21"/>
                    </w:rPr>
                  </w:pPr>
                </w:p>
                <w:p w14:paraId="5D77FC0D">
                  <w:pPr>
                    <w:spacing w:line="260" w:lineRule="auto"/>
                    <w:rPr>
                      <w:rFonts w:ascii="Arial"/>
                      <w:sz w:val="21"/>
                    </w:rPr>
                  </w:pPr>
                </w:p>
                <w:p w14:paraId="58FA6238">
                  <w:pPr>
                    <w:spacing w:line="260" w:lineRule="auto"/>
                    <w:rPr>
                      <w:rFonts w:ascii="Arial"/>
                      <w:sz w:val="21"/>
                    </w:rPr>
                  </w:pPr>
                </w:p>
                <w:p w14:paraId="08369B6B">
                  <w:pPr>
                    <w:spacing w:line="260" w:lineRule="auto"/>
                    <w:rPr>
                      <w:rFonts w:ascii="Arial"/>
                      <w:sz w:val="21"/>
                    </w:rPr>
                  </w:pPr>
                </w:p>
                <w:p w14:paraId="053BB591">
                  <w:pPr>
                    <w:spacing w:line="260" w:lineRule="auto"/>
                    <w:rPr>
                      <w:rFonts w:ascii="Arial"/>
                      <w:sz w:val="21"/>
                    </w:rPr>
                  </w:pPr>
                </w:p>
                <w:p w14:paraId="0D9E1A7D">
                  <w:pPr>
                    <w:spacing w:line="260" w:lineRule="auto"/>
                    <w:rPr>
                      <w:rFonts w:ascii="Arial"/>
                      <w:sz w:val="21"/>
                    </w:rPr>
                  </w:pPr>
                </w:p>
                <w:p w14:paraId="61D6234D">
                  <w:pPr>
                    <w:spacing w:line="260" w:lineRule="auto"/>
                    <w:rPr>
                      <w:rFonts w:ascii="Arial"/>
                      <w:sz w:val="21"/>
                    </w:rPr>
                  </w:pPr>
                </w:p>
                <w:p w14:paraId="19A9FEFC">
                  <w:pPr>
                    <w:spacing w:line="260" w:lineRule="auto"/>
                    <w:rPr>
                      <w:rFonts w:ascii="Arial"/>
                      <w:sz w:val="21"/>
                    </w:rPr>
                  </w:pPr>
                </w:p>
                <w:p w14:paraId="206AA95C">
                  <w:pPr>
                    <w:pStyle w:val="6"/>
                    <w:spacing w:before="65" w:line="228" w:lineRule="auto"/>
                    <w:ind w:left="178"/>
                    <w:rPr>
                      <w:sz w:val="20"/>
                      <w:szCs w:val="20"/>
                    </w:rPr>
                  </w:pPr>
                  <w:r>
                    <w:rPr>
                      <w:spacing w:val="3"/>
                      <w:sz w:val="20"/>
                      <w:szCs w:val="20"/>
                    </w:rPr>
                    <w:t>符合</w:t>
                  </w:r>
                </w:p>
              </w:tc>
            </w:tr>
            <w:tr w14:paraId="23AD1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066" w:type="dxa"/>
                  <w:vMerge w:val="continue"/>
                  <w:tcBorders>
                    <w:top w:val="nil"/>
                    <w:left w:val="nil"/>
                    <w:bottom w:val="nil"/>
                  </w:tcBorders>
                  <w:vAlign w:val="top"/>
                </w:tcPr>
                <w:p w14:paraId="19A666A3">
                  <w:pPr>
                    <w:rPr>
                      <w:rFonts w:ascii="Arial"/>
                      <w:sz w:val="21"/>
                    </w:rPr>
                  </w:pPr>
                </w:p>
              </w:tc>
              <w:tc>
                <w:tcPr>
                  <w:tcW w:w="459" w:type="dxa"/>
                  <w:vMerge w:val="continue"/>
                  <w:tcBorders>
                    <w:top w:val="nil"/>
                    <w:bottom w:val="nil"/>
                  </w:tcBorders>
                  <w:textDirection w:val="tbRlV"/>
                  <w:vAlign w:val="top"/>
                </w:tcPr>
                <w:p w14:paraId="7BD80C71">
                  <w:pPr>
                    <w:rPr>
                      <w:rFonts w:ascii="Arial"/>
                      <w:sz w:val="21"/>
                    </w:rPr>
                  </w:pPr>
                </w:p>
              </w:tc>
              <w:tc>
                <w:tcPr>
                  <w:tcW w:w="7964" w:type="dxa"/>
                  <w:vAlign w:val="top"/>
                </w:tcPr>
                <w:p w14:paraId="77C909E0">
                  <w:pPr>
                    <w:pStyle w:val="6"/>
                    <w:spacing w:before="61" w:line="283" w:lineRule="auto"/>
                    <w:ind w:left="113" w:right="139" w:hanging="3"/>
                    <w:rPr>
                      <w:sz w:val="20"/>
                      <w:szCs w:val="20"/>
                    </w:rPr>
                  </w:pPr>
                  <w:r>
                    <w:rPr>
                      <w:rFonts w:ascii="Times New Roman" w:hAnsi="Times New Roman" w:eastAsia="Times New Roman" w:cs="Times New Roman"/>
                      <w:spacing w:val="9"/>
                      <w:sz w:val="20"/>
                      <w:szCs w:val="20"/>
                    </w:rPr>
                    <w:t>2.</w:t>
                  </w:r>
                  <w:r>
                    <w:rPr>
                      <w:spacing w:val="9"/>
                      <w:sz w:val="20"/>
                      <w:szCs w:val="20"/>
                    </w:rPr>
                    <w:t>严控钢铁、水泥、平板玻璃等产能过剩行业新增产能，新增产能应实施产能等量或</w:t>
                  </w:r>
                  <w:r>
                    <w:rPr>
                      <w:spacing w:val="5"/>
                      <w:sz w:val="20"/>
                      <w:szCs w:val="20"/>
                    </w:rPr>
                    <w:t>减量置换。</w:t>
                  </w:r>
                </w:p>
              </w:tc>
              <w:tc>
                <w:tcPr>
                  <w:tcW w:w="2426" w:type="dxa"/>
                  <w:vMerge w:val="continue"/>
                  <w:tcBorders>
                    <w:top w:val="nil"/>
                    <w:bottom w:val="nil"/>
                  </w:tcBorders>
                  <w:vAlign w:val="top"/>
                </w:tcPr>
                <w:p w14:paraId="003A6800">
                  <w:pPr>
                    <w:rPr>
                      <w:rFonts w:ascii="Arial"/>
                      <w:sz w:val="21"/>
                    </w:rPr>
                  </w:pPr>
                </w:p>
              </w:tc>
              <w:tc>
                <w:tcPr>
                  <w:tcW w:w="755" w:type="dxa"/>
                  <w:vMerge w:val="continue"/>
                  <w:tcBorders>
                    <w:top w:val="nil"/>
                    <w:bottom w:val="nil"/>
                    <w:right w:val="nil"/>
                  </w:tcBorders>
                  <w:vAlign w:val="top"/>
                </w:tcPr>
                <w:p w14:paraId="3DE56706">
                  <w:pPr>
                    <w:rPr>
                      <w:rFonts w:ascii="Arial"/>
                      <w:sz w:val="21"/>
                    </w:rPr>
                  </w:pPr>
                </w:p>
              </w:tc>
            </w:tr>
            <w:tr w14:paraId="49FEB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066" w:type="dxa"/>
                  <w:vMerge w:val="continue"/>
                  <w:tcBorders>
                    <w:top w:val="nil"/>
                    <w:left w:val="nil"/>
                    <w:bottom w:val="nil"/>
                  </w:tcBorders>
                  <w:vAlign w:val="top"/>
                </w:tcPr>
                <w:p w14:paraId="0E65FA46">
                  <w:pPr>
                    <w:rPr>
                      <w:rFonts w:ascii="Arial"/>
                      <w:sz w:val="21"/>
                    </w:rPr>
                  </w:pPr>
                </w:p>
              </w:tc>
              <w:tc>
                <w:tcPr>
                  <w:tcW w:w="459" w:type="dxa"/>
                  <w:vMerge w:val="continue"/>
                  <w:tcBorders>
                    <w:top w:val="nil"/>
                    <w:bottom w:val="nil"/>
                  </w:tcBorders>
                  <w:textDirection w:val="tbRlV"/>
                  <w:vAlign w:val="top"/>
                </w:tcPr>
                <w:p w14:paraId="75AA2448">
                  <w:pPr>
                    <w:rPr>
                      <w:rFonts w:ascii="Arial"/>
                      <w:sz w:val="21"/>
                    </w:rPr>
                  </w:pPr>
                </w:p>
              </w:tc>
              <w:tc>
                <w:tcPr>
                  <w:tcW w:w="7964" w:type="dxa"/>
                  <w:vAlign w:val="top"/>
                </w:tcPr>
                <w:p w14:paraId="4D327C77">
                  <w:pPr>
                    <w:pStyle w:val="6"/>
                    <w:spacing w:before="61" w:line="283" w:lineRule="auto"/>
                    <w:ind w:left="117" w:right="139" w:hanging="3"/>
                    <w:rPr>
                      <w:sz w:val="20"/>
                      <w:szCs w:val="20"/>
                    </w:rPr>
                  </w:pPr>
                  <w:r>
                    <w:rPr>
                      <w:rFonts w:ascii="Times New Roman" w:hAnsi="Times New Roman" w:eastAsia="Times New Roman" w:cs="Times New Roman"/>
                      <w:spacing w:val="8"/>
                      <w:sz w:val="20"/>
                      <w:szCs w:val="20"/>
                    </w:rPr>
                    <w:t>3.</w:t>
                  </w:r>
                  <w:r>
                    <w:rPr>
                      <w:spacing w:val="8"/>
                      <w:sz w:val="20"/>
                      <w:szCs w:val="20"/>
                    </w:rPr>
                    <w:t>除列入国家规划的大型煤电和符合相关要求的等容量替代项目，</w:t>
                  </w:r>
                  <w:r>
                    <w:rPr>
                      <w:spacing w:val="-51"/>
                      <w:sz w:val="20"/>
                      <w:szCs w:val="20"/>
                    </w:rPr>
                    <w:t xml:space="preserve"> </w:t>
                  </w:r>
                  <w:r>
                    <w:rPr>
                      <w:spacing w:val="8"/>
                      <w:sz w:val="20"/>
                      <w:szCs w:val="20"/>
                    </w:rPr>
                    <w:t>以及以供热为主的</w:t>
                  </w:r>
                  <w:r>
                    <w:rPr>
                      <w:spacing w:val="9"/>
                      <w:sz w:val="20"/>
                      <w:szCs w:val="20"/>
                    </w:rPr>
                    <w:t>热电联产项目外，原则上不再建设新的煤电</w:t>
                  </w:r>
                  <w:r>
                    <w:rPr>
                      <w:spacing w:val="8"/>
                      <w:sz w:val="20"/>
                      <w:szCs w:val="20"/>
                    </w:rPr>
                    <w:t>项目。</w:t>
                  </w:r>
                </w:p>
              </w:tc>
              <w:tc>
                <w:tcPr>
                  <w:tcW w:w="2426" w:type="dxa"/>
                  <w:vMerge w:val="continue"/>
                  <w:tcBorders>
                    <w:top w:val="nil"/>
                    <w:bottom w:val="nil"/>
                  </w:tcBorders>
                  <w:vAlign w:val="top"/>
                </w:tcPr>
                <w:p w14:paraId="7C3BF771">
                  <w:pPr>
                    <w:rPr>
                      <w:rFonts w:ascii="Arial"/>
                      <w:sz w:val="21"/>
                    </w:rPr>
                  </w:pPr>
                </w:p>
              </w:tc>
              <w:tc>
                <w:tcPr>
                  <w:tcW w:w="755" w:type="dxa"/>
                  <w:vMerge w:val="continue"/>
                  <w:tcBorders>
                    <w:top w:val="nil"/>
                    <w:bottom w:val="nil"/>
                    <w:right w:val="nil"/>
                  </w:tcBorders>
                  <w:vAlign w:val="top"/>
                </w:tcPr>
                <w:p w14:paraId="758307FE">
                  <w:pPr>
                    <w:rPr>
                      <w:rFonts w:ascii="Arial"/>
                      <w:sz w:val="21"/>
                    </w:rPr>
                  </w:pPr>
                </w:p>
              </w:tc>
            </w:tr>
            <w:tr w14:paraId="4AA35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5" w:hRule="atLeast"/>
              </w:trPr>
              <w:tc>
                <w:tcPr>
                  <w:tcW w:w="1066" w:type="dxa"/>
                  <w:vMerge w:val="continue"/>
                  <w:tcBorders>
                    <w:top w:val="nil"/>
                    <w:left w:val="nil"/>
                    <w:bottom w:val="nil"/>
                  </w:tcBorders>
                  <w:vAlign w:val="top"/>
                </w:tcPr>
                <w:p w14:paraId="1683ECC9">
                  <w:pPr>
                    <w:rPr>
                      <w:rFonts w:ascii="Arial"/>
                      <w:sz w:val="21"/>
                    </w:rPr>
                  </w:pPr>
                </w:p>
              </w:tc>
              <w:tc>
                <w:tcPr>
                  <w:tcW w:w="459" w:type="dxa"/>
                  <w:vMerge w:val="continue"/>
                  <w:tcBorders>
                    <w:top w:val="nil"/>
                    <w:bottom w:val="nil"/>
                  </w:tcBorders>
                  <w:textDirection w:val="tbRlV"/>
                  <w:vAlign w:val="top"/>
                </w:tcPr>
                <w:p w14:paraId="3608D90B">
                  <w:pPr>
                    <w:rPr>
                      <w:rFonts w:ascii="Arial"/>
                      <w:sz w:val="21"/>
                    </w:rPr>
                  </w:pPr>
                </w:p>
              </w:tc>
              <w:tc>
                <w:tcPr>
                  <w:tcW w:w="7964" w:type="dxa"/>
                  <w:vAlign w:val="top"/>
                </w:tcPr>
                <w:p w14:paraId="58D597E6">
                  <w:pPr>
                    <w:pStyle w:val="6"/>
                    <w:spacing w:before="62" w:line="293" w:lineRule="auto"/>
                    <w:ind w:left="113" w:right="107" w:hanging="4"/>
                    <w:jc w:val="both"/>
                    <w:rPr>
                      <w:sz w:val="20"/>
                      <w:szCs w:val="20"/>
                    </w:rPr>
                  </w:pPr>
                  <w:r>
                    <w:rPr>
                      <w:rFonts w:ascii="Times New Roman" w:hAnsi="Times New Roman" w:eastAsia="Times New Roman" w:cs="Times New Roman"/>
                      <w:spacing w:val="9"/>
                      <w:sz w:val="20"/>
                      <w:szCs w:val="20"/>
                    </w:rPr>
                    <w:t>4.</w:t>
                  </w:r>
                  <w:r>
                    <w:rPr>
                      <w:spacing w:val="9"/>
                      <w:sz w:val="20"/>
                      <w:szCs w:val="20"/>
                    </w:rPr>
                    <w:t>氟化工产业应集中布局在《关于促进我省氟化工产业绿色高效发展的若干意见》中确定的园区，在上述园区之外不再新建氟化工项目，园区之外现有氟化工项目不再扩</w:t>
                  </w:r>
                  <w:r>
                    <w:rPr>
                      <w:spacing w:val="5"/>
                      <w:sz w:val="20"/>
                      <w:szCs w:val="20"/>
                    </w:rPr>
                    <w:t>大规模。</w:t>
                  </w:r>
                </w:p>
              </w:tc>
              <w:tc>
                <w:tcPr>
                  <w:tcW w:w="2426" w:type="dxa"/>
                  <w:vMerge w:val="continue"/>
                  <w:tcBorders>
                    <w:top w:val="nil"/>
                    <w:bottom w:val="nil"/>
                  </w:tcBorders>
                  <w:vAlign w:val="top"/>
                </w:tcPr>
                <w:p w14:paraId="150D7337">
                  <w:pPr>
                    <w:rPr>
                      <w:rFonts w:ascii="Arial"/>
                      <w:sz w:val="21"/>
                    </w:rPr>
                  </w:pPr>
                </w:p>
              </w:tc>
              <w:tc>
                <w:tcPr>
                  <w:tcW w:w="755" w:type="dxa"/>
                  <w:vMerge w:val="continue"/>
                  <w:tcBorders>
                    <w:top w:val="nil"/>
                    <w:bottom w:val="nil"/>
                    <w:right w:val="nil"/>
                  </w:tcBorders>
                  <w:vAlign w:val="top"/>
                </w:tcPr>
                <w:p w14:paraId="64F28A5A">
                  <w:pPr>
                    <w:rPr>
                      <w:rFonts w:ascii="Arial"/>
                      <w:sz w:val="21"/>
                    </w:rPr>
                  </w:pPr>
                </w:p>
              </w:tc>
            </w:tr>
            <w:tr w14:paraId="177E6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066" w:type="dxa"/>
                  <w:vMerge w:val="continue"/>
                  <w:tcBorders>
                    <w:top w:val="nil"/>
                    <w:left w:val="nil"/>
                    <w:bottom w:val="nil"/>
                  </w:tcBorders>
                  <w:vAlign w:val="top"/>
                </w:tcPr>
                <w:p w14:paraId="6D47F47B">
                  <w:pPr>
                    <w:rPr>
                      <w:rFonts w:ascii="Arial"/>
                      <w:sz w:val="21"/>
                    </w:rPr>
                  </w:pPr>
                </w:p>
              </w:tc>
              <w:tc>
                <w:tcPr>
                  <w:tcW w:w="459" w:type="dxa"/>
                  <w:vMerge w:val="continue"/>
                  <w:tcBorders>
                    <w:top w:val="nil"/>
                    <w:bottom w:val="nil"/>
                  </w:tcBorders>
                  <w:textDirection w:val="tbRlV"/>
                  <w:vAlign w:val="top"/>
                </w:tcPr>
                <w:p w14:paraId="22084A61">
                  <w:pPr>
                    <w:rPr>
                      <w:rFonts w:ascii="Arial"/>
                      <w:sz w:val="21"/>
                    </w:rPr>
                  </w:pPr>
                </w:p>
              </w:tc>
              <w:tc>
                <w:tcPr>
                  <w:tcW w:w="7964" w:type="dxa"/>
                  <w:vAlign w:val="top"/>
                </w:tcPr>
                <w:p w14:paraId="5F795C4B">
                  <w:pPr>
                    <w:pStyle w:val="6"/>
                    <w:spacing w:before="92" w:line="269" w:lineRule="auto"/>
                    <w:ind w:left="131" w:right="139" w:hanging="15"/>
                    <w:rPr>
                      <w:sz w:val="20"/>
                      <w:szCs w:val="20"/>
                    </w:rPr>
                  </w:pPr>
                  <w:r>
                    <w:rPr>
                      <w:rFonts w:ascii="Times New Roman" w:hAnsi="Times New Roman" w:eastAsia="Times New Roman" w:cs="Times New Roman"/>
                      <w:spacing w:val="9"/>
                      <w:sz w:val="20"/>
                      <w:szCs w:val="20"/>
                    </w:rPr>
                    <w:t>5.</w:t>
                  </w:r>
                  <w:r>
                    <w:rPr>
                      <w:spacing w:val="9"/>
                      <w:sz w:val="20"/>
                      <w:szCs w:val="20"/>
                    </w:rPr>
                    <w:t>禁止在水环境质量不能稳定达标的区域内，建设新增相应不达标污染物指标排放量</w:t>
                  </w:r>
                  <w:r>
                    <w:rPr>
                      <w:spacing w:val="3"/>
                      <w:sz w:val="20"/>
                      <w:szCs w:val="20"/>
                    </w:rPr>
                    <w:t>的工业项目。</w:t>
                  </w:r>
                </w:p>
              </w:tc>
              <w:tc>
                <w:tcPr>
                  <w:tcW w:w="2426" w:type="dxa"/>
                  <w:vMerge w:val="continue"/>
                  <w:tcBorders>
                    <w:top w:val="nil"/>
                    <w:bottom w:val="nil"/>
                  </w:tcBorders>
                  <w:vAlign w:val="top"/>
                </w:tcPr>
                <w:p w14:paraId="494764E6">
                  <w:pPr>
                    <w:rPr>
                      <w:rFonts w:ascii="Arial"/>
                      <w:sz w:val="21"/>
                    </w:rPr>
                  </w:pPr>
                </w:p>
              </w:tc>
              <w:tc>
                <w:tcPr>
                  <w:tcW w:w="755" w:type="dxa"/>
                  <w:vMerge w:val="continue"/>
                  <w:tcBorders>
                    <w:top w:val="nil"/>
                    <w:bottom w:val="nil"/>
                    <w:right w:val="nil"/>
                  </w:tcBorders>
                  <w:vAlign w:val="top"/>
                </w:tcPr>
                <w:p w14:paraId="0D1906D5">
                  <w:pPr>
                    <w:rPr>
                      <w:rFonts w:ascii="Arial"/>
                      <w:sz w:val="21"/>
                    </w:rPr>
                  </w:pPr>
                </w:p>
              </w:tc>
            </w:tr>
            <w:tr w14:paraId="1133D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1066" w:type="dxa"/>
                  <w:vMerge w:val="continue"/>
                  <w:tcBorders>
                    <w:top w:val="nil"/>
                    <w:left w:val="nil"/>
                    <w:bottom w:val="nil"/>
                  </w:tcBorders>
                  <w:vAlign w:val="top"/>
                </w:tcPr>
                <w:p w14:paraId="43CDE168">
                  <w:pPr>
                    <w:rPr>
                      <w:rFonts w:ascii="Arial"/>
                      <w:sz w:val="21"/>
                    </w:rPr>
                  </w:pPr>
                </w:p>
              </w:tc>
              <w:tc>
                <w:tcPr>
                  <w:tcW w:w="459" w:type="dxa"/>
                  <w:vMerge w:val="continue"/>
                  <w:tcBorders>
                    <w:top w:val="nil"/>
                    <w:bottom w:val="nil"/>
                  </w:tcBorders>
                  <w:textDirection w:val="tbRlV"/>
                  <w:vAlign w:val="top"/>
                </w:tcPr>
                <w:p w14:paraId="7A988FB7">
                  <w:pPr>
                    <w:rPr>
                      <w:rFonts w:ascii="Arial"/>
                      <w:sz w:val="21"/>
                    </w:rPr>
                  </w:pPr>
                </w:p>
              </w:tc>
              <w:tc>
                <w:tcPr>
                  <w:tcW w:w="7964" w:type="dxa"/>
                  <w:tcBorders>
                    <w:bottom w:val="nil"/>
                  </w:tcBorders>
                  <w:vAlign w:val="top"/>
                </w:tcPr>
                <w:p w14:paraId="69437449">
                  <w:pPr>
                    <w:pStyle w:val="6"/>
                    <w:spacing w:before="61" w:line="280" w:lineRule="auto"/>
                    <w:ind w:left="117" w:right="139" w:hanging="2"/>
                    <w:rPr>
                      <w:sz w:val="20"/>
                      <w:szCs w:val="20"/>
                    </w:rPr>
                  </w:pPr>
                  <w:r>
                    <w:rPr>
                      <w:rFonts w:ascii="Times New Roman" w:hAnsi="Times New Roman" w:eastAsia="Times New Roman" w:cs="Times New Roman"/>
                      <w:spacing w:val="9"/>
                      <w:sz w:val="20"/>
                      <w:szCs w:val="20"/>
                    </w:rPr>
                    <w:t>6.</w:t>
                  </w:r>
                  <w:r>
                    <w:rPr>
                      <w:spacing w:val="9"/>
                      <w:sz w:val="20"/>
                      <w:szCs w:val="20"/>
                    </w:rPr>
                    <w:t>禁止在通风廊道和主导风向的上风向布局大气重污染企业，推进建成区大气重污染企业搬迁或升级改造、环境风险企业搬迁或关闭退出。</w:t>
                  </w:r>
                </w:p>
              </w:tc>
              <w:tc>
                <w:tcPr>
                  <w:tcW w:w="2426" w:type="dxa"/>
                  <w:vMerge w:val="continue"/>
                  <w:tcBorders>
                    <w:top w:val="nil"/>
                    <w:bottom w:val="nil"/>
                  </w:tcBorders>
                  <w:vAlign w:val="top"/>
                </w:tcPr>
                <w:p w14:paraId="46AEF553">
                  <w:pPr>
                    <w:rPr>
                      <w:rFonts w:ascii="Arial"/>
                      <w:sz w:val="21"/>
                    </w:rPr>
                  </w:pPr>
                </w:p>
              </w:tc>
              <w:tc>
                <w:tcPr>
                  <w:tcW w:w="755" w:type="dxa"/>
                  <w:vMerge w:val="continue"/>
                  <w:tcBorders>
                    <w:top w:val="nil"/>
                    <w:bottom w:val="nil"/>
                    <w:right w:val="nil"/>
                  </w:tcBorders>
                  <w:vAlign w:val="top"/>
                </w:tcPr>
                <w:p w14:paraId="2428AA7B">
                  <w:pPr>
                    <w:rPr>
                      <w:rFonts w:ascii="Arial"/>
                      <w:sz w:val="21"/>
                    </w:rPr>
                  </w:pPr>
                </w:p>
              </w:tc>
            </w:tr>
          </w:tbl>
          <w:p w14:paraId="515060F8">
            <w:pPr>
              <w:spacing w:line="14" w:lineRule="exact"/>
              <w:rPr>
                <w:rFonts w:ascii="Arial"/>
                <w:sz w:val="2"/>
              </w:rPr>
            </w:pPr>
          </w:p>
        </w:tc>
      </w:tr>
    </w:tbl>
    <w:p w14:paraId="4AB20FCE">
      <w:pPr>
        <w:pStyle w:val="2"/>
      </w:pPr>
    </w:p>
    <w:p w14:paraId="3D80851A">
      <w:pPr>
        <w:sectPr>
          <w:footerReference r:id="rId25" w:type="default"/>
          <w:pgSz w:w="16839" w:h="11906"/>
          <w:pgMar w:top="400" w:right="1733" w:bottom="1084" w:left="1733" w:header="0" w:footer="848" w:gutter="0"/>
          <w:cols w:space="720" w:num="1"/>
        </w:sectPr>
      </w:pPr>
    </w:p>
    <w:p w14:paraId="3167D89B">
      <w:pPr>
        <w:spacing w:before="19"/>
      </w:pPr>
    </w:p>
    <w:p w14:paraId="475B7CCD">
      <w:pPr>
        <w:spacing w:before="19"/>
      </w:pPr>
    </w:p>
    <w:p w14:paraId="7BA13DF5">
      <w:pPr>
        <w:spacing w:before="19"/>
      </w:pPr>
    </w:p>
    <w:p w14:paraId="3E001D97">
      <w:pPr>
        <w:spacing w:before="18"/>
      </w:pPr>
    </w:p>
    <w:p w14:paraId="767CD444">
      <w:pPr>
        <w:spacing w:before="18"/>
      </w:pPr>
    </w:p>
    <w:tbl>
      <w:tblPr>
        <w:tblStyle w:val="5"/>
        <w:tblW w:w="1335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5"/>
        <w:gridCol w:w="1173"/>
        <w:gridCol w:w="458"/>
        <w:gridCol w:w="7955"/>
        <w:gridCol w:w="2423"/>
        <w:gridCol w:w="882"/>
      </w:tblGrid>
      <w:tr w14:paraId="5F2A7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465" w:type="dxa"/>
            <w:vMerge w:val="restart"/>
            <w:tcBorders>
              <w:top w:val="single" w:color="000000" w:sz="6" w:space="0"/>
              <w:left w:val="single" w:color="000000" w:sz="6" w:space="0"/>
              <w:bottom w:val="nil"/>
            </w:tcBorders>
            <w:vAlign w:val="top"/>
          </w:tcPr>
          <w:p w14:paraId="54052682">
            <w:pPr>
              <w:rPr>
                <w:rFonts w:ascii="Arial"/>
                <w:sz w:val="21"/>
              </w:rPr>
            </w:pPr>
          </w:p>
        </w:tc>
        <w:tc>
          <w:tcPr>
            <w:tcW w:w="1173" w:type="dxa"/>
            <w:vMerge w:val="restart"/>
            <w:tcBorders>
              <w:top w:val="single" w:color="000000" w:sz="6" w:space="0"/>
              <w:bottom w:val="nil"/>
            </w:tcBorders>
            <w:vAlign w:val="top"/>
          </w:tcPr>
          <w:p w14:paraId="558A02C2">
            <w:pPr>
              <w:rPr>
                <w:rFonts w:ascii="Arial"/>
                <w:sz w:val="21"/>
              </w:rPr>
            </w:pPr>
          </w:p>
        </w:tc>
        <w:tc>
          <w:tcPr>
            <w:tcW w:w="458" w:type="dxa"/>
            <w:tcBorders>
              <w:top w:val="single" w:color="000000" w:sz="6" w:space="0"/>
            </w:tcBorders>
            <w:vAlign w:val="top"/>
          </w:tcPr>
          <w:p w14:paraId="235E26CB">
            <w:pPr>
              <w:rPr>
                <w:rFonts w:ascii="Arial"/>
                <w:sz w:val="21"/>
              </w:rPr>
            </w:pPr>
          </w:p>
        </w:tc>
        <w:tc>
          <w:tcPr>
            <w:tcW w:w="7955" w:type="dxa"/>
            <w:tcBorders>
              <w:top w:val="single" w:color="000000" w:sz="6" w:space="0"/>
            </w:tcBorders>
            <w:vAlign w:val="top"/>
          </w:tcPr>
          <w:p w14:paraId="79D0D70F">
            <w:pPr>
              <w:pStyle w:val="6"/>
              <w:spacing w:before="76" w:line="301" w:lineRule="auto"/>
              <w:ind w:left="108" w:right="103"/>
              <w:rPr>
                <w:sz w:val="20"/>
                <w:szCs w:val="20"/>
              </w:rPr>
            </w:pPr>
            <w:r>
              <w:rPr>
                <w:rFonts w:ascii="Times New Roman" w:hAnsi="Times New Roman" w:eastAsia="Times New Roman" w:cs="Times New Roman"/>
                <w:spacing w:val="7"/>
                <w:sz w:val="20"/>
                <w:szCs w:val="20"/>
              </w:rPr>
              <w:t>7.</w:t>
            </w:r>
            <w:r>
              <w:rPr>
                <w:spacing w:val="7"/>
                <w:sz w:val="20"/>
                <w:szCs w:val="20"/>
              </w:rPr>
              <w:t>新建、扩建的涉及重点重金属污染物［</w:t>
            </w:r>
            <w:r>
              <w:rPr>
                <w:rFonts w:ascii="Times New Roman" w:hAnsi="Times New Roman" w:eastAsia="Times New Roman" w:cs="Times New Roman"/>
                <w:spacing w:val="7"/>
                <w:sz w:val="20"/>
                <w:szCs w:val="20"/>
              </w:rPr>
              <w:t>1</w:t>
            </w:r>
            <w:r>
              <w:rPr>
                <w:spacing w:val="7"/>
                <w:sz w:val="20"/>
                <w:szCs w:val="20"/>
              </w:rPr>
              <w:t>］的有色金属冶炼、电镀、制革、铅蓄电池</w:t>
            </w:r>
            <w:r>
              <w:rPr>
                <w:spacing w:val="10"/>
                <w:sz w:val="20"/>
                <w:szCs w:val="20"/>
              </w:rPr>
              <w:t>制造企业布局应符合《福建省进一步加强重金属污染防控</w:t>
            </w:r>
            <w:r>
              <w:rPr>
                <w:spacing w:val="9"/>
                <w:sz w:val="20"/>
                <w:szCs w:val="20"/>
              </w:rPr>
              <w:t>实施方案》（闽环保固体</w:t>
            </w:r>
            <w:r>
              <w:rPr>
                <w:spacing w:val="7"/>
                <w:sz w:val="20"/>
                <w:szCs w:val="20"/>
              </w:rPr>
              <w:t>〔</w:t>
            </w:r>
            <w:r>
              <w:rPr>
                <w:rFonts w:ascii="Times New Roman" w:hAnsi="Times New Roman" w:eastAsia="Times New Roman" w:cs="Times New Roman"/>
                <w:spacing w:val="7"/>
                <w:sz w:val="20"/>
                <w:szCs w:val="20"/>
              </w:rPr>
              <w:t>2022</w:t>
            </w:r>
            <w:r>
              <w:rPr>
                <w:spacing w:val="7"/>
                <w:sz w:val="20"/>
                <w:szCs w:val="20"/>
              </w:rPr>
              <w:t>〕</w:t>
            </w:r>
            <w:r>
              <w:rPr>
                <w:rFonts w:ascii="Times New Roman" w:hAnsi="Times New Roman" w:eastAsia="Times New Roman" w:cs="Times New Roman"/>
                <w:spacing w:val="7"/>
                <w:sz w:val="20"/>
                <w:szCs w:val="20"/>
              </w:rPr>
              <w:t xml:space="preserve">17 </w:t>
            </w:r>
            <w:r>
              <w:rPr>
                <w:spacing w:val="7"/>
                <w:sz w:val="20"/>
                <w:szCs w:val="20"/>
              </w:rPr>
              <w:t>号）要求。禁止低端落后产能向闽江中上游地区、九龙江北溪江东北引桥</w:t>
            </w:r>
            <w:r>
              <w:rPr>
                <w:spacing w:val="9"/>
                <w:sz w:val="20"/>
                <w:szCs w:val="20"/>
              </w:rPr>
              <w:t>闸以上、西溪桥闸以上流域、晋江流域上游转移。禁止新建用汞的电石法（聚）氯乙</w:t>
            </w:r>
            <w:r>
              <w:rPr>
                <w:spacing w:val="6"/>
                <w:sz w:val="20"/>
                <w:szCs w:val="20"/>
              </w:rPr>
              <w:t>烯生产工艺。</w:t>
            </w:r>
          </w:p>
        </w:tc>
        <w:tc>
          <w:tcPr>
            <w:tcW w:w="2423" w:type="dxa"/>
            <w:tcBorders>
              <w:top w:val="single" w:color="000000" w:sz="6" w:space="0"/>
            </w:tcBorders>
            <w:vAlign w:val="top"/>
          </w:tcPr>
          <w:p w14:paraId="47D104E6">
            <w:pPr>
              <w:pStyle w:val="6"/>
              <w:spacing w:before="107" w:line="228" w:lineRule="auto"/>
              <w:ind w:left="803"/>
              <w:rPr>
                <w:sz w:val="20"/>
                <w:szCs w:val="20"/>
              </w:rPr>
            </w:pPr>
            <w:r>
              <w:rPr>
                <w:spacing w:val="6"/>
                <w:sz w:val="20"/>
                <w:szCs w:val="20"/>
              </w:rPr>
              <w:t>生产工艺</w:t>
            </w:r>
          </w:p>
        </w:tc>
        <w:tc>
          <w:tcPr>
            <w:tcW w:w="882" w:type="dxa"/>
            <w:tcBorders>
              <w:top w:val="single" w:color="000000" w:sz="6" w:space="0"/>
              <w:right w:val="single" w:color="000000" w:sz="6" w:space="0"/>
            </w:tcBorders>
            <w:vAlign w:val="top"/>
          </w:tcPr>
          <w:p w14:paraId="538AA419">
            <w:pPr>
              <w:rPr>
                <w:rFonts w:ascii="Arial"/>
                <w:sz w:val="21"/>
              </w:rPr>
            </w:pPr>
          </w:p>
        </w:tc>
      </w:tr>
      <w:tr w14:paraId="6E1BE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1" w:hRule="atLeast"/>
        </w:trPr>
        <w:tc>
          <w:tcPr>
            <w:tcW w:w="465" w:type="dxa"/>
            <w:vMerge w:val="continue"/>
            <w:tcBorders>
              <w:top w:val="nil"/>
              <w:left w:val="single" w:color="000000" w:sz="6" w:space="0"/>
              <w:bottom w:val="nil"/>
            </w:tcBorders>
            <w:vAlign w:val="top"/>
          </w:tcPr>
          <w:p w14:paraId="2DAAE0AF">
            <w:pPr>
              <w:rPr>
                <w:rFonts w:ascii="Arial"/>
                <w:sz w:val="21"/>
              </w:rPr>
            </w:pPr>
          </w:p>
        </w:tc>
        <w:tc>
          <w:tcPr>
            <w:tcW w:w="1173" w:type="dxa"/>
            <w:vMerge w:val="continue"/>
            <w:tcBorders>
              <w:top w:val="nil"/>
              <w:bottom w:val="nil"/>
            </w:tcBorders>
            <w:vAlign w:val="top"/>
          </w:tcPr>
          <w:p w14:paraId="79273CFA">
            <w:pPr>
              <w:rPr>
                <w:rFonts w:ascii="Arial"/>
                <w:sz w:val="21"/>
              </w:rPr>
            </w:pPr>
          </w:p>
        </w:tc>
        <w:tc>
          <w:tcPr>
            <w:tcW w:w="458" w:type="dxa"/>
            <w:vMerge w:val="restart"/>
            <w:tcBorders>
              <w:bottom w:val="nil"/>
            </w:tcBorders>
            <w:textDirection w:val="tbRlV"/>
            <w:vAlign w:val="top"/>
          </w:tcPr>
          <w:p w14:paraId="3611025B">
            <w:pPr>
              <w:pStyle w:val="6"/>
              <w:spacing w:before="128" w:line="216" w:lineRule="auto"/>
              <w:ind w:left="2179"/>
              <w:rPr>
                <w:sz w:val="20"/>
                <w:szCs w:val="20"/>
              </w:rPr>
            </w:pPr>
            <w:r>
              <w:rPr>
                <w:spacing w:val="9"/>
                <w:sz w:val="20"/>
                <w:szCs w:val="20"/>
              </w:rPr>
              <w:t>污</w:t>
            </w:r>
            <w:r>
              <w:rPr>
                <w:spacing w:val="32"/>
                <w:sz w:val="20"/>
                <w:szCs w:val="20"/>
              </w:rPr>
              <w:t xml:space="preserve"> </w:t>
            </w:r>
            <w:r>
              <w:rPr>
                <w:spacing w:val="9"/>
                <w:sz w:val="20"/>
                <w:szCs w:val="20"/>
              </w:rPr>
              <w:t>染</w:t>
            </w:r>
            <w:r>
              <w:rPr>
                <w:spacing w:val="31"/>
                <w:sz w:val="20"/>
                <w:szCs w:val="20"/>
              </w:rPr>
              <w:t xml:space="preserve"> </w:t>
            </w:r>
            <w:r>
              <w:rPr>
                <w:spacing w:val="9"/>
                <w:sz w:val="20"/>
                <w:szCs w:val="20"/>
              </w:rPr>
              <w:t>物</w:t>
            </w:r>
            <w:r>
              <w:rPr>
                <w:spacing w:val="31"/>
                <w:sz w:val="20"/>
                <w:szCs w:val="20"/>
              </w:rPr>
              <w:t xml:space="preserve"> </w:t>
            </w:r>
            <w:r>
              <w:rPr>
                <w:spacing w:val="9"/>
                <w:sz w:val="20"/>
                <w:szCs w:val="20"/>
              </w:rPr>
              <w:t>排</w:t>
            </w:r>
            <w:r>
              <w:rPr>
                <w:spacing w:val="29"/>
                <w:sz w:val="20"/>
                <w:szCs w:val="20"/>
              </w:rPr>
              <w:t xml:space="preserve"> </w:t>
            </w:r>
            <w:r>
              <w:rPr>
                <w:spacing w:val="9"/>
                <w:sz w:val="20"/>
                <w:szCs w:val="20"/>
              </w:rPr>
              <w:t>放</w:t>
            </w:r>
            <w:r>
              <w:rPr>
                <w:spacing w:val="31"/>
                <w:sz w:val="20"/>
                <w:szCs w:val="20"/>
              </w:rPr>
              <w:t xml:space="preserve"> </w:t>
            </w:r>
            <w:r>
              <w:rPr>
                <w:spacing w:val="9"/>
                <w:sz w:val="20"/>
                <w:szCs w:val="20"/>
              </w:rPr>
              <w:t>管</w:t>
            </w:r>
            <w:r>
              <w:rPr>
                <w:spacing w:val="31"/>
                <w:sz w:val="20"/>
                <w:szCs w:val="20"/>
              </w:rPr>
              <w:t xml:space="preserve"> </w:t>
            </w:r>
            <w:r>
              <w:rPr>
                <w:spacing w:val="9"/>
                <w:sz w:val="20"/>
                <w:szCs w:val="20"/>
              </w:rPr>
              <w:t>控</w:t>
            </w:r>
          </w:p>
        </w:tc>
        <w:tc>
          <w:tcPr>
            <w:tcW w:w="7955" w:type="dxa"/>
            <w:vAlign w:val="top"/>
          </w:tcPr>
          <w:p w14:paraId="05D21FE9">
            <w:pPr>
              <w:pStyle w:val="6"/>
              <w:spacing w:before="65" w:line="304" w:lineRule="auto"/>
              <w:ind w:left="97" w:right="103" w:firstLine="28"/>
              <w:jc w:val="both"/>
              <w:rPr>
                <w:sz w:val="20"/>
                <w:szCs w:val="20"/>
              </w:rPr>
            </w:pPr>
            <w:r>
              <w:rPr>
                <w:rFonts w:ascii="Times New Roman" w:hAnsi="Times New Roman" w:eastAsia="Times New Roman" w:cs="Times New Roman"/>
                <w:spacing w:val="11"/>
                <w:sz w:val="20"/>
                <w:szCs w:val="20"/>
              </w:rPr>
              <w:t>1.</w:t>
            </w:r>
            <w:r>
              <w:rPr>
                <w:spacing w:val="11"/>
                <w:sz w:val="20"/>
                <w:szCs w:val="20"/>
              </w:rPr>
              <w:t>建设项目新增的主要污染物（含</w:t>
            </w:r>
            <w:r>
              <w:rPr>
                <w:rFonts w:ascii="Times New Roman" w:hAnsi="Times New Roman" w:eastAsia="Times New Roman" w:cs="Times New Roman"/>
                <w:sz w:val="20"/>
                <w:szCs w:val="20"/>
              </w:rPr>
              <w:t>VOCs</w:t>
            </w:r>
            <w:r>
              <w:rPr>
                <w:spacing w:val="11"/>
                <w:sz w:val="20"/>
                <w:szCs w:val="20"/>
              </w:rPr>
              <w:t>）排放量应按要求实行等量或倍量替代。重</w:t>
            </w:r>
            <w:r>
              <w:rPr>
                <w:spacing w:val="9"/>
                <w:sz w:val="20"/>
                <w:szCs w:val="20"/>
              </w:rPr>
              <w:t>点行业建设项目新增的主要污染物排放量应同时满足《关于加强重点行业建设项目区</w:t>
            </w:r>
            <w:r>
              <w:rPr>
                <w:spacing w:val="7"/>
                <w:sz w:val="20"/>
                <w:szCs w:val="20"/>
              </w:rPr>
              <w:t>域削减措施监督管理的通知》（环办环评〔</w:t>
            </w:r>
            <w:r>
              <w:rPr>
                <w:rFonts w:ascii="Times New Roman" w:hAnsi="Times New Roman" w:eastAsia="Times New Roman" w:cs="Times New Roman"/>
                <w:spacing w:val="7"/>
                <w:sz w:val="20"/>
                <w:szCs w:val="20"/>
              </w:rPr>
              <w:t>2020</w:t>
            </w:r>
            <w:r>
              <w:rPr>
                <w:spacing w:val="7"/>
                <w:sz w:val="20"/>
                <w:szCs w:val="20"/>
              </w:rPr>
              <w:t>〕</w:t>
            </w:r>
            <w:r>
              <w:rPr>
                <w:rFonts w:ascii="Times New Roman" w:hAnsi="Times New Roman" w:eastAsia="Times New Roman" w:cs="Times New Roman"/>
                <w:spacing w:val="7"/>
                <w:sz w:val="20"/>
                <w:szCs w:val="20"/>
              </w:rPr>
              <w:t xml:space="preserve">36 </w:t>
            </w:r>
            <w:r>
              <w:rPr>
                <w:spacing w:val="7"/>
                <w:sz w:val="20"/>
                <w:szCs w:val="20"/>
              </w:rPr>
              <w:t>号）的要求。涉及新增总磷排放</w:t>
            </w:r>
            <w:r>
              <w:rPr>
                <w:spacing w:val="10"/>
                <w:sz w:val="20"/>
                <w:szCs w:val="20"/>
              </w:rPr>
              <w:t>的建设项目应符合相关削减替代要求。新、改、扩建重点行业［</w:t>
            </w:r>
            <w:r>
              <w:rPr>
                <w:rFonts w:ascii="Times New Roman" w:hAnsi="Times New Roman" w:eastAsia="Times New Roman" w:cs="Times New Roman"/>
                <w:spacing w:val="10"/>
                <w:sz w:val="20"/>
                <w:szCs w:val="20"/>
              </w:rPr>
              <w:t>2</w:t>
            </w:r>
            <w:r>
              <w:rPr>
                <w:spacing w:val="10"/>
                <w:sz w:val="20"/>
                <w:szCs w:val="20"/>
              </w:rPr>
              <w:t>］</w:t>
            </w:r>
            <w:r>
              <w:rPr>
                <w:spacing w:val="9"/>
                <w:sz w:val="20"/>
                <w:szCs w:val="20"/>
              </w:rPr>
              <w:t>建设项目要符合</w:t>
            </w:r>
            <w:r>
              <w:rPr>
                <w:spacing w:val="8"/>
                <w:sz w:val="20"/>
                <w:szCs w:val="20"/>
              </w:rPr>
              <w:t>“</w:t>
            </w:r>
            <w:r>
              <w:rPr>
                <w:spacing w:val="-75"/>
                <w:sz w:val="20"/>
                <w:szCs w:val="20"/>
              </w:rPr>
              <w:t xml:space="preserve"> </w:t>
            </w:r>
            <w:r>
              <w:rPr>
                <w:spacing w:val="8"/>
                <w:sz w:val="20"/>
                <w:szCs w:val="20"/>
              </w:rPr>
              <w:t>闽环保固体〔</w:t>
            </w:r>
            <w:r>
              <w:rPr>
                <w:rFonts w:ascii="Times New Roman" w:hAnsi="Times New Roman" w:eastAsia="Times New Roman" w:cs="Times New Roman"/>
                <w:spacing w:val="8"/>
                <w:sz w:val="20"/>
                <w:szCs w:val="20"/>
              </w:rPr>
              <w:t>2022</w:t>
            </w:r>
            <w:r>
              <w:rPr>
                <w:spacing w:val="8"/>
                <w:sz w:val="20"/>
                <w:szCs w:val="20"/>
              </w:rPr>
              <w:t>〕</w:t>
            </w:r>
            <w:r>
              <w:rPr>
                <w:rFonts w:ascii="Times New Roman" w:hAnsi="Times New Roman" w:eastAsia="Times New Roman" w:cs="Times New Roman"/>
                <w:spacing w:val="8"/>
                <w:sz w:val="20"/>
                <w:szCs w:val="20"/>
              </w:rPr>
              <w:t xml:space="preserve">17 </w:t>
            </w:r>
            <w:r>
              <w:rPr>
                <w:spacing w:val="8"/>
                <w:sz w:val="20"/>
                <w:szCs w:val="20"/>
              </w:rPr>
              <w:t>号</w:t>
            </w:r>
            <w:r>
              <w:rPr>
                <w:spacing w:val="-70"/>
                <w:sz w:val="20"/>
                <w:szCs w:val="20"/>
              </w:rPr>
              <w:t xml:space="preserve"> </w:t>
            </w:r>
            <w:r>
              <w:rPr>
                <w:spacing w:val="8"/>
                <w:sz w:val="20"/>
                <w:szCs w:val="20"/>
              </w:rPr>
              <w:t>”文件要求。涉新增</w:t>
            </w:r>
            <w:r>
              <w:rPr>
                <w:spacing w:val="-4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8"/>
                <w:sz w:val="20"/>
                <w:szCs w:val="20"/>
              </w:rPr>
              <w:t xml:space="preserve"> </w:t>
            </w:r>
            <w:r>
              <w:rPr>
                <w:spacing w:val="8"/>
                <w:sz w:val="20"/>
                <w:szCs w:val="20"/>
              </w:rPr>
              <w:t>排放</w:t>
            </w:r>
            <w:r>
              <w:rPr>
                <w:spacing w:val="7"/>
                <w:sz w:val="20"/>
                <w:szCs w:val="20"/>
              </w:rPr>
              <w:t>项目，</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排放实行区</w:t>
            </w:r>
            <w:r>
              <w:rPr>
                <w:spacing w:val="9"/>
                <w:sz w:val="20"/>
                <w:szCs w:val="20"/>
              </w:rPr>
              <w:t>域内等量替代，福州、厦门、漳州、泉州、莆田、宁德等</w:t>
            </w:r>
            <w:r>
              <w:rPr>
                <w:spacing w:val="-36"/>
                <w:sz w:val="20"/>
                <w:szCs w:val="20"/>
              </w:rPr>
              <w:t xml:space="preserve"> </w:t>
            </w:r>
            <w:r>
              <w:rPr>
                <w:rFonts w:ascii="Times New Roman" w:hAnsi="Times New Roman" w:eastAsia="Times New Roman" w:cs="Times New Roman"/>
                <w:spacing w:val="9"/>
                <w:sz w:val="20"/>
                <w:szCs w:val="20"/>
              </w:rPr>
              <w:t xml:space="preserve">6 </w:t>
            </w:r>
            <w:r>
              <w:rPr>
                <w:spacing w:val="9"/>
                <w:sz w:val="20"/>
                <w:szCs w:val="20"/>
              </w:rPr>
              <w:t>个重</w:t>
            </w:r>
            <w:r>
              <w:rPr>
                <w:spacing w:val="8"/>
                <w:sz w:val="20"/>
                <w:szCs w:val="20"/>
              </w:rPr>
              <w:t>点控制区可实施倍量</w:t>
            </w:r>
            <w:r>
              <w:rPr>
                <w:spacing w:val="7"/>
                <w:sz w:val="20"/>
                <w:szCs w:val="20"/>
              </w:rPr>
              <w:t>替代。</w:t>
            </w:r>
          </w:p>
        </w:tc>
        <w:tc>
          <w:tcPr>
            <w:tcW w:w="2423" w:type="dxa"/>
            <w:vAlign w:val="top"/>
          </w:tcPr>
          <w:p w14:paraId="57BA0938">
            <w:pPr>
              <w:spacing w:line="367" w:lineRule="auto"/>
              <w:rPr>
                <w:rFonts w:ascii="Arial"/>
                <w:sz w:val="21"/>
              </w:rPr>
            </w:pPr>
          </w:p>
          <w:p w14:paraId="1C89488C">
            <w:pPr>
              <w:pStyle w:val="6"/>
              <w:spacing w:before="65" w:line="228" w:lineRule="auto"/>
              <w:ind w:left="120"/>
              <w:rPr>
                <w:sz w:val="20"/>
                <w:szCs w:val="20"/>
              </w:rPr>
            </w:pPr>
            <w:r>
              <w:rPr>
                <w:spacing w:val="10"/>
                <w:sz w:val="20"/>
                <w:szCs w:val="20"/>
              </w:rPr>
              <w:t>本项目涉及</w:t>
            </w:r>
            <w:r>
              <w:rPr>
                <w:rFonts w:ascii="Times New Roman" w:hAnsi="Times New Roman" w:eastAsia="Times New Roman" w:cs="Times New Roman"/>
                <w:sz w:val="20"/>
                <w:szCs w:val="20"/>
              </w:rPr>
              <w:t>VOCs</w:t>
            </w:r>
            <w:r>
              <w:rPr>
                <w:spacing w:val="10"/>
                <w:sz w:val="20"/>
                <w:szCs w:val="20"/>
              </w:rPr>
              <w:t>排放，</w:t>
            </w:r>
          </w:p>
          <w:p w14:paraId="22F2D483">
            <w:pPr>
              <w:pStyle w:val="6"/>
              <w:spacing w:before="94" w:line="228" w:lineRule="auto"/>
              <w:ind w:left="121"/>
              <w:rPr>
                <w:sz w:val="20"/>
                <w:szCs w:val="20"/>
              </w:rPr>
            </w:pPr>
            <w:r>
              <w:rPr>
                <w:spacing w:val="-1"/>
                <w:sz w:val="20"/>
                <w:szCs w:val="20"/>
              </w:rPr>
              <w:t>项目投产前，按生态环境</w:t>
            </w:r>
          </w:p>
          <w:p w14:paraId="11F9D22A">
            <w:pPr>
              <w:pStyle w:val="6"/>
              <w:spacing w:before="93" w:line="225" w:lineRule="auto"/>
              <w:ind w:left="174"/>
              <w:rPr>
                <w:sz w:val="20"/>
                <w:szCs w:val="20"/>
              </w:rPr>
            </w:pPr>
            <w:r>
              <w:rPr>
                <w:spacing w:val="8"/>
                <w:sz w:val="20"/>
                <w:szCs w:val="20"/>
              </w:rPr>
              <w:t>主管部门相关规定落实</w:t>
            </w:r>
          </w:p>
          <w:p w14:paraId="6C101617">
            <w:pPr>
              <w:pStyle w:val="6"/>
              <w:spacing w:before="94" w:line="228" w:lineRule="auto"/>
              <w:ind w:left="172"/>
              <w:rPr>
                <w:sz w:val="20"/>
                <w:szCs w:val="20"/>
              </w:rPr>
            </w:pPr>
            <w:r>
              <w:rPr>
                <w:spacing w:val="9"/>
                <w:sz w:val="20"/>
                <w:szCs w:val="20"/>
              </w:rPr>
              <w:t>挥发性有机物的倍量替</w:t>
            </w:r>
          </w:p>
          <w:p w14:paraId="0E8BDF4D">
            <w:pPr>
              <w:pStyle w:val="6"/>
              <w:spacing w:before="94" w:line="227" w:lineRule="auto"/>
              <w:ind w:left="1012"/>
              <w:rPr>
                <w:sz w:val="20"/>
                <w:szCs w:val="20"/>
              </w:rPr>
            </w:pPr>
            <w:r>
              <w:rPr>
                <w:sz w:val="20"/>
                <w:szCs w:val="20"/>
              </w:rPr>
              <w:t>代。</w:t>
            </w:r>
          </w:p>
        </w:tc>
        <w:tc>
          <w:tcPr>
            <w:tcW w:w="882" w:type="dxa"/>
            <w:vMerge w:val="restart"/>
            <w:tcBorders>
              <w:bottom w:val="nil"/>
              <w:right w:val="single" w:color="000000" w:sz="6" w:space="0"/>
            </w:tcBorders>
            <w:vAlign w:val="top"/>
          </w:tcPr>
          <w:p w14:paraId="5995F5EF">
            <w:pPr>
              <w:spacing w:line="259" w:lineRule="auto"/>
              <w:rPr>
                <w:rFonts w:ascii="Arial"/>
                <w:sz w:val="21"/>
              </w:rPr>
            </w:pPr>
          </w:p>
          <w:p w14:paraId="11280AB4">
            <w:pPr>
              <w:spacing w:line="259" w:lineRule="auto"/>
              <w:rPr>
                <w:rFonts w:ascii="Arial"/>
                <w:sz w:val="21"/>
              </w:rPr>
            </w:pPr>
          </w:p>
          <w:p w14:paraId="14C9C7CC">
            <w:pPr>
              <w:spacing w:line="259" w:lineRule="auto"/>
              <w:rPr>
                <w:rFonts w:ascii="Arial"/>
                <w:sz w:val="21"/>
              </w:rPr>
            </w:pPr>
          </w:p>
          <w:p w14:paraId="12833163">
            <w:pPr>
              <w:spacing w:line="259" w:lineRule="auto"/>
              <w:rPr>
                <w:rFonts w:ascii="Arial"/>
                <w:sz w:val="21"/>
              </w:rPr>
            </w:pPr>
          </w:p>
          <w:p w14:paraId="236FE6B2">
            <w:pPr>
              <w:spacing w:line="259" w:lineRule="auto"/>
              <w:rPr>
                <w:rFonts w:ascii="Arial"/>
                <w:sz w:val="21"/>
              </w:rPr>
            </w:pPr>
          </w:p>
          <w:p w14:paraId="670F1A80">
            <w:pPr>
              <w:spacing w:line="260" w:lineRule="auto"/>
              <w:rPr>
                <w:rFonts w:ascii="Arial"/>
                <w:sz w:val="21"/>
              </w:rPr>
            </w:pPr>
          </w:p>
          <w:p w14:paraId="7F23F0A2">
            <w:pPr>
              <w:spacing w:line="260" w:lineRule="auto"/>
              <w:rPr>
                <w:rFonts w:ascii="Arial"/>
                <w:sz w:val="21"/>
              </w:rPr>
            </w:pPr>
          </w:p>
          <w:p w14:paraId="321B631B">
            <w:pPr>
              <w:spacing w:line="260" w:lineRule="auto"/>
              <w:rPr>
                <w:rFonts w:ascii="Arial"/>
                <w:sz w:val="21"/>
              </w:rPr>
            </w:pPr>
          </w:p>
          <w:p w14:paraId="37C7FA33">
            <w:pPr>
              <w:spacing w:line="260" w:lineRule="auto"/>
              <w:rPr>
                <w:rFonts w:ascii="Arial"/>
                <w:sz w:val="21"/>
              </w:rPr>
            </w:pPr>
          </w:p>
          <w:p w14:paraId="4269AAD8">
            <w:pPr>
              <w:spacing w:line="260" w:lineRule="auto"/>
              <w:rPr>
                <w:rFonts w:ascii="Arial"/>
                <w:sz w:val="21"/>
              </w:rPr>
            </w:pPr>
          </w:p>
          <w:p w14:paraId="585C5D3D">
            <w:pPr>
              <w:spacing w:line="260" w:lineRule="auto"/>
              <w:rPr>
                <w:rFonts w:ascii="Arial"/>
                <w:sz w:val="21"/>
              </w:rPr>
            </w:pPr>
          </w:p>
          <w:p w14:paraId="376C64A5">
            <w:pPr>
              <w:spacing w:line="260" w:lineRule="auto"/>
              <w:rPr>
                <w:rFonts w:ascii="Arial"/>
                <w:sz w:val="21"/>
              </w:rPr>
            </w:pPr>
          </w:p>
          <w:p w14:paraId="72C953C2">
            <w:pPr>
              <w:pStyle w:val="6"/>
              <w:spacing w:before="65" w:line="228" w:lineRule="auto"/>
              <w:ind w:left="185"/>
              <w:rPr>
                <w:sz w:val="20"/>
                <w:szCs w:val="20"/>
              </w:rPr>
            </w:pPr>
            <w:r>
              <w:rPr>
                <w:spacing w:val="3"/>
                <w:sz w:val="20"/>
                <w:szCs w:val="20"/>
              </w:rPr>
              <w:t>符合</w:t>
            </w:r>
          </w:p>
        </w:tc>
      </w:tr>
      <w:tr w14:paraId="2E789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 w:hRule="atLeast"/>
        </w:trPr>
        <w:tc>
          <w:tcPr>
            <w:tcW w:w="465" w:type="dxa"/>
            <w:vMerge w:val="continue"/>
            <w:tcBorders>
              <w:top w:val="nil"/>
              <w:left w:val="single" w:color="000000" w:sz="6" w:space="0"/>
              <w:bottom w:val="nil"/>
            </w:tcBorders>
            <w:vAlign w:val="top"/>
          </w:tcPr>
          <w:p w14:paraId="5F79B4D3">
            <w:pPr>
              <w:rPr>
                <w:rFonts w:ascii="Arial"/>
                <w:sz w:val="21"/>
              </w:rPr>
            </w:pPr>
          </w:p>
        </w:tc>
        <w:tc>
          <w:tcPr>
            <w:tcW w:w="1173" w:type="dxa"/>
            <w:vMerge w:val="continue"/>
            <w:tcBorders>
              <w:top w:val="nil"/>
              <w:bottom w:val="nil"/>
            </w:tcBorders>
            <w:vAlign w:val="top"/>
          </w:tcPr>
          <w:p w14:paraId="07FFB63E">
            <w:pPr>
              <w:rPr>
                <w:rFonts w:ascii="Arial"/>
                <w:sz w:val="21"/>
              </w:rPr>
            </w:pPr>
          </w:p>
        </w:tc>
        <w:tc>
          <w:tcPr>
            <w:tcW w:w="458" w:type="dxa"/>
            <w:vMerge w:val="continue"/>
            <w:tcBorders>
              <w:top w:val="nil"/>
              <w:bottom w:val="nil"/>
            </w:tcBorders>
            <w:textDirection w:val="tbRlV"/>
            <w:vAlign w:val="top"/>
          </w:tcPr>
          <w:p w14:paraId="691C3B47">
            <w:pPr>
              <w:rPr>
                <w:rFonts w:ascii="Arial"/>
                <w:sz w:val="21"/>
              </w:rPr>
            </w:pPr>
          </w:p>
        </w:tc>
        <w:tc>
          <w:tcPr>
            <w:tcW w:w="7955" w:type="dxa"/>
            <w:vAlign w:val="top"/>
          </w:tcPr>
          <w:p w14:paraId="0809F883">
            <w:pPr>
              <w:pStyle w:val="6"/>
              <w:spacing w:before="69" w:line="296" w:lineRule="auto"/>
              <w:ind w:left="108" w:right="103" w:hanging="3"/>
              <w:jc w:val="both"/>
              <w:rPr>
                <w:sz w:val="20"/>
                <w:szCs w:val="20"/>
              </w:rPr>
            </w:pPr>
            <w:r>
              <w:rPr>
                <w:rFonts w:ascii="Times New Roman" w:hAnsi="Times New Roman" w:eastAsia="Times New Roman" w:cs="Times New Roman"/>
                <w:spacing w:val="9"/>
                <w:sz w:val="20"/>
                <w:szCs w:val="20"/>
              </w:rPr>
              <w:t>2.</w:t>
            </w:r>
            <w:r>
              <w:rPr>
                <w:spacing w:val="9"/>
                <w:sz w:val="20"/>
                <w:szCs w:val="20"/>
              </w:rPr>
              <w:t>新改扩建钢铁、火电项目应执行超低排放限值，有色项目应当执行大气污染物特别排放限值。水泥行业新改扩建项目严格对照超低排放、能效标杆水平建设实施，现有</w:t>
            </w:r>
            <w:r>
              <w:rPr>
                <w:spacing w:val="6"/>
                <w:sz w:val="20"/>
                <w:szCs w:val="20"/>
              </w:rPr>
              <w:t>项目超低排放改造应按“</w:t>
            </w:r>
            <w:r>
              <w:rPr>
                <w:spacing w:val="-61"/>
                <w:sz w:val="20"/>
                <w:szCs w:val="20"/>
              </w:rPr>
              <w:t xml:space="preserve"> </w:t>
            </w:r>
            <w:r>
              <w:rPr>
                <w:spacing w:val="6"/>
                <w:sz w:val="20"/>
                <w:szCs w:val="20"/>
              </w:rPr>
              <w:t>闽环规〔</w:t>
            </w:r>
            <w:r>
              <w:rPr>
                <w:rFonts w:ascii="Times New Roman" w:hAnsi="Times New Roman" w:eastAsia="Times New Roman" w:cs="Times New Roman"/>
                <w:spacing w:val="6"/>
                <w:sz w:val="20"/>
                <w:szCs w:val="20"/>
              </w:rPr>
              <w:t>2023</w:t>
            </w:r>
            <w:r>
              <w:rPr>
                <w:spacing w:val="6"/>
                <w:sz w:val="20"/>
                <w:szCs w:val="20"/>
              </w:rPr>
              <w:t>〕</w:t>
            </w:r>
            <w:r>
              <w:rPr>
                <w:rFonts w:ascii="Times New Roman" w:hAnsi="Times New Roman" w:eastAsia="Times New Roman" w:cs="Times New Roman"/>
                <w:spacing w:val="6"/>
                <w:sz w:val="20"/>
                <w:szCs w:val="20"/>
              </w:rPr>
              <w:t>2</w:t>
            </w:r>
            <w:r>
              <w:rPr>
                <w:rFonts w:ascii="Times New Roman" w:hAnsi="Times New Roman" w:eastAsia="Times New Roman" w:cs="Times New Roman"/>
                <w:spacing w:val="17"/>
                <w:sz w:val="20"/>
                <w:szCs w:val="20"/>
              </w:rPr>
              <w:t xml:space="preserve"> </w:t>
            </w:r>
            <w:r>
              <w:rPr>
                <w:spacing w:val="6"/>
                <w:sz w:val="20"/>
                <w:szCs w:val="20"/>
              </w:rPr>
              <w:t>号</w:t>
            </w:r>
            <w:r>
              <w:rPr>
                <w:spacing w:val="-73"/>
                <w:sz w:val="20"/>
                <w:szCs w:val="20"/>
              </w:rPr>
              <w:t xml:space="preserve"> </w:t>
            </w:r>
            <w:r>
              <w:rPr>
                <w:spacing w:val="6"/>
                <w:sz w:val="20"/>
                <w:szCs w:val="20"/>
              </w:rPr>
              <w:t>”文件的时限要求分步推进，</w:t>
            </w:r>
            <w:r>
              <w:rPr>
                <w:rFonts w:ascii="Times New Roman" w:hAnsi="Times New Roman" w:eastAsia="Times New Roman" w:cs="Times New Roman"/>
                <w:spacing w:val="6"/>
                <w:sz w:val="20"/>
                <w:szCs w:val="20"/>
              </w:rPr>
              <w:t xml:space="preserve">2025 </w:t>
            </w:r>
            <w:r>
              <w:rPr>
                <w:spacing w:val="6"/>
                <w:sz w:val="20"/>
                <w:szCs w:val="20"/>
              </w:rPr>
              <w:t>年底前全面完成。</w:t>
            </w:r>
          </w:p>
        </w:tc>
        <w:tc>
          <w:tcPr>
            <w:tcW w:w="2423" w:type="dxa"/>
            <w:vAlign w:val="top"/>
          </w:tcPr>
          <w:p w14:paraId="78989D93">
            <w:pPr>
              <w:pStyle w:val="6"/>
              <w:spacing w:before="268" w:line="228" w:lineRule="auto"/>
              <w:ind w:left="118"/>
              <w:rPr>
                <w:sz w:val="20"/>
                <w:szCs w:val="20"/>
              </w:rPr>
            </w:pPr>
            <w:r>
              <w:rPr>
                <w:sz w:val="20"/>
                <w:szCs w:val="20"/>
              </w:rPr>
              <w:t>本项目不属于钢铁、火电</w:t>
            </w:r>
          </w:p>
          <w:p w14:paraId="5C162E71">
            <w:pPr>
              <w:pStyle w:val="6"/>
              <w:spacing w:before="94" w:line="227" w:lineRule="auto"/>
              <w:ind w:left="121"/>
              <w:rPr>
                <w:sz w:val="20"/>
                <w:szCs w:val="20"/>
              </w:rPr>
            </w:pPr>
            <w:r>
              <w:rPr>
                <w:spacing w:val="-1"/>
                <w:sz w:val="20"/>
                <w:szCs w:val="20"/>
              </w:rPr>
              <w:t>项目，无超低排放限值要</w:t>
            </w:r>
          </w:p>
          <w:p w14:paraId="52FD3721">
            <w:pPr>
              <w:pStyle w:val="6"/>
              <w:spacing w:before="94" w:line="230" w:lineRule="auto"/>
              <w:ind w:left="1014"/>
              <w:rPr>
                <w:sz w:val="20"/>
                <w:szCs w:val="20"/>
              </w:rPr>
            </w:pPr>
            <w:r>
              <w:rPr>
                <w:spacing w:val="-1"/>
                <w:sz w:val="20"/>
                <w:szCs w:val="20"/>
              </w:rPr>
              <w:t>求。</w:t>
            </w:r>
          </w:p>
        </w:tc>
        <w:tc>
          <w:tcPr>
            <w:tcW w:w="882" w:type="dxa"/>
            <w:vMerge w:val="continue"/>
            <w:tcBorders>
              <w:top w:val="nil"/>
              <w:bottom w:val="nil"/>
              <w:right w:val="single" w:color="000000" w:sz="6" w:space="0"/>
            </w:tcBorders>
            <w:vAlign w:val="top"/>
          </w:tcPr>
          <w:p w14:paraId="59035B1E">
            <w:pPr>
              <w:rPr>
                <w:rFonts w:ascii="Arial"/>
                <w:sz w:val="21"/>
              </w:rPr>
            </w:pPr>
          </w:p>
        </w:tc>
      </w:tr>
      <w:tr w14:paraId="385C3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1" w:hRule="atLeast"/>
        </w:trPr>
        <w:tc>
          <w:tcPr>
            <w:tcW w:w="465" w:type="dxa"/>
            <w:vMerge w:val="continue"/>
            <w:tcBorders>
              <w:top w:val="nil"/>
              <w:left w:val="single" w:color="000000" w:sz="6" w:space="0"/>
              <w:bottom w:val="nil"/>
            </w:tcBorders>
            <w:vAlign w:val="top"/>
          </w:tcPr>
          <w:p w14:paraId="6D7CD9EF">
            <w:pPr>
              <w:rPr>
                <w:rFonts w:ascii="Arial"/>
                <w:sz w:val="21"/>
              </w:rPr>
            </w:pPr>
          </w:p>
        </w:tc>
        <w:tc>
          <w:tcPr>
            <w:tcW w:w="1173" w:type="dxa"/>
            <w:vMerge w:val="continue"/>
            <w:tcBorders>
              <w:top w:val="nil"/>
              <w:bottom w:val="nil"/>
            </w:tcBorders>
            <w:vAlign w:val="top"/>
          </w:tcPr>
          <w:p w14:paraId="797B6541">
            <w:pPr>
              <w:rPr>
                <w:rFonts w:ascii="Arial"/>
                <w:sz w:val="21"/>
              </w:rPr>
            </w:pPr>
          </w:p>
        </w:tc>
        <w:tc>
          <w:tcPr>
            <w:tcW w:w="458" w:type="dxa"/>
            <w:vMerge w:val="continue"/>
            <w:tcBorders>
              <w:top w:val="nil"/>
              <w:bottom w:val="nil"/>
            </w:tcBorders>
            <w:textDirection w:val="tbRlV"/>
            <w:vAlign w:val="top"/>
          </w:tcPr>
          <w:p w14:paraId="42DB73EA">
            <w:pPr>
              <w:rPr>
                <w:rFonts w:ascii="Arial"/>
                <w:sz w:val="21"/>
              </w:rPr>
            </w:pPr>
          </w:p>
        </w:tc>
        <w:tc>
          <w:tcPr>
            <w:tcW w:w="7955" w:type="dxa"/>
            <w:vAlign w:val="top"/>
          </w:tcPr>
          <w:p w14:paraId="39045F3F">
            <w:pPr>
              <w:spacing w:line="257" w:lineRule="auto"/>
              <w:rPr>
                <w:rFonts w:ascii="Arial"/>
                <w:sz w:val="21"/>
              </w:rPr>
            </w:pPr>
          </w:p>
          <w:p w14:paraId="6394EBDB">
            <w:pPr>
              <w:spacing w:line="258" w:lineRule="auto"/>
              <w:rPr>
                <w:rFonts w:ascii="Arial"/>
                <w:sz w:val="21"/>
              </w:rPr>
            </w:pPr>
          </w:p>
          <w:p w14:paraId="03617753">
            <w:pPr>
              <w:pStyle w:val="6"/>
              <w:spacing w:before="65" w:line="314" w:lineRule="auto"/>
              <w:ind w:left="109" w:right="32"/>
              <w:jc w:val="both"/>
              <w:rPr>
                <w:sz w:val="20"/>
                <w:szCs w:val="20"/>
              </w:rPr>
            </w:pPr>
            <w:r>
              <w:rPr>
                <w:rFonts w:ascii="Times New Roman" w:hAnsi="Times New Roman" w:eastAsia="Times New Roman" w:cs="Times New Roman"/>
                <w:spacing w:val="9"/>
                <w:sz w:val="20"/>
                <w:szCs w:val="20"/>
              </w:rPr>
              <w:t>3.</w:t>
            </w:r>
            <w:r>
              <w:rPr>
                <w:spacing w:val="9"/>
                <w:sz w:val="20"/>
                <w:szCs w:val="20"/>
              </w:rPr>
              <w:t>近岸海域汇水区域、“六江两溪</w:t>
            </w:r>
            <w:r>
              <w:rPr>
                <w:spacing w:val="-70"/>
                <w:sz w:val="20"/>
                <w:szCs w:val="20"/>
              </w:rPr>
              <w:t xml:space="preserve"> </w:t>
            </w:r>
            <w:r>
              <w:rPr>
                <w:spacing w:val="9"/>
                <w:sz w:val="20"/>
                <w:szCs w:val="20"/>
              </w:rPr>
              <w:t>”流域以及排</w:t>
            </w:r>
            <w:r>
              <w:rPr>
                <w:spacing w:val="8"/>
                <w:sz w:val="20"/>
                <w:szCs w:val="20"/>
              </w:rPr>
              <w:t>入湖泊、水库等封闭、半封闭水域的</w:t>
            </w:r>
            <w:r>
              <w:rPr>
                <w:spacing w:val="6"/>
                <w:sz w:val="20"/>
                <w:szCs w:val="20"/>
              </w:rPr>
              <w:t>城镇污水处理设施执行不低于一级</w:t>
            </w:r>
            <w:r>
              <w:rPr>
                <w:spacing w:val="-41"/>
                <w:sz w:val="20"/>
                <w:szCs w:val="20"/>
              </w:rPr>
              <w:t xml:space="preserve"> </w:t>
            </w:r>
            <w:r>
              <w:rPr>
                <w:rFonts w:ascii="Times New Roman" w:hAnsi="Times New Roman" w:eastAsia="Times New Roman" w:cs="Times New Roman"/>
                <w:spacing w:val="6"/>
                <w:sz w:val="20"/>
                <w:szCs w:val="20"/>
              </w:rPr>
              <w:t xml:space="preserve">A </w:t>
            </w:r>
            <w:r>
              <w:rPr>
                <w:spacing w:val="6"/>
                <w:sz w:val="20"/>
                <w:szCs w:val="20"/>
              </w:rPr>
              <w:t>排放标准。到</w:t>
            </w:r>
            <w:r>
              <w:rPr>
                <w:spacing w:val="-43"/>
                <w:sz w:val="20"/>
                <w:szCs w:val="20"/>
              </w:rPr>
              <w:t xml:space="preserve"> </w:t>
            </w:r>
            <w:r>
              <w:rPr>
                <w:rFonts w:ascii="Times New Roman" w:hAnsi="Times New Roman" w:eastAsia="Times New Roman" w:cs="Times New Roman"/>
                <w:spacing w:val="6"/>
                <w:sz w:val="20"/>
                <w:szCs w:val="20"/>
              </w:rPr>
              <w:t xml:space="preserve">2025 </w:t>
            </w:r>
            <w:r>
              <w:rPr>
                <w:spacing w:val="6"/>
                <w:sz w:val="20"/>
                <w:szCs w:val="20"/>
              </w:rPr>
              <w:t>年，省级及以上各类开发区、</w:t>
            </w:r>
            <w:r>
              <w:rPr>
                <w:spacing w:val="8"/>
                <w:sz w:val="20"/>
                <w:szCs w:val="20"/>
              </w:rPr>
              <w:t>工业园区完成“污水零直排区</w:t>
            </w:r>
            <w:r>
              <w:rPr>
                <w:spacing w:val="-61"/>
                <w:sz w:val="20"/>
                <w:szCs w:val="20"/>
              </w:rPr>
              <w:t xml:space="preserve"> </w:t>
            </w:r>
            <w:r>
              <w:rPr>
                <w:spacing w:val="8"/>
                <w:sz w:val="20"/>
                <w:szCs w:val="20"/>
              </w:rPr>
              <w:t>”建设，混合处理工业污水和生活污水的污水处理厂达</w:t>
            </w:r>
            <w:r>
              <w:rPr>
                <w:spacing w:val="6"/>
                <w:sz w:val="20"/>
                <w:szCs w:val="20"/>
              </w:rPr>
              <w:t>到一级</w:t>
            </w:r>
            <w:r>
              <w:rPr>
                <w:spacing w:val="-41"/>
                <w:sz w:val="20"/>
                <w:szCs w:val="20"/>
              </w:rPr>
              <w:t xml:space="preserve"> </w:t>
            </w:r>
            <w:r>
              <w:rPr>
                <w:rFonts w:ascii="Times New Roman" w:hAnsi="Times New Roman" w:eastAsia="Times New Roman" w:cs="Times New Roman"/>
                <w:spacing w:val="6"/>
                <w:sz w:val="20"/>
                <w:szCs w:val="20"/>
              </w:rPr>
              <w:t xml:space="preserve">A </w:t>
            </w:r>
            <w:r>
              <w:rPr>
                <w:spacing w:val="6"/>
                <w:sz w:val="20"/>
                <w:szCs w:val="20"/>
              </w:rPr>
              <w:t>排放标准。</w:t>
            </w:r>
          </w:p>
        </w:tc>
        <w:tc>
          <w:tcPr>
            <w:tcW w:w="2423" w:type="dxa"/>
            <w:vAlign w:val="top"/>
          </w:tcPr>
          <w:p w14:paraId="39AA4DBF">
            <w:pPr>
              <w:pStyle w:val="6"/>
              <w:spacing w:before="101" w:line="228" w:lineRule="auto"/>
              <w:ind w:left="173"/>
              <w:rPr>
                <w:sz w:val="20"/>
                <w:szCs w:val="20"/>
              </w:rPr>
            </w:pPr>
            <w:r>
              <w:rPr>
                <w:spacing w:val="8"/>
                <w:sz w:val="20"/>
                <w:szCs w:val="20"/>
              </w:rPr>
              <w:t>本项目生产过程生产废</w:t>
            </w:r>
          </w:p>
          <w:p w14:paraId="2BDF028B">
            <w:pPr>
              <w:pStyle w:val="6"/>
              <w:spacing w:before="94" w:line="228" w:lineRule="auto"/>
              <w:ind w:left="120"/>
              <w:rPr>
                <w:sz w:val="20"/>
                <w:szCs w:val="20"/>
              </w:rPr>
            </w:pPr>
            <w:r>
              <w:rPr>
                <w:spacing w:val="-1"/>
                <w:sz w:val="20"/>
                <w:szCs w:val="20"/>
              </w:rPr>
              <w:t>水循环使用不外排，生活</w:t>
            </w:r>
          </w:p>
          <w:p w14:paraId="61D79B87">
            <w:pPr>
              <w:pStyle w:val="6"/>
              <w:spacing w:before="93" w:line="228" w:lineRule="auto"/>
              <w:ind w:left="174"/>
              <w:rPr>
                <w:sz w:val="20"/>
                <w:szCs w:val="20"/>
              </w:rPr>
            </w:pPr>
            <w:r>
              <w:rPr>
                <w:spacing w:val="8"/>
                <w:sz w:val="20"/>
                <w:szCs w:val="20"/>
              </w:rPr>
              <w:t>污水依托园区内化粪池</w:t>
            </w:r>
          </w:p>
          <w:p w14:paraId="6295EC20">
            <w:pPr>
              <w:pStyle w:val="6"/>
              <w:spacing w:before="92" w:line="228" w:lineRule="auto"/>
              <w:ind w:left="177"/>
              <w:rPr>
                <w:sz w:val="20"/>
                <w:szCs w:val="20"/>
              </w:rPr>
            </w:pPr>
            <w:r>
              <w:rPr>
                <w:spacing w:val="8"/>
                <w:sz w:val="20"/>
                <w:szCs w:val="20"/>
              </w:rPr>
              <w:t>处理达标后接入市政污</w:t>
            </w:r>
          </w:p>
          <w:p w14:paraId="2B610695">
            <w:pPr>
              <w:pStyle w:val="6"/>
              <w:spacing w:before="93" w:line="228" w:lineRule="auto"/>
              <w:ind w:left="120"/>
              <w:rPr>
                <w:sz w:val="20"/>
                <w:szCs w:val="20"/>
              </w:rPr>
            </w:pPr>
            <w:r>
              <w:rPr>
                <w:spacing w:val="-1"/>
                <w:sz w:val="20"/>
                <w:szCs w:val="20"/>
              </w:rPr>
              <w:t>水管网，纳入福清市融元</w:t>
            </w:r>
          </w:p>
          <w:p w14:paraId="3B899B2E">
            <w:pPr>
              <w:pStyle w:val="6"/>
              <w:spacing w:before="93" w:line="228" w:lineRule="auto"/>
              <w:ind w:left="174"/>
              <w:rPr>
                <w:sz w:val="20"/>
                <w:szCs w:val="20"/>
              </w:rPr>
            </w:pPr>
            <w:r>
              <w:rPr>
                <w:spacing w:val="8"/>
                <w:sz w:val="20"/>
                <w:szCs w:val="20"/>
              </w:rPr>
              <w:t>污水处理厂进行集中处</w:t>
            </w:r>
          </w:p>
          <w:p w14:paraId="3413DA43">
            <w:pPr>
              <w:pStyle w:val="6"/>
              <w:spacing w:before="91" w:line="212" w:lineRule="auto"/>
              <w:ind w:left="1015"/>
              <w:rPr>
                <w:sz w:val="20"/>
                <w:szCs w:val="20"/>
              </w:rPr>
            </w:pPr>
            <w:r>
              <w:rPr>
                <w:spacing w:val="-1"/>
                <w:sz w:val="20"/>
                <w:szCs w:val="20"/>
              </w:rPr>
              <w:t>理。</w:t>
            </w:r>
          </w:p>
        </w:tc>
        <w:tc>
          <w:tcPr>
            <w:tcW w:w="882" w:type="dxa"/>
            <w:vMerge w:val="continue"/>
            <w:tcBorders>
              <w:top w:val="nil"/>
              <w:bottom w:val="nil"/>
              <w:right w:val="single" w:color="000000" w:sz="6" w:space="0"/>
            </w:tcBorders>
            <w:vAlign w:val="top"/>
          </w:tcPr>
          <w:p w14:paraId="05EC5222">
            <w:pPr>
              <w:rPr>
                <w:rFonts w:ascii="Arial"/>
                <w:sz w:val="21"/>
              </w:rPr>
            </w:pPr>
          </w:p>
        </w:tc>
      </w:tr>
      <w:tr w14:paraId="7BF9E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465" w:type="dxa"/>
            <w:vMerge w:val="continue"/>
            <w:tcBorders>
              <w:top w:val="nil"/>
              <w:left w:val="single" w:color="000000" w:sz="6" w:space="0"/>
              <w:bottom w:val="single" w:color="000000" w:sz="6" w:space="0"/>
            </w:tcBorders>
            <w:vAlign w:val="top"/>
          </w:tcPr>
          <w:p w14:paraId="6F77707F">
            <w:pPr>
              <w:rPr>
                <w:rFonts w:ascii="Arial"/>
                <w:sz w:val="21"/>
              </w:rPr>
            </w:pPr>
          </w:p>
        </w:tc>
        <w:tc>
          <w:tcPr>
            <w:tcW w:w="1173" w:type="dxa"/>
            <w:vMerge w:val="continue"/>
            <w:tcBorders>
              <w:top w:val="nil"/>
              <w:bottom w:val="single" w:color="000000" w:sz="6" w:space="0"/>
            </w:tcBorders>
            <w:vAlign w:val="top"/>
          </w:tcPr>
          <w:p w14:paraId="2D5E2154">
            <w:pPr>
              <w:rPr>
                <w:rFonts w:ascii="Arial"/>
                <w:sz w:val="21"/>
              </w:rPr>
            </w:pPr>
          </w:p>
        </w:tc>
        <w:tc>
          <w:tcPr>
            <w:tcW w:w="458" w:type="dxa"/>
            <w:vMerge w:val="continue"/>
            <w:tcBorders>
              <w:top w:val="nil"/>
              <w:bottom w:val="single" w:color="000000" w:sz="6" w:space="0"/>
            </w:tcBorders>
            <w:textDirection w:val="tbRlV"/>
            <w:vAlign w:val="top"/>
          </w:tcPr>
          <w:p w14:paraId="00ACD778">
            <w:pPr>
              <w:rPr>
                <w:rFonts w:ascii="Arial"/>
                <w:sz w:val="21"/>
              </w:rPr>
            </w:pPr>
          </w:p>
        </w:tc>
        <w:tc>
          <w:tcPr>
            <w:tcW w:w="7955" w:type="dxa"/>
            <w:tcBorders>
              <w:bottom w:val="single" w:color="000000" w:sz="6" w:space="0"/>
            </w:tcBorders>
            <w:vAlign w:val="top"/>
          </w:tcPr>
          <w:p w14:paraId="0259BA89">
            <w:pPr>
              <w:pStyle w:val="6"/>
              <w:spacing w:before="104" w:line="274" w:lineRule="exact"/>
              <w:ind w:left="104"/>
              <w:rPr>
                <w:sz w:val="20"/>
                <w:szCs w:val="20"/>
              </w:rPr>
            </w:pPr>
            <w:r>
              <w:rPr>
                <w:rFonts w:ascii="Times New Roman" w:hAnsi="Times New Roman" w:eastAsia="Times New Roman" w:cs="Times New Roman"/>
                <w:spacing w:val="8"/>
                <w:position w:val="1"/>
                <w:sz w:val="20"/>
                <w:szCs w:val="20"/>
              </w:rPr>
              <w:t>4.</w:t>
            </w:r>
            <w:r>
              <w:rPr>
                <w:spacing w:val="8"/>
                <w:position w:val="1"/>
                <w:sz w:val="20"/>
                <w:szCs w:val="20"/>
              </w:rPr>
              <w:t>优化调整货物运输方式，提升铁路货运比例，推进钢铁、电力、</w:t>
            </w:r>
            <w:r>
              <w:rPr>
                <w:spacing w:val="-45"/>
                <w:position w:val="1"/>
                <w:sz w:val="20"/>
                <w:szCs w:val="20"/>
              </w:rPr>
              <w:t xml:space="preserve"> </w:t>
            </w:r>
            <w:r>
              <w:rPr>
                <w:spacing w:val="8"/>
                <w:position w:val="1"/>
                <w:sz w:val="20"/>
                <w:szCs w:val="20"/>
              </w:rPr>
              <w:t>电解铝、焦化等重</w:t>
            </w:r>
          </w:p>
        </w:tc>
        <w:tc>
          <w:tcPr>
            <w:tcW w:w="2423" w:type="dxa"/>
            <w:tcBorders>
              <w:bottom w:val="single" w:color="000000" w:sz="6" w:space="0"/>
            </w:tcBorders>
            <w:vAlign w:val="top"/>
          </w:tcPr>
          <w:p w14:paraId="58328854">
            <w:pPr>
              <w:pStyle w:val="6"/>
              <w:spacing w:before="134" w:line="228" w:lineRule="auto"/>
              <w:ind w:left="173"/>
              <w:rPr>
                <w:sz w:val="20"/>
                <w:szCs w:val="20"/>
              </w:rPr>
            </w:pPr>
            <w:r>
              <w:rPr>
                <w:spacing w:val="11"/>
                <w:sz w:val="20"/>
                <w:szCs w:val="20"/>
              </w:rPr>
              <w:t>本项目不属于钢铁、电</w:t>
            </w:r>
          </w:p>
        </w:tc>
        <w:tc>
          <w:tcPr>
            <w:tcW w:w="882" w:type="dxa"/>
            <w:vMerge w:val="continue"/>
            <w:tcBorders>
              <w:top w:val="nil"/>
              <w:bottom w:val="single" w:color="000000" w:sz="6" w:space="0"/>
              <w:right w:val="single" w:color="000000" w:sz="6" w:space="0"/>
            </w:tcBorders>
            <w:vAlign w:val="top"/>
          </w:tcPr>
          <w:p w14:paraId="664DC69A">
            <w:pPr>
              <w:rPr>
                <w:rFonts w:ascii="Arial"/>
                <w:sz w:val="21"/>
              </w:rPr>
            </w:pPr>
          </w:p>
        </w:tc>
      </w:tr>
    </w:tbl>
    <w:p w14:paraId="06835458">
      <w:pPr>
        <w:pStyle w:val="2"/>
      </w:pPr>
    </w:p>
    <w:p w14:paraId="3C25F16C">
      <w:pPr>
        <w:sectPr>
          <w:footerReference r:id="rId26" w:type="default"/>
          <w:pgSz w:w="16839" w:h="11906"/>
          <w:pgMar w:top="400" w:right="1733" w:bottom="1084" w:left="1733" w:header="0" w:footer="848" w:gutter="0"/>
          <w:cols w:space="720" w:num="1"/>
        </w:sectPr>
      </w:pPr>
    </w:p>
    <w:p w14:paraId="1E768B52">
      <w:pPr>
        <w:spacing w:before="19"/>
      </w:pPr>
    </w:p>
    <w:p w14:paraId="13BCB884">
      <w:pPr>
        <w:spacing w:before="19"/>
      </w:pPr>
    </w:p>
    <w:p w14:paraId="1AC4FC01">
      <w:pPr>
        <w:spacing w:before="19"/>
      </w:pPr>
    </w:p>
    <w:p w14:paraId="09609796">
      <w:pPr>
        <w:spacing w:before="18"/>
      </w:pPr>
    </w:p>
    <w:p w14:paraId="5E966C85">
      <w:pPr>
        <w:spacing w:before="18"/>
      </w:pPr>
    </w:p>
    <w:tbl>
      <w:tblPr>
        <w:tblStyle w:val="5"/>
        <w:tblW w:w="1335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5"/>
        <w:gridCol w:w="1171"/>
        <w:gridCol w:w="458"/>
        <w:gridCol w:w="144"/>
        <w:gridCol w:w="7465"/>
        <w:gridCol w:w="347"/>
        <w:gridCol w:w="2419"/>
        <w:gridCol w:w="887"/>
      </w:tblGrid>
      <w:tr w14:paraId="01AB1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65" w:type="dxa"/>
            <w:vMerge w:val="restart"/>
            <w:tcBorders>
              <w:top w:val="single" w:color="000000" w:sz="6" w:space="0"/>
              <w:left w:val="single" w:color="000000" w:sz="6" w:space="0"/>
              <w:bottom w:val="nil"/>
            </w:tcBorders>
            <w:vAlign w:val="top"/>
          </w:tcPr>
          <w:p w14:paraId="1C518218">
            <w:pPr>
              <w:rPr>
                <w:rFonts w:ascii="Arial"/>
                <w:sz w:val="21"/>
              </w:rPr>
            </w:pPr>
          </w:p>
        </w:tc>
        <w:tc>
          <w:tcPr>
            <w:tcW w:w="1171" w:type="dxa"/>
            <w:vMerge w:val="restart"/>
            <w:tcBorders>
              <w:top w:val="single" w:color="000000" w:sz="6" w:space="0"/>
              <w:bottom w:val="nil"/>
            </w:tcBorders>
            <w:vAlign w:val="top"/>
          </w:tcPr>
          <w:p w14:paraId="2C40099D">
            <w:pPr>
              <w:rPr>
                <w:rFonts w:ascii="Arial"/>
                <w:sz w:val="21"/>
              </w:rPr>
            </w:pPr>
          </w:p>
        </w:tc>
        <w:tc>
          <w:tcPr>
            <w:tcW w:w="458" w:type="dxa"/>
            <w:vMerge w:val="restart"/>
            <w:tcBorders>
              <w:top w:val="single" w:color="000000" w:sz="6" w:space="0"/>
              <w:bottom w:val="nil"/>
            </w:tcBorders>
            <w:vAlign w:val="top"/>
          </w:tcPr>
          <w:p w14:paraId="73B02EFF">
            <w:pPr>
              <w:rPr>
                <w:rFonts w:ascii="Arial"/>
                <w:sz w:val="21"/>
              </w:rPr>
            </w:pPr>
          </w:p>
        </w:tc>
        <w:tc>
          <w:tcPr>
            <w:tcW w:w="7956" w:type="dxa"/>
            <w:gridSpan w:val="3"/>
            <w:tcBorders>
              <w:top w:val="single" w:color="000000" w:sz="6" w:space="0"/>
            </w:tcBorders>
            <w:vAlign w:val="top"/>
          </w:tcPr>
          <w:p w14:paraId="2B9865E0">
            <w:pPr>
              <w:pStyle w:val="6"/>
              <w:spacing w:before="107" w:line="226" w:lineRule="auto"/>
              <w:ind w:left="118"/>
              <w:rPr>
                <w:sz w:val="20"/>
                <w:szCs w:val="20"/>
              </w:rPr>
            </w:pPr>
            <w:r>
              <w:rPr>
                <w:spacing w:val="9"/>
                <w:sz w:val="20"/>
                <w:szCs w:val="20"/>
              </w:rPr>
              <w:t>点工业企业和工业园区货物由公路运输转向铁</w:t>
            </w:r>
            <w:r>
              <w:rPr>
                <w:spacing w:val="8"/>
                <w:sz w:val="20"/>
                <w:szCs w:val="20"/>
              </w:rPr>
              <w:t>路运输。</w:t>
            </w:r>
          </w:p>
        </w:tc>
        <w:tc>
          <w:tcPr>
            <w:tcW w:w="2419" w:type="dxa"/>
            <w:vMerge w:val="restart"/>
            <w:tcBorders>
              <w:top w:val="single" w:color="000000" w:sz="6" w:space="0"/>
              <w:bottom w:val="nil"/>
            </w:tcBorders>
            <w:vAlign w:val="top"/>
          </w:tcPr>
          <w:p w14:paraId="0DC5691F">
            <w:pPr>
              <w:pStyle w:val="6"/>
              <w:spacing w:before="108" w:line="283" w:lineRule="auto"/>
              <w:ind w:left="121" w:right="24"/>
              <w:jc w:val="both"/>
              <w:rPr>
                <w:sz w:val="20"/>
                <w:szCs w:val="20"/>
              </w:rPr>
            </w:pPr>
            <w:r>
              <w:rPr>
                <w:spacing w:val="-12"/>
                <w:sz w:val="20"/>
                <w:szCs w:val="20"/>
              </w:rPr>
              <w:t>力、电解铝、焦化、石化、</w:t>
            </w:r>
            <w:r>
              <w:rPr>
                <w:spacing w:val="6"/>
                <w:sz w:val="20"/>
                <w:szCs w:val="20"/>
              </w:rPr>
              <w:t>涂料、纺织印染、橡胶、</w:t>
            </w:r>
            <w:r>
              <w:rPr>
                <w:spacing w:val="13"/>
                <w:sz w:val="20"/>
                <w:szCs w:val="20"/>
              </w:rPr>
              <w:t>医药等重点工业企业。</w:t>
            </w:r>
          </w:p>
        </w:tc>
        <w:tc>
          <w:tcPr>
            <w:tcW w:w="887" w:type="dxa"/>
            <w:vMerge w:val="restart"/>
            <w:tcBorders>
              <w:top w:val="single" w:color="000000" w:sz="6" w:space="0"/>
              <w:bottom w:val="nil"/>
              <w:right w:val="single" w:color="000000" w:sz="6" w:space="0"/>
            </w:tcBorders>
            <w:vAlign w:val="top"/>
          </w:tcPr>
          <w:p w14:paraId="33D77638">
            <w:pPr>
              <w:rPr>
                <w:rFonts w:ascii="Arial"/>
                <w:sz w:val="21"/>
              </w:rPr>
            </w:pPr>
          </w:p>
        </w:tc>
      </w:tr>
      <w:tr w14:paraId="1C88D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465" w:type="dxa"/>
            <w:vMerge w:val="continue"/>
            <w:tcBorders>
              <w:top w:val="nil"/>
              <w:left w:val="single" w:color="000000" w:sz="6" w:space="0"/>
              <w:bottom w:val="nil"/>
            </w:tcBorders>
            <w:vAlign w:val="top"/>
          </w:tcPr>
          <w:p w14:paraId="4E908063">
            <w:pPr>
              <w:rPr>
                <w:rFonts w:ascii="Arial"/>
                <w:sz w:val="21"/>
              </w:rPr>
            </w:pPr>
          </w:p>
        </w:tc>
        <w:tc>
          <w:tcPr>
            <w:tcW w:w="1171" w:type="dxa"/>
            <w:vMerge w:val="continue"/>
            <w:tcBorders>
              <w:top w:val="nil"/>
              <w:bottom w:val="nil"/>
            </w:tcBorders>
            <w:vAlign w:val="top"/>
          </w:tcPr>
          <w:p w14:paraId="1DFEA3E4">
            <w:pPr>
              <w:rPr>
                <w:rFonts w:ascii="Arial"/>
                <w:sz w:val="21"/>
              </w:rPr>
            </w:pPr>
          </w:p>
        </w:tc>
        <w:tc>
          <w:tcPr>
            <w:tcW w:w="458" w:type="dxa"/>
            <w:vMerge w:val="continue"/>
            <w:tcBorders>
              <w:top w:val="nil"/>
            </w:tcBorders>
            <w:vAlign w:val="top"/>
          </w:tcPr>
          <w:p w14:paraId="2D9150F1">
            <w:pPr>
              <w:rPr>
                <w:rFonts w:ascii="Arial"/>
                <w:sz w:val="21"/>
              </w:rPr>
            </w:pPr>
          </w:p>
        </w:tc>
        <w:tc>
          <w:tcPr>
            <w:tcW w:w="7956" w:type="dxa"/>
            <w:gridSpan w:val="3"/>
            <w:vAlign w:val="top"/>
          </w:tcPr>
          <w:p w14:paraId="1E612855">
            <w:pPr>
              <w:pStyle w:val="6"/>
              <w:spacing w:before="220" w:line="228" w:lineRule="auto"/>
              <w:ind w:left="113"/>
              <w:rPr>
                <w:sz w:val="20"/>
                <w:szCs w:val="20"/>
              </w:rPr>
            </w:pPr>
            <w:r>
              <w:rPr>
                <w:rFonts w:ascii="Times New Roman" w:hAnsi="Times New Roman" w:eastAsia="Times New Roman" w:cs="Times New Roman"/>
                <w:spacing w:val="9"/>
                <w:sz w:val="20"/>
                <w:szCs w:val="20"/>
              </w:rPr>
              <w:t>5.</w:t>
            </w:r>
            <w:r>
              <w:rPr>
                <w:spacing w:val="9"/>
                <w:sz w:val="20"/>
                <w:szCs w:val="20"/>
              </w:rPr>
              <w:t>加强石化、涂料、纺织印染、橡胶、医药等行业新污染物环境风险</w:t>
            </w:r>
            <w:r>
              <w:rPr>
                <w:spacing w:val="8"/>
                <w:sz w:val="20"/>
                <w:szCs w:val="20"/>
              </w:rPr>
              <w:t>管控。</w:t>
            </w:r>
          </w:p>
        </w:tc>
        <w:tc>
          <w:tcPr>
            <w:tcW w:w="2419" w:type="dxa"/>
            <w:vMerge w:val="continue"/>
            <w:tcBorders>
              <w:top w:val="nil"/>
            </w:tcBorders>
            <w:vAlign w:val="top"/>
          </w:tcPr>
          <w:p w14:paraId="730281A0">
            <w:pPr>
              <w:rPr>
                <w:rFonts w:ascii="Arial"/>
                <w:sz w:val="21"/>
              </w:rPr>
            </w:pPr>
          </w:p>
        </w:tc>
        <w:tc>
          <w:tcPr>
            <w:tcW w:w="887" w:type="dxa"/>
            <w:vMerge w:val="continue"/>
            <w:tcBorders>
              <w:top w:val="nil"/>
              <w:right w:val="single" w:color="000000" w:sz="6" w:space="0"/>
            </w:tcBorders>
            <w:vAlign w:val="top"/>
          </w:tcPr>
          <w:p w14:paraId="0AEFA2B7">
            <w:pPr>
              <w:rPr>
                <w:rFonts w:ascii="Arial"/>
                <w:sz w:val="21"/>
              </w:rPr>
            </w:pPr>
          </w:p>
        </w:tc>
      </w:tr>
      <w:tr w14:paraId="073A4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465" w:type="dxa"/>
            <w:vMerge w:val="continue"/>
            <w:tcBorders>
              <w:top w:val="nil"/>
              <w:left w:val="single" w:color="000000" w:sz="6" w:space="0"/>
              <w:bottom w:val="nil"/>
            </w:tcBorders>
            <w:vAlign w:val="top"/>
          </w:tcPr>
          <w:p w14:paraId="508224FA">
            <w:pPr>
              <w:rPr>
                <w:rFonts w:ascii="Arial"/>
                <w:sz w:val="21"/>
              </w:rPr>
            </w:pPr>
          </w:p>
        </w:tc>
        <w:tc>
          <w:tcPr>
            <w:tcW w:w="1171" w:type="dxa"/>
            <w:vMerge w:val="continue"/>
            <w:tcBorders>
              <w:top w:val="nil"/>
              <w:bottom w:val="nil"/>
            </w:tcBorders>
            <w:vAlign w:val="top"/>
          </w:tcPr>
          <w:p w14:paraId="570FB3D4">
            <w:pPr>
              <w:rPr>
                <w:rFonts w:ascii="Arial"/>
                <w:sz w:val="21"/>
              </w:rPr>
            </w:pPr>
          </w:p>
        </w:tc>
        <w:tc>
          <w:tcPr>
            <w:tcW w:w="458" w:type="dxa"/>
            <w:vMerge w:val="restart"/>
            <w:tcBorders>
              <w:bottom w:val="nil"/>
            </w:tcBorders>
            <w:textDirection w:val="tbRlV"/>
            <w:vAlign w:val="top"/>
          </w:tcPr>
          <w:p w14:paraId="7AF43054">
            <w:pPr>
              <w:pStyle w:val="6"/>
              <w:spacing w:before="126" w:line="215" w:lineRule="auto"/>
              <w:ind w:left="511"/>
              <w:rPr>
                <w:sz w:val="20"/>
                <w:szCs w:val="20"/>
              </w:rPr>
            </w:pPr>
            <w:r>
              <w:rPr>
                <w:spacing w:val="9"/>
                <w:sz w:val="20"/>
                <w:szCs w:val="20"/>
              </w:rPr>
              <w:t>资</w:t>
            </w:r>
            <w:r>
              <w:rPr>
                <w:spacing w:val="35"/>
                <w:sz w:val="20"/>
                <w:szCs w:val="20"/>
              </w:rPr>
              <w:t xml:space="preserve"> </w:t>
            </w:r>
            <w:r>
              <w:rPr>
                <w:spacing w:val="9"/>
                <w:sz w:val="20"/>
                <w:szCs w:val="20"/>
              </w:rPr>
              <w:t>源</w:t>
            </w:r>
            <w:r>
              <w:rPr>
                <w:spacing w:val="28"/>
                <w:sz w:val="20"/>
                <w:szCs w:val="20"/>
              </w:rPr>
              <w:t xml:space="preserve"> </w:t>
            </w:r>
            <w:r>
              <w:rPr>
                <w:spacing w:val="9"/>
                <w:sz w:val="20"/>
                <w:szCs w:val="20"/>
              </w:rPr>
              <w:t>开</w:t>
            </w:r>
            <w:r>
              <w:rPr>
                <w:spacing w:val="32"/>
                <w:sz w:val="20"/>
                <w:szCs w:val="20"/>
              </w:rPr>
              <w:t xml:space="preserve"> </w:t>
            </w:r>
            <w:r>
              <w:rPr>
                <w:spacing w:val="9"/>
                <w:sz w:val="20"/>
                <w:szCs w:val="20"/>
              </w:rPr>
              <w:t>发</w:t>
            </w:r>
            <w:r>
              <w:rPr>
                <w:spacing w:val="31"/>
                <w:sz w:val="20"/>
                <w:szCs w:val="20"/>
              </w:rPr>
              <w:t xml:space="preserve"> </w:t>
            </w:r>
            <w:r>
              <w:rPr>
                <w:spacing w:val="9"/>
                <w:sz w:val="20"/>
                <w:szCs w:val="20"/>
              </w:rPr>
              <w:t>效</w:t>
            </w:r>
            <w:r>
              <w:rPr>
                <w:spacing w:val="29"/>
                <w:sz w:val="20"/>
                <w:szCs w:val="20"/>
              </w:rPr>
              <w:t xml:space="preserve"> </w:t>
            </w:r>
            <w:r>
              <w:rPr>
                <w:spacing w:val="9"/>
                <w:sz w:val="20"/>
                <w:szCs w:val="20"/>
              </w:rPr>
              <w:t>率</w:t>
            </w:r>
            <w:r>
              <w:rPr>
                <w:spacing w:val="31"/>
                <w:sz w:val="20"/>
                <w:szCs w:val="20"/>
              </w:rPr>
              <w:t xml:space="preserve"> </w:t>
            </w:r>
            <w:r>
              <w:rPr>
                <w:spacing w:val="9"/>
                <w:sz w:val="20"/>
                <w:szCs w:val="20"/>
              </w:rPr>
              <w:t>要</w:t>
            </w:r>
            <w:r>
              <w:rPr>
                <w:spacing w:val="31"/>
                <w:sz w:val="20"/>
                <w:szCs w:val="20"/>
              </w:rPr>
              <w:t xml:space="preserve"> </w:t>
            </w:r>
            <w:r>
              <w:rPr>
                <w:spacing w:val="9"/>
                <w:sz w:val="20"/>
                <w:szCs w:val="20"/>
              </w:rPr>
              <w:t>求</w:t>
            </w:r>
          </w:p>
        </w:tc>
        <w:tc>
          <w:tcPr>
            <w:tcW w:w="7956" w:type="dxa"/>
            <w:gridSpan w:val="3"/>
            <w:vAlign w:val="top"/>
          </w:tcPr>
          <w:p w14:paraId="6EC29B31">
            <w:pPr>
              <w:pStyle w:val="6"/>
              <w:spacing w:before="91" w:line="274" w:lineRule="exact"/>
              <w:ind w:left="127"/>
              <w:rPr>
                <w:sz w:val="20"/>
                <w:szCs w:val="20"/>
              </w:rPr>
            </w:pPr>
            <w:r>
              <w:rPr>
                <w:rFonts w:ascii="Times New Roman" w:hAnsi="Times New Roman" w:eastAsia="Times New Roman" w:cs="Times New Roman"/>
                <w:spacing w:val="6"/>
                <w:position w:val="1"/>
                <w:sz w:val="20"/>
                <w:szCs w:val="20"/>
              </w:rPr>
              <w:t>1.</w:t>
            </w:r>
            <w:r>
              <w:rPr>
                <w:spacing w:val="6"/>
                <w:position w:val="1"/>
                <w:sz w:val="20"/>
                <w:szCs w:val="20"/>
              </w:rPr>
              <w:t>实施能源消耗总量和强度双控。</w:t>
            </w:r>
          </w:p>
        </w:tc>
        <w:tc>
          <w:tcPr>
            <w:tcW w:w="2419" w:type="dxa"/>
            <w:vMerge w:val="restart"/>
            <w:tcBorders>
              <w:bottom w:val="nil"/>
            </w:tcBorders>
            <w:vAlign w:val="top"/>
          </w:tcPr>
          <w:p w14:paraId="69CC92C6">
            <w:pPr>
              <w:spacing w:line="260" w:lineRule="auto"/>
              <w:rPr>
                <w:rFonts w:ascii="Arial"/>
                <w:sz w:val="21"/>
              </w:rPr>
            </w:pPr>
          </w:p>
          <w:p w14:paraId="2173B1C9">
            <w:pPr>
              <w:spacing w:line="260" w:lineRule="auto"/>
              <w:rPr>
                <w:rFonts w:ascii="Arial"/>
                <w:sz w:val="21"/>
              </w:rPr>
            </w:pPr>
          </w:p>
          <w:p w14:paraId="127CBAA0">
            <w:pPr>
              <w:spacing w:line="261" w:lineRule="auto"/>
              <w:rPr>
                <w:rFonts w:ascii="Arial"/>
                <w:sz w:val="21"/>
              </w:rPr>
            </w:pPr>
          </w:p>
          <w:p w14:paraId="7D5A22CF">
            <w:pPr>
              <w:pStyle w:val="6"/>
              <w:spacing w:before="65" w:line="228" w:lineRule="auto"/>
              <w:ind w:left="174"/>
              <w:rPr>
                <w:sz w:val="20"/>
                <w:szCs w:val="20"/>
              </w:rPr>
            </w:pPr>
            <w:r>
              <w:rPr>
                <w:spacing w:val="8"/>
                <w:sz w:val="20"/>
                <w:szCs w:val="20"/>
              </w:rPr>
              <w:t>本项目仅使用电能和水</w:t>
            </w:r>
          </w:p>
          <w:p w14:paraId="2042567A">
            <w:pPr>
              <w:pStyle w:val="6"/>
              <w:spacing w:before="92" w:line="226" w:lineRule="auto"/>
              <w:ind w:left="126"/>
              <w:rPr>
                <w:sz w:val="20"/>
                <w:szCs w:val="20"/>
              </w:rPr>
            </w:pPr>
            <w:r>
              <w:rPr>
                <w:spacing w:val="-1"/>
                <w:sz w:val="20"/>
                <w:szCs w:val="20"/>
              </w:rPr>
              <w:t>能，不涉及其他能源，项</w:t>
            </w:r>
          </w:p>
          <w:p w14:paraId="7EAF546E">
            <w:pPr>
              <w:pStyle w:val="6"/>
              <w:spacing w:before="95" w:line="228" w:lineRule="auto"/>
              <w:ind w:left="158"/>
              <w:rPr>
                <w:sz w:val="20"/>
                <w:szCs w:val="20"/>
              </w:rPr>
            </w:pPr>
            <w:r>
              <w:rPr>
                <w:spacing w:val="-4"/>
                <w:sz w:val="20"/>
                <w:szCs w:val="20"/>
              </w:rPr>
              <w:t>目所采用的生产工艺、装</w:t>
            </w:r>
          </w:p>
          <w:p w14:paraId="0039082A">
            <w:pPr>
              <w:pStyle w:val="6"/>
              <w:spacing w:before="94" w:line="228" w:lineRule="auto"/>
              <w:ind w:left="176"/>
              <w:rPr>
                <w:sz w:val="20"/>
                <w:szCs w:val="20"/>
              </w:rPr>
            </w:pPr>
            <w:r>
              <w:rPr>
                <w:spacing w:val="8"/>
                <w:sz w:val="20"/>
                <w:szCs w:val="20"/>
              </w:rPr>
              <w:t>备技术可达国内先进水</w:t>
            </w:r>
          </w:p>
          <w:p w14:paraId="10224677">
            <w:pPr>
              <w:pStyle w:val="6"/>
              <w:spacing w:before="91" w:line="228" w:lineRule="auto"/>
              <w:ind w:left="117"/>
              <w:rPr>
                <w:sz w:val="20"/>
                <w:szCs w:val="20"/>
              </w:rPr>
            </w:pPr>
            <w:r>
              <w:rPr>
                <w:sz w:val="20"/>
                <w:szCs w:val="20"/>
              </w:rPr>
              <w:t>平；水耗、能耗指标可达</w:t>
            </w:r>
          </w:p>
          <w:p w14:paraId="6A1FBF95">
            <w:pPr>
              <w:pStyle w:val="6"/>
              <w:spacing w:before="94" w:line="228" w:lineRule="auto"/>
              <w:ind w:left="508"/>
              <w:rPr>
                <w:sz w:val="20"/>
                <w:szCs w:val="20"/>
              </w:rPr>
            </w:pPr>
            <w:r>
              <w:rPr>
                <w:spacing w:val="4"/>
                <w:sz w:val="20"/>
                <w:szCs w:val="20"/>
              </w:rPr>
              <w:t>国内先进水平。</w:t>
            </w:r>
          </w:p>
        </w:tc>
        <w:tc>
          <w:tcPr>
            <w:tcW w:w="887" w:type="dxa"/>
            <w:vMerge w:val="restart"/>
            <w:tcBorders>
              <w:bottom w:val="nil"/>
              <w:right w:val="single" w:color="000000" w:sz="6" w:space="0"/>
            </w:tcBorders>
            <w:vAlign w:val="top"/>
          </w:tcPr>
          <w:p w14:paraId="7BCF5653">
            <w:pPr>
              <w:spacing w:line="271" w:lineRule="auto"/>
              <w:rPr>
                <w:rFonts w:ascii="Arial"/>
                <w:sz w:val="21"/>
              </w:rPr>
            </w:pPr>
          </w:p>
          <w:p w14:paraId="6AFD9632">
            <w:pPr>
              <w:spacing w:line="271" w:lineRule="auto"/>
              <w:rPr>
                <w:rFonts w:ascii="Arial"/>
                <w:sz w:val="21"/>
              </w:rPr>
            </w:pPr>
          </w:p>
          <w:p w14:paraId="3C5B013C">
            <w:pPr>
              <w:spacing w:line="271" w:lineRule="auto"/>
              <w:rPr>
                <w:rFonts w:ascii="Arial"/>
                <w:sz w:val="21"/>
              </w:rPr>
            </w:pPr>
          </w:p>
          <w:p w14:paraId="23F62CDF">
            <w:pPr>
              <w:spacing w:line="271" w:lineRule="auto"/>
              <w:rPr>
                <w:rFonts w:ascii="Arial"/>
                <w:sz w:val="21"/>
              </w:rPr>
            </w:pPr>
          </w:p>
          <w:p w14:paraId="3C95B952">
            <w:pPr>
              <w:spacing w:line="271" w:lineRule="auto"/>
              <w:rPr>
                <w:rFonts w:ascii="Arial"/>
                <w:sz w:val="21"/>
              </w:rPr>
            </w:pPr>
          </w:p>
          <w:p w14:paraId="2CDE028E">
            <w:pPr>
              <w:spacing w:line="272" w:lineRule="auto"/>
              <w:rPr>
                <w:rFonts w:ascii="Arial"/>
                <w:sz w:val="21"/>
              </w:rPr>
            </w:pPr>
          </w:p>
          <w:p w14:paraId="76C33A83">
            <w:pPr>
              <w:pStyle w:val="6"/>
              <w:spacing w:before="65" w:line="228" w:lineRule="auto"/>
              <w:ind w:left="190"/>
              <w:rPr>
                <w:sz w:val="20"/>
                <w:szCs w:val="20"/>
              </w:rPr>
            </w:pPr>
            <w:r>
              <w:rPr>
                <w:spacing w:val="3"/>
                <w:sz w:val="20"/>
                <w:szCs w:val="20"/>
              </w:rPr>
              <w:t>符合</w:t>
            </w:r>
          </w:p>
        </w:tc>
      </w:tr>
      <w:tr w14:paraId="15EAA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5" w:type="dxa"/>
            <w:vMerge w:val="continue"/>
            <w:tcBorders>
              <w:top w:val="nil"/>
              <w:left w:val="single" w:color="000000" w:sz="6" w:space="0"/>
              <w:bottom w:val="nil"/>
            </w:tcBorders>
            <w:vAlign w:val="top"/>
          </w:tcPr>
          <w:p w14:paraId="5CECE43D">
            <w:pPr>
              <w:rPr>
                <w:rFonts w:ascii="Arial"/>
                <w:sz w:val="21"/>
              </w:rPr>
            </w:pPr>
          </w:p>
        </w:tc>
        <w:tc>
          <w:tcPr>
            <w:tcW w:w="1171" w:type="dxa"/>
            <w:vMerge w:val="continue"/>
            <w:tcBorders>
              <w:top w:val="nil"/>
              <w:bottom w:val="nil"/>
            </w:tcBorders>
            <w:vAlign w:val="top"/>
          </w:tcPr>
          <w:p w14:paraId="79C3EA6F">
            <w:pPr>
              <w:rPr>
                <w:rFonts w:ascii="Arial"/>
                <w:sz w:val="21"/>
              </w:rPr>
            </w:pPr>
          </w:p>
        </w:tc>
        <w:tc>
          <w:tcPr>
            <w:tcW w:w="458" w:type="dxa"/>
            <w:vMerge w:val="continue"/>
            <w:tcBorders>
              <w:top w:val="nil"/>
              <w:bottom w:val="nil"/>
            </w:tcBorders>
            <w:textDirection w:val="tbRlV"/>
            <w:vAlign w:val="top"/>
          </w:tcPr>
          <w:p w14:paraId="1144D9F8">
            <w:pPr>
              <w:rPr>
                <w:rFonts w:ascii="Arial"/>
                <w:sz w:val="21"/>
              </w:rPr>
            </w:pPr>
          </w:p>
        </w:tc>
        <w:tc>
          <w:tcPr>
            <w:tcW w:w="7956" w:type="dxa"/>
            <w:gridSpan w:val="3"/>
            <w:vAlign w:val="top"/>
          </w:tcPr>
          <w:p w14:paraId="6CA2A9BF">
            <w:pPr>
              <w:pStyle w:val="6"/>
              <w:spacing w:before="93" w:line="274" w:lineRule="exact"/>
              <w:ind w:left="107"/>
              <w:rPr>
                <w:sz w:val="20"/>
                <w:szCs w:val="20"/>
              </w:rPr>
            </w:pPr>
            <w:r>
              <w:rPr>
                <w:rFonts w:ascii="Times New Roman" w:hAnsi="Times New Roman" w:eastAsia="Times New Roman" w:cs="Times New Roman"/>
                <w:spacing w:val="9"/>
                <w:position w:val="1"/>
                <w:sz w:val="20"/>
                <w:szCs w:val="20"/>
              </w:rPr>
              <w:t>2.</w:t>
            </w:r>
            <w:r>
              <w:rPr>
                <w:spacing w:val="9"/>
                <w:position w:val="1"/>
                <w:sz w:val="20"/>
                <w:szCs w:val="20"/>
              </w:rPr>
              <w:t>强化产业园区单位土地面积投资强度和效用指标的刚性约束，提高土地利用效率。</w:t>
            </w:r>
          </w:p>
        </w:tc>
        <w:tc>
          <w:tcPr>
            <w:tcW w:w="2419" w:type="dxa"/>
            <w:vMerge w:val="continue"/>
            <w:tcBorders>
              <w:top w:val="nil"/>
              <w:bottom w:val="nil"/>
            </w:tcBorders>
            <w:vAlign w:val="top"/>
          </w:tcPr>
          <w:p w14:paraId="04AB9F9C">
            <w:pPr>
              <w:rPr>
                <w:rFonts w:ascii="Arial"/>
                <w:sz w:val="21"/>
              </w:rPr>
            </w:pPr>
          </w:p>
        </w:tc>
        <w:tc>
          <w:tcPr>
            <w:tcW w:w="887" w:type="dxa"/>
            <w:vMerge w:val="continue"/>
            <w:tcBorders>
              <w:top w:val="nil"/>
              <w:bottom w:val="nil"/>
              <w:right w:val="single" w:color="000000" w:sz="6" w:space="0"/>
            </w:tcBorders>
            <w:vAlign w:val="top"/>
          </w:tcPr>
          <w:p w14:paraId="6F448FF6">
            <w:pPr>
              <w:rPr>
                <w:rFonts w:ascii="Arial"/>
                <w:sz w:val="21"/>
              </w:rPr>
            </w:pPr>
          </w:p>
        </w:tc>
      </w:tr>
      <w:tr w14:paraId="722F3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trPr>
        <w:tc>
          <w:tcPr>
            <w:tcW w:w="465" w:type="dxa"/>
            <w:vMerge w:val="continue"/>
            <w:tcBorders>
              <w:top w:val="nil"/>
              <w:left w:val="single" w:color="000000" w:sz="6" w:space="0"/>
              <w:bottom w:val="nil"/>
            </w:tcBorders>
            <w:vAlign w:val="top"/>
          </w:tcPr>
          <w:p w14:paraId="1DFAFF9B">
            <w:pPr>
              <w:rPr>
                <w:rFonts w:ascii="Arial"/>
                <w:sz w:val="21"/>
              </w:rPr>
            </w:pPr>
          </w:p>
        </w:tc>
        <w:tc>
          <w:tcPr>
            <w:tcW w:w="1171" w:type="dxa"/>
            <w:vMerge w:val="continue"/>
            <w:tcBorders>
              <w:top w:val="nil"/>
              <w:bottom w:val="nil"/>
            </w:tcBorders>
            <w:vAlign w:val="top"/>
          </w:tcPr>
          <w:p w14:paraId="6EBDE39C">
            <w:pPr>
              <w:rPr>
                <w:rFonts w:ascii="Arial"/>
                <w:sz w:val="21"/>
              </w:rPr>
            </w:pPr>
          </w:p>
        </w:tc>
        <w:tc>
          <w:tcPr>
            <w:tcW w:w="458" w:type="dxa"/>
            <w:vMerge w:val="continue"/>
            <w:tcBorders>
              <w:top w:val="nil"/>
              <w:bottom w:val="nil"/>
            </w:tcBorders>
            <w:textDirection w:val="tbRlV"/>
            <w:vAlign w:val="top"/>
          </w:tcPr>
          <w:p w14:paraId="021E811F">
            <w:pPr>
              <w:rPr>
                <w:rFonts w:ascii="Arial"/>
                <w:sz w:val="21"/>
              </w:rPr>
            </w:pPr>
          </w:p>
        </w:tc>
        <w:tc>
          <w:tcPr>
            <w:tcW w:w="7956" w:type="dxa"/>
            <w:gridSpan w:val="3"/>
            <w:vAlign w:val="top"/>
          </w:tcPr>
          <w:p w14:paraId="4183EE92">
            <w:pPr>
              <w:pStyle w:val="6"/>
              <w:spacing w:before="63" w:line="292" w:lineRule="auto"/>
              <w:ind w:left="111" w:right="102"/>
              <w:jc w:val="both"/>
              <w:rPr>
                <w:sz w:val="20"/>
                <w:szCs w:val="20"/>
              </w:rPr>
            </w:pPr>
            <w:r>
              <w:rPr>
                <w:rFonts w:ascii="Times New Roman" w:hAnsi="Times New Roman" w:eastAsia="Times New Roman" w:cs="Times New Roman"/>
                <w:spacing w:val="10"/>
                <w:sz w:val="20"/>
                <w:szCs w:val="20"/>
              </w:rPr>
              <w:t>3.</w:t>
            </w:r>
            <w:r>
              <w:rPr>
                <w:spacing w:val="10"/>
                <w:sz w:val="20"/>
                <w:szCs w:val="20"/>
              </w:rPr>
              <w:t>具备使用再生水条件但未充分利用的钢铁、火电、化</w:t>
            </w:r>
            <w:r>
              <w:rPr>
                <w:spacing w:val="9"/>
                <w:sz w:val="20"/>
                <w:szCs w:val="20"/>
              </w:rPr>
              <w:t>工、制浆造纸、印染等项目，不得批准其新增取水许可。在沿海地区电力、化工、石化等行业，推行直接利用海水</w:t>
            </w:r>
            <w:r>
              <w:rPr>
                <w:spacing w:val="8"/>
                <w:sz w:val="20"/>
                <w:szCs w:val="20"/>
              </w:rPr>
              <w:t>作为循环冷却等工业用水。</w:t>
            </w:r>
          </w:p>
        </w:tc>
        <w:tc>
          <w:tcPr>
            <w:tcW w:w="2419" w:type="dxa"/>
            <w:vMerge w:val="continue"/>
            <w:tcBorders>
              <w:top w:val="nil"/>
              <w:bottom w:val="nil"/>
            </w:tcBorders>
            <w:vAlign w:val="top"/>
          </w:tcPr>
          <w:p w14:paraId="1B1E1DCF">
            <w:pPr>
              <w:rPr>
                <w:rFonts w:ascii="Arial"/>
                <w:sz w:val="21"/>
              </w:rPr>
            </w:pPr>
          </w:p>
        </w:tc>
        <w:tc>
          <w:tcPr>
            <w:tcW w:w="887" w:type="dxa"/>
            <w:vMerge w:val="continue"/>
            <w:tcBorders>
              <w:top w:val="nil"/>
              <w:bottom w:val="nil"/>
              <w:right w:val="single" w:color="000000" w:sz="6" w:space="0"/>
            </w:tcBorders>
            <w:vAlign w:val="top"/>
          </w:tcPr>
          <w:p w14:paraId="3214723C">
            <w:pPr>
              <w:rPr>
                <w:rFonts w:ascii="Arial"/>
                <w:sz w:val="21"/>
              </w:rPr>
            </w:pPr>
          </w:p>
        </w:tc>
      </w:tr>
      <w:tr w14:paraId="5B728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trPr>
        <w:tc>
          <w:tcPr>
            <w:tcW w:w="465" w:type="dxa"/>
            <w:vMerge w:val="continue"/>
            <w:tcBorders>
              <w:top w:val="nil"/>
              <w:left w:val="single" w:color="000000" w:sz="6" w:space="0"/>
              <w:bottom w:val="nil"/>
            </w:tcBorders>
            <w:vAlign w:val="top"/>
          </w:tcPr>
          <w:p w14:paraId="2C847382">
            <w:pPr>
              <w:rPr>
                <w:rFonts w:ascii="Arial"/>
                <w:sz w:val="21"/>
              </w:rPr>
            </w:pPr>
          </w:p>
        </w:tc>
        <w:tc>
          <w:tcPr>
            <w:tcW w:w="1171" w:type="dxa"/>
            <w:vMerge w:val="continue"/>
            <w:tcBorders>
              <w:top w:val="nil"/>
              <w:bottom w:val="nil"/>
            </w:tcBorders>
            <w:vAlign w:val="top"/>
          </w:tcPr>
          <w:p w14:paraId="72B09713">
            <w:pPr>
              <w:rPr>
                <w:rFonts w:ascii="Arial"/>
                <w:sz w:val="21"/>
              </w:rPr>
            </w:pPr>
          </w:p>
        </w:tc>
        <w:tc>
          <w:tcPr>
            <w:tcW w:w="458" w:type="dxa"/>
            <w:vMerge w:val="continue"/>
            <w:tcBorders>
              <w:top w:val="nil"/>
              <w:bottom w:val="nil"/>
            </w:tcBorders>
            <w:textDirection w:val="tbRlV"/>
            <w:vAlign w:val="top"/>
          </w:tcPr>
          <w:p w14:paraId="1A318206">
            <w:pPr>
              <w:rPr>
                <w:rFonts w:ascii="Arial"/>
                <w:sz w:val="21"/>
              </w:rPr>
            </w:pPr>
          </w:p>
        </w:tc>
        <w:tc>
          <w:tcPr>
            <w:tcW w:w="7956" w:type="dxa"/>
            <w:gridSpan w:val="3"/>
            <w:vAlign w:val="top"/>
          </w:tcPr>
          <w:p w14:paraId="62E19DE7">
            <w:pPr>
              <w:pStyle w:val="6"/>
              <w:spacing w:before="67" w:line="291" w:lineRule="auto"/>
              <w:ind w:left="109" w:right="102" w:hanging="3"/>
              <w:jc w:val="both"/>
              <w:rPr>
                <w:sz w:val="20"/>
                <w:szCs w:val="20"/>
              </w:rPr>
            </w:pPr>
            <w:r>
              <w:rPr>
                <w:rFonts w:ascii="Times New Roman" w:hAnsi="Times New Roman" w:eastAsia="Times New Roman" w:cs="Times New Roman"/>
                <w:spacing w:val="6"/>
                <w:sz w:val="20"/>
                <w:szCs w:val="20"/>
              </w:rPr>
              <w:t>4.</w:t>
            </w:r>
            <w:r>
              <w:rPr>
                <w:spacing w:val="6"/>
                <w:sz w:val="20"/>
                <w:szCs w:val="20"/>
              </w:rPr>
              <w:t>落实“</w:t>
            </w:r>
            <w:r>
              <w:rPr>
                <w:spacing w:val="-73"/>
                <w:sz w:val="20"/>
                <w:szCs w:val="20"/>
              </w:rPr>
              <w:t xml:space="preserve"> </w:t>
            </w:r>
            <w:r>
              <w:rPr>
                <w:spacing w:val="6"/>
                <w:sz w:val="20"/>
                <w:szCs w:val="20"/>
              </w:rPr>
              <w:t>闽环规〔</w:t>
            </w:r>
            <w:r>
              <w:rPr>
                <w:rFonts w:ascii="Times New Roman" w:hAnsi="Times New Roman" w:eastAsia="Times New Roman" w:cs="Times New Roman"/>
                <w:spacing w:val="6"/>
                <w:sz w:val="20"/>
                <w:szCs w:val="20"/>
              </w:rPr>
              <w:t>2023</w:t>
            </w:r>
            <w:r>
              <w:rPr>
                <w:spacing w:val="6"/>
                <w:sz w:val="20"/>
                <w:szCs w:val="20"/>
              </w:rPr>
              <w:t>〕</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18"/>
                <w:sz w:val="20"/>
                <w:szCs w:val="20"/>
              </w:rPr>
              <w:t xml:space="preserve"> </w:t>
            </w:r>
            <w:r>
              <w:rPr>
                <w:spacing w:val="6"/>
                <w:sz w:val="20"/>
                <w:szCs w:val="20"/>
              </w:rPr>
              <w:t>号</w:t>
            </w:r>
            <w:r>
              <w:rPr>
                <w:spacing w:val="-70"/>
                <w:sz w:val="20"/>
                <w:szCs w:val="20"/>
              </w:rPr>
              <w:t xml:space="preserve"> </w:t>
            </w:r>
            <w:r>
              <w:rPr>
                <w:spacing w:val="6"/>
                <w:sz w:val="20"/>
                <w:szCs w:val="20"/>
              </w:rPr>
              <w:t>”文件要求，不再新建每小时</w:t>
            </w:r>
            <w:r>
              <w:rPr>
                <w:spacing w:val="-37"/>
                <w:sz w:val="20"/>
                <w:szCs w:val="20"/>
              </w:rPr>
              <w:t xml:space="preserve"> </w:t>
            </w:r>
            <w:r>
              <w:rPr>
                <w:rFonts w:ascii="Times New Roman" w:hAnsi="Times New Roman" w:eastAsia="Times New Roman" w:cs="Times New Roman"/>
                <w:spacing w:val="6"/>
                <w:sz w:val="20"/>
                <w:szCs w:val="20"/>
              </w:rPr>
              <w:t xml:space="preserve">35 </w:t>
            </w:r>
            <w:r>
              <w:rPr>
                <w:spacing w:val="6"/>
                <w:sz w:val="20"/>
                <w:szCs w:val="20"/>
              </w:rPr>
              <w:t>蒸吨以下燃煤锅炉，以</w:t>
            </w:r>
            <w:r>
              <w:rPr>
                <w:spacing w:val="9"/>
                <w:sz w:val="20"/>
                <w:szCs w:val="20"/>
              </w:rPr>
              <w:t>及每小时</w:t>
            </w:r>
            <w:r>
              <w:rPr>
                <w:spacing w:val="-23"/>
                <w:sz w:val="20"/>
                <w:szCs w:val="20"/>
              </w:rPr>
              <w:t xml:space="preserve"> </w:t>
            </w:r>
            <w:r>
              <w:rPr>
                <w:rFonts w:ascii="Times New Roman" w:hAnsi="Times New Roman" w:eastAsia="Times New Roman" w:cs="Times New Roman"/>
                <w:spacing w:val="9"/>
                <w:sz w:val="20"/>
                <w:szCs w:val="20"/>
              </w:rPr>
              <w:t xml:space="preserve">10 </w:t>
            </w:r>
            <w:r>
              <w:rPr>
                <w:spacing w:val="9"/>
                <w:sz w:val="20"/>
                <w:szCs w:val="20"/>
              </w:rPr>
              <w:t>蒸吨及以下燃生物质和其他使用高污</w:t>
            </w:r>
            <w:r>
              <w:rPr>
                <w:spacing w:val="8"/>
                <w:sz w:val="20"/>
                <w:szCs w:val="20"/>
              </w:rPr>
              <w:t>染燃料的锅炉。集中供热管网覆盖</w:t>
            </w:r>
            <w:r>
              <w:rPr>
                <w:spacing w:val="9"/>
                <w:sz w:val="20"/>
                <w:szCs w:val="20"/>
              </w:rPr>
              <w:t>范围内禁止新建、扩建分散燃煤、燃油等供热锅炉。</w:t>
            </w:r>
          </w:p>
        </w:tc>
        <w:tc>
          <w:tcPr>
            <w:tcW w:w="2419" w:type="dxa"/>
            <w:vMerge w:val="continue"/>
            <w:tcBorders>
              <w:top w:val="nil"/>
              <w:bottom w:val="nil"/>
            </w:tcBorders>
            <w:vAlign w:val="top"/>
          </w:tcPr>
          <w:p w14:paraId="04395581">
            <w:pPr>
              <w:rPr>
                <w:rFonts w:ascii="Arial"/>
                <w:sz w:val="21"/>
              </w:rPr>
            </w:pPr>
          </w:p>
        </w:tc>
        <w:tc>
          <w:tcPr>
            <w:tcW w:w="887" w:type="dxa"/>
            <w:vMerge w:val="continue"/>
            <w:tcBorders>
              <w:top w:val="nil"/>
              <w:bottom w:val="nil"/>
              <w:right w:val="single" w:color="000000" w:sz="6" w:space="0"/>
            </w:tcBorders>
            <w:vAlign w:val="top"/>
          </w:tcPr>
          <w:p w14:paraId="1CE10FD8">
            <w:pPr>
              <w:rPr>
                <w:rFonts w:ascii="Arial"/>
                <w:sz w:val="21"/>
              </w:rPr>
            </w:pPr>
          </w:p>
        </w:tc>
      </w:tr>
      <w:tr w14:paraId="4FD4A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465" w:type="dxa"/>
            <w:vMerge w:val="continue"/>
            <w:tcBorders>
              <w:top w:val="nil"/>
              <w:left w:val="single" w:color="000000" w:sz="6" w:space="0"/>
              <w:bottom w:val="nil"/>
            </w:tcBorders>
            <w:vAlign w:val="top"/>
          </w:tcPr>
          <w:p w14:paraId="3A838ACC">
            <w:pPr>
              <w:rPr>
                <w:rFonts w:ascii="Arial"/>
                <w:sz w:val="21"/>
              </w:rPr>
            </w:pPr>
          </w:p>
        </w:tc>
        <w:tc>
          <w:tcPr>
            <w:tcW w:w="1171" w:type="dxa"/>
            <w:vMerge w:val="continue"/>
            <w:tcBorders>
              <w:top w:val="nil"/>
              <w:bottom w:val="single" w:color="000000" w:sz="10" w:space="0"/>
            </w:tcBorders>
            <w:vAlign w:val="top"/>
          </w:tcPr>
          <w:p w14:paraId="6E7FCD18">
            <w:pPr>
              <w:rPr>
                <w:rFonts w:ascii="Arial"/>
                <w:sz w:val="21"/>
              </w:rPr>
            </w:pPr>
          </w:p>
        </w:tc>
        <w:tc>
          <w:tcPr>
            <w:tcW w:w="458" w:type="dxa"/>
            <w:vMerge w:val="continue"/>
            <w:tcBorders>
              <w:top w:val="nil"/>
              <w:bottom w:val="single" w:color="000000" w:sz="10" w:space="0"/>
            </w:tcBorders>
            <w:textDirection w:val="tbRlV"/>
            <w:vAlign w:val="top"/>
          </w:tcPr>
          <w:p w14:paraId="7D59A5B2">
            <w:pPr>
              <w:rPr>
                <w:rFonts w:ascii="Arial"/>
                <w:sz w:val="21"/>
              </w:rPr>
            </w:pPr>
          </w:p>
        </w:tc>
        <w:tc>
          <w:tcPr>
            <w:tcW w:w="7956" w:type="dxa"/>
            <w:gridSpan w:val="3"/>
            <w:tcBorders>
              <w:bottom w:val="single" w:color="000000" w:sz="10" w:space="0"/>
            </w:tcBorders>
            <w:vAlign w:val="top"/>
          </w:tcPr>
          <w:p w14:paraId="10E64B90">
            <w:pPr>
              <w:pStyle w:val="6"/>
              <w:spacing w:before="69" w:line="283" w:lineRule="auto"/>
              <w:ind w:left="113" w:right="186"/>
              <w:rPr>
                <w:sz w:val="20"/>
                <w:szCs w:val="20"/>
              </w:rPr>
            </w:pPr>
            <w:r>
              <w:rPr>
                <w:rFonts w:ascii="Times New Roman" w:hAnsi="Times New Roman" w:eastAsia="Times New Roman" w:cs="Times New Roman"/>
                <w:spacing w:val="6"/>
                <w:sz w:val="20"/>
                <w:szCs w:val="20"/>
              </w:rPr>
              <w:t>5.</w:t>
            </w:r>
            <w:r>
              <w:rPr>
                <w:spacing w:val="6"/>
                <w:sz w:val="20"/>
                <w:szCs w:val="20"/>
              </w:rPr>
              <w:t>落实“</w:t>
            </w:r>
            <w:r>
              <w:rPr>
                <w:spacing w:val="-65"/>
                <w:sz w:val="20"/>
                <w:szCs w:val="20"/>
              </w:rPr>
              <w:t xml:space="preserve"> </w:t>
            </w:r>
            <w:r>
              <w:rPr>
                <w:spacing w:val="6"/>
                <w:sz w:val="20"/>
                <w:szCs w:val="20"/>
              </w:rPr>
              <w:t>闽环保大气〔</w:t>
            </w:r>
            <w:r>
              <w:rPr>
                <w:rFonts w:ascii="Times New Roman" w:hAnsi="Times New Roman" w:eastAsia="Times New Roman" w:cs="Times New Roman"/>
                <w:spacing w:val="6"/>
                <w:sz w:val="20"/>
                <w:szCs w:val="20"/>
              </w:rPr>
              <w:t>2023</w:t>
            </w:r>
            <w:r>
              <w:rPr>
                <w:spacing w:val="6"/>
                <w:sz w:val="20"/>
                <w:szCs w:val="20"/>
              </w:rPr>
              <w:t>〕</w:t>
            </w:r>
            <w:r>
              <w:rPr>
                <w:rFonts w:ascii="Times New Roman" w:hAnsi="Times New Roman" w:eastAsia="Times New Roman" w:cs="Times New Roman"/>
                <w:spacing w:val="6"/>
                <w:sz w:val="20"/>
                <w:szCs w:val="20"/>
              </w:rPr>
              <w:t>5</w:t>
            </w:r>
            <w:r>
              <w:rPr>
                <w:rFonts w:ascii="Times New Roman" w:hAnsi="Times New Roman" w:eastAsia="Times New Roman" w:cs="Times New Roman"/>
                <w:spacing w:val="17"/>
                <w:sz w:val="20"/>
                <w:szCs w:val="20"/>
              </w:rPr>
              <w:t xml:space="preserve"> </w:t>
            </w:r>
            <w:r>
              <w:rPr>
                <w:spacing w:val="6"/>
                <w:sz w:val="20"/>
                <w:szCs w:val="20"/>
              </w:rPr>
              <w:t>号</w:t>
            </w:r>
            <w:r>
              <w:rPr>
                <w:spacing w:val="-73"/>
                <w:sz w:val="20"/>
                <w:szCs w:val="20"/>
              </w:rPr>
              <w:t xml:space="preserve"> </w:t>
            </w:r>
            <w:r>
              <w:rPr>
                <w:spacing w:val="6"/>
                <w:sz w:val="20"/>
                <w:szCs w:val="20"/>
              </w:rPr>
              <w:t>”文件要求，按照“提气、转电、控煤</w:t>
            </w:r>
            <w:r>
              <w:rPr>
                <w:spacing w:val="-70"/>
                <w:sz w:val="20"/>
                <w:szCs w:val="20"/>
              </w:rPr>
              <w:t xml:space="preserve"> </w:t>
            </w:r>
            <w:r>
              <w:rPr>
                <w:spacing w:val="6"/>
                <w:sz w:val="20"/>
                <w:szCs w:val="20"/>
              </w:rPr>
              <w:t>”的发展思</w:t>
            </w:r>
            <w:r>
              <w:rPr>
                <w:spacing w:val="9"/>
                <w:sz w:val="20"/>
                <w:szCs w:val="20"/>
              </w:rPr>
              <w:t>路，推动陶瓷行业进一步优化用能结构，实现能源消费清洁低碳化。</w:t>
            </w:r>
          </w:p>
        </w:tc>
        <w:tc>
          <w:tcPr>
            <w:tcW w:w="2419" w:type="dxa"/>
            <w:vMerge w:val="continue"/>
            <w:tcBorders>
              <w:top w:val="nil"/>
              <w:bottom w:val="single" w:color="000000" w:sz="10" w:space="0"/>
            </w:tcBorders>
            <w:vAlign w:val="top"/>
          </w:tcPr>
          <w:p w14:paraId="10312BEA">
            <w:pPr>
              <w:rPr>
                <w:rFonts w:ascii="Arial"/>
                <w:sz w:val="21"/>
              </w:rPr>
            </w:pPr>
          </w:p>
        </w:tc>
        <w:tc>
          <w:tcPr>
            <w:tcW w:w="887" w:type="dxa"/>
            <w:vMerge w:val="continue"/>
            <w:tcBorders>
              <w:top w:val="nil"/>
              <w:bottom w:val="single" w:color="000000" w:sz="10" w:space="0"/>
              <w:right w:val="single" w:color="000000" w:sz="6" w:space="0"/>
            </w:tcBorders>
            <w:vAlign w:val="top"/>
          </w:tcPr>
          <w:p w14:paraId="66D35EF4">
            <w:pPr>
              <w:rPr>
                <w:rFonts w:ascii="Arial"/>
                <w:sz w:val="21"/>
              </w:rPr>
            </w:pPr>
          </w:p>
        </w:tc>
      </w:tr>
      <w:tr w14:paraId="2EED3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465" w:type="dxa"/>
            <w:vMerge w:val="continue"/>
            <w:tcBorders>
              <w:top w:val="nil"/>
              <w:left w:val="single" w:color="000000" w:sz="6" w:space="0"/>
              <w:bottom w:val="nil"/>
            </w:tcBorders>
            <w:vAlign w:val="top"/>
          </w:tcPr>
          <w:p w14:paraId="2676EB84">
            <w:pPr>
              <w:rPr>
                <w:rFonts w:ascii="Arial"/>
                <w:sz w:val="21"/>
              </w:rPr>
            </w:pPr>
          </w:p>
        </w:tc>
        <w:tc>
          <w:tcPr>
            <w:tcW w:w="12891" w:type="dxa"/>
            <w:gridSpan w:val="7"/>
            <w:tcBorders>
              <w:top w:val="single" w:color="000000" w:sz="10" w:space="0"/>
              <w:bottom w:val="single" w:color="000000" w:sz="10" w:space="0"/>
              <w:right w:val="single" w:color="000000" w:sz="6" w:space="0"/>
            </w:tcBorders>
            <w:vAlign w:val="top"/>
          </w:tcPr>
          <w:p w14:paraId="6CAE7C7D">
            <w:pPr>
              <w:pStyle w:val="6"/>
              <w:spacing w:before="155" w:line="207" w:lineRule="auto"/>
              <w:ind w:left="3728"/>
            </w:pPr>
            <w:r>
              <w:rPr>
                <w:b/>
                <w:bCs/>
                <w:spacing w:val="-2"/>
              </w:rPr>
              <w:t>表</w:t>
            </w:r>
            <w:r>
              <w:rPr>
                <w:rFonts w:ascii="Times New Roman" w:hAnsi="Times New Roman" w:eastAsia="Times New Roman" w:cs="Times New Roman"/>
                <w:b/>
                <w:bCs/>
                <w:spacing w:val="-2"/>
              </w:rPr>
              <w:t xml:space="preserve">1.1-7  </w:t>
            </w:r>
            <w:r>
              <w:rPr>
                <w:b/>
                <w:bCs/>
                <w:spacing w:val="-2"/>
              </w:rPr>
              <w:t>福州市生态环境总体准入要求的符合性分析</w:t>
            </w:r>
          </w:p>
        </w:tc>
      </w:tr>
      <w:tr w14:paraId="6F9C8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465" w:type="dxa"/>
            <w:vMerge w:val="continue"/>
            <w:tcBorders>
              <w:top w:val="nil"/>
              <w:left w:val="single" w:color="000000" w:sz="6" w:space="0"/>
              <w:bottom w:val="nil"/>
            </w:tcBorders>
            <w:vAlign w:val="top"/>
          </w:tcPr>
          <w:p w14:paraId="6B5DDC2D">
            <w:pPr>
              <w:rPr>
                <w:rFonts w:ascii="Arial"/>
                <w:sz w:val="21"/>
              </w:rPr>
            </w:pPr>
          </w:p>
        </w:tc>
        <w:tc>
          <w:tcPr>
            <w:tcW w:w="1171" w:type="dxa"/>
            <w:tcBorders>
              <w:top w:val="single" w:color="000000" w:sz="10" w:space="0"/>
            </w:tcBorders>
            <w:vAlign w:val="top"/>
          </w:tcPr>
          <w:p w14:paraId="2F228CC3">
            <w:pPr>
              <w:pStyle w:val="6"/>
              <w:spacing w:before="168" w:line="229" w:lineRule="auto"/>
              <w:ind w:left="216"/>
              <w:rPr>
                <w:sz w:val="20"/>
                <w:szCs w:val="20"/>
              </w:rPr>
            </w:pPr>
            <w:r>
              <w:rPr>
                <w:spacing w:val="7"/>
                <w:sz w:val="20"/>
                <w:szCs w:val="20"/>
              </w:rPr>
              <w:t>适用范围</w:t>
            </w:r>
          </w:p>
        </w:tc>
        <w:tc>
          <w:tcPr>
            <w:tcW w:w="8067" w:type="dxa"/>
            <w:gridSpan w:val="3"/>
            <w:tcBorders>
              <w:top w:val="single" w:color="000000" w:sz="10" w:space="0"/>
            </w:tcBorders>
            <w:vAlign w:val="top"/>
          </w:tcPr>
          <w:p w14:paraId="18AEC8BC">
            <w:pPr>
              <w:pStyle w:val="6"/>
              <w:spacing w:before="168" w:line="229" w:lineRule="auto"/>
              <w:ind w:left="3616"/>
              <w:rPr>
                <w:sz w:val="20"/>
                <w:szCs w:val="20"/>
              </w:rPr>
            </w:pPr>
            <w:r>
              <w:rPr>
                <w:spacing w:val="6"/>
                <w:sz w:val="20"/>
                <w:szCs w:val="20"/>
              </w:rPr>
              <w:t>准入要求</w:t>
            </w:r>
          </w:p>
        </w:tc>
        <w:tc>
          <w:tcPr>
            <w:tcW w:w="2766" w:type="dxa"/>
            <w:gridSpan w:val="2"/>
            <w:tcBorders>
              <w:top w:val="single" w:color="000000" w:sz="10" w:space="0"/>
            </w:tcBorders>
            <w:vAlign w:val="top"/>
          </w:tcPr>
          <w:p w14:paraId="11B420E0">
            <w:pPr>
              <w:pStyle w:val="6"/>
              <w:spacing w:before="168" w:line="228" w:lineRule="auto"/>
              <w:ind w:left="862"/>
              <w:rPr>
                <w:sz w:val="20"/>
                <w:szCs w:val="20"/>
              </w:rPr>
            </w:pPr>
            <w:r>
              <w:rPr>
                <w:spacing w:val="7"/>
                <w:sz w:val="20"/>
                <w:szCs w:val="20"/>
              </w:rPr>
              <w:t>本项目情况</w:t>
            </w:r>
          </w:p>
        </w:tc>
        <w:tc>
          <w:tcPr>
            <w:tcW w:w="887" w:type="dxa"/>
            <w:tcBorders>
              <w:top w:val="single" w:color="000000" w:sz="10" w:space="0"/>
              <w:right w:val="single" w:color="000000" w:sz="6" w:space="0"/>
            </w:tcBorders>
            <w:vAlign w:val="top"/>
          </w:tcPr>
          <w:p w14:paraId="4F23D2F6">
            <w:pPr>
              <w:pStyle w:val="6"/>
              <w:spacing w:before="168" w:line="228" w:lineRule="auto"/>
              <w:ind w:left="72"/>
              <w:rPr>
                <w:sz w:val="20"/>
                <w:szCs w:val="20"/>
              </w:rPr>
            </w:pPr>
            <w:r>
              <w:rPr>
                <w:spacing w:val="6"/>
                <w:sz w:val="20"/>
                <w:szCs w:val="20"/>
              </w:rPr>
              <w:t>符合性</w:t>
            </w:r>
          </w:p>
        </w:tc>
      </w:tr>
      <w:tr w14:paraId="1B0E0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465" w:type="dxa"/>
            <w:vMerge w:val="continue"/>
            <w:tcBorders>
              <w:top w:val="nil"/>
              <w:left w:val="single" w:color="000000" w:sz="6" w:space="0"/>
              <w:bottom w:val="nil"/>
            </w:tcBorders>
            <w:vAlign w:val="top"/>
          </w:tcPr>
          <w:p w14:paraId="6AD2F719">
            <w:pPr>
              <w:rPr>
                <w:rFonts w:ascii="Arial"/>
                <w:sz w:val="21"/>
              </w:rPr>
            </w:pPr>
          </w:p>
        </w:tc>
        <w:tc>
          <w:tcPr>
            <w:tcW w:w="1171" w:type="dxa"/>
            <w:vMerge w:val="restart"/>
            <w:tcBorders>
              <w:bottom w:val="nil"/>
            </w:tcBorders>
            <w:vAlign w:val="top"/>
          </w:tcPr>
          <w:p w14:paraId="6B723275">
            <w:pPr>
              <w:spacing w:line="295" w:lineRule="auto"/>
              <w:rPr>
                <w:rFonts w:ascii="Arial"/>
                <w:sz w:val="21"/>
              </w:rPr>
            </w:pPr>
          </w:p>
          <w:p w14:paraId="28855FE1">
            <w:pPr>
              <w:spacing w:line="295" w:lineRule="auto"/>
              <w:rPr>
                <w:rFonts w:ascii="Arial"/>
                <w:sz w:val="21"/>
              </w:rPr>
            </w:pPr>
          </w:p>
          <w:p w14:paraId="7653B4BA">
            <w:pPr>
              <w:spacing w:line="295" w:lineRule="auto"/>
              <w:rPr>
                <w:rFonts w:ascii="Arial"/>
                <w:sz w:val="21"/>
              </w:rPr>
            </w:pPr>
          </w:p>
          <w:p w14:paraId="364FA686">
            <w:pPr>
              <w:pStyle w:val="6"/>
              <w:spacing w:before="65" w:line="316" w:lineRule="auto"/>
              <w:ind w:left="216" w:right="119"/>
              <w:jc w:val="both"/>
              <w:rPr>
                <w:sz w:val="20"/>
                <w:szCs w:val="20"/>
              </w:rPr>
            </w:pPr>
            <w:r>
              <w:rPr>
                <w:spacing w:val="7"/>
                <w:sz w:val="20"/>
                <w:szCs w:val="20"/>
              </w:rPr>
              <w:t>城镇生活类重点管</w:t>
            </w:r>
            <w:r>
              <w:rPr>
                <w:spacing w:val="42"/>
                <w:sz w:val="20"/>
                <w:szCs w:val="20"/>
              </w:rPr>
              <w:t>控单元</w:t>
            </w:r>
          </w:p>
        </w:tc>
        <w:tc>
          <w:tcPr>
            <w:tcW w:w="602" w:type="dxa"/>
            <w:gridSpan w:val="2"/>
            <w:vAlign w:val="top"/>
          </w:tcPr>
          <w:p w14:paraId="40908959">
            <w:pPr>
              <w:pStyle w:val="6"/>
              <w:spacing w:before="274" w:line="314" w:lineRule="auto"/>
              <w:ind w:left="89" w:right="97" w:firstLine="6"/>
              <w:jc w:val="both"/>
              <w:rPr>
                <w:sz w:val="20"/>
                <w:szCs w:val="20"/>
              </w:rPr>
            </w:pPr>
            <w:r>
              <w:rPr>
                <w:spacing w:val="1"/>
                <w:sz w:val="20"/>
                <w:szCs w:val="20"/>
              </w:rPr>
              <w:t>空间</w:t>
            </w:r>
            <w:r>
              <w:rPr>
                <w:spacing w:val="4"/>
                <w:sz w:val="20"/>
                <w:szCs w:val="20"/>
              </w:rPr>
              <w:t>布局约束</w:t>
            </w:r>
          </w:p>
        </w:tc>
        <w:tc>
          <w:tcPr>
            <w:tcW w:w="7465" w:type="dxa"/>
            <w:vAlign w:val="top"/>
          </w:tcPr>
          <w:p w14:paraId="2F257D8E">
            <w:pPr>
              <w:pStyle w:val="6"/>
              <w:spacing w:before="272" w:line="301" w:lineRule="auto"/>
              <w:ind w:left="108" w:right="106" w:hanging="1"/>
              <w:jc w:val="both"/>
              <w:rPr>
                <w:sz w:val="20"/>
                <w:szCs w:val="20"/>
              </w:rPr>
            </w:pPr>
            <w:r>
              <w:rPr>
                <w:spacing w:val="7"/>
                <w:sz w:val="20"/>
                <w:szCs w:val="20"/>
              </w:rPr>
              <w:t>严禁在城镇人口密集区新建危险化学品生产企业；现有不符合安全和卫生防护距</w:t>
            </w:r>
            <w:r>
              <w:rPr>
                <w:spacing w:val="9"/>
                <w:sz w:val="20"/>
                <w:szCs w:val="20"/>
              </w:rPr>
              <w:t>离要求的危险化学品生产企业</w:t>
            </w:r>
            <w:r>
              <w:rPr>
                <w:spacing w:val="-43"/>
                <w:sz w:val="20"/>
                <w:szCs w:val="20"/>
              </w:rPr>
              <w:t xml:space="preserve"> </w:t>
            </w:r>
            <w:r>
              <w:rPr>
                <w:rFonts w:ascii="Times New Roman" w:hAnsi="Times New Roman" w:eastAsia="Times New Roman" w:cs="Times New Roman"/>
                <w:spacing w:val="9"/>
                <w:sz w:val="20"/>
                <w:szCs w:val="20"/>
              </w:rPr>
              <w:t xml:space="preserve">2025 </w:t>
            </w:r>
            <w:r>
              <w:rPr>
                <w:spacing w:val="9"/>
                <w:sz w:val="20"/>
                <w:szCs w:val="20"/>
              </w:rPr>
              <w:t>年底前完成就地改造达</w:t>
            </w:r>
            <w:r>
              <w:rPr>
                <w:spacing w:val="8"/>
                <w:sz w:val="20"/>
                <w:szCs w:val="20"/>
              </w:rPr>
              <w:t>标、搬迁进入规范化</w:t>
            </w:r>
            <w:r>
              <w:rPr>
                <w:spacing w:val="7"/>
                <w:sz w:val="20"/>
                <w:szCs w:val="20"/>
              </w:rPr>
              <w:t>工园区或关闭退出。</w:t>
            </w:r>
          </w:p>
        </w:tc>
        <w:tc>
          <w:tcPr>
            <w:tcW w:w="2766" w:type="dxa"/>
            <w:gridSpan w:val="2"/>
            <w:vAlign w:val="top"/>
          </w:tcPr>
          <w:p w14:paraId="3690AC2E">
            <w:pPr>
              <w:pStyle w:val="6"/>
              <w:spacing w:before="104" w:line="288" w:lineRule="auto"/>
              <w:ind w:left="62" w:right="12"/>
              <w:jc w:val="both"/>
              <w:rPr>
                <w:sz w:val="20"/>
                <w:szCs w:val="20"/>
              </w:rPr>
            </w:pPr>
            <w:r>
              <w:rPr>
                <w:spacing w:val="2"/>
                <w:sz w:val="20"/>
                <w:szCs w:val="20"/>
              </w:rPr>
              <w:t>本项目位于工业区内，不在城镇人口密集区，不属于危险化</w:t>
            </w:r>
            <w:r>
              <w:rPr>
                <w:spacing w:val="6"/>
                <w:sz w:val="20"/>
                <w:szCs w:val="20"/>
              </w:rPr>
              <w:t>学品生产、有色金属、印染、</w:t>
            </w:r>
            <w:r>
              <w:rPr>
                <w:spacing w:val="13"/>
                <w:sz w:val="20"/>
                <w:szCs w:val="20"/>
              </w:rPr>
              <w:t>原料药制造、化工等企业。</w:t>
            </w:r>
          </w:p>
        </w:tc>
        <w:tc>
          <w:tcPr>
            <w:tcW w:w="887" w:type="dxa"/>
            <w:tcBorders>
              <w:right w:val="single" w:color="000000" w:sz="6" w:space="0"/>
            </w:tcBorders>
            <w:vAlign w:val="top"/>
          </w:tcPr>
          <w:p w14:paraId="0A6A2E04">
            <w:pPr>
              <w:spacing w:line="273" w:lineRule="auto"/>
              <w:rPr>
                <w:rFonts w:ascii="Arial"/>
                <w:sz w:val="21"/>
              </w:rPr>
            </w:pPr>
          </w:p>
          <w:p w14:paraId="0A0C7BE7">
            <w:pPr>
              <w:spacing w:line="273" w:lineRule="auto"/>
              <w:rPr>
                <w:rFonts w:ascii="Arial"/>
                <w:sz w:val="21"/>
              </w:rPr>
            </w:pPr>
          </w:p>
          <w:p w14:paraId="193A0B5D">
            <w:pPr>
              <w:pStyle w:val="6"/>
              <w:spacing w:before="65" w:line="228" w:lineRule="auto"/>
              <w:ind w:left="178"/>
              <w:rPr>
                <w:sz w:val="20"/>
                <w:szCs w:val="20"/>
              </w:rPr>
            </w:pPr>
            <w:r>
              <w:rPr>
                <w:spacing w:val="3"/>
                <w:sz w:val="20"/>
                <w:szCs w:val="20"/>
              </w:rPr>
              <w:t>符合</w:t>
            </w:r>
          </w:p>
        </w:tc>
      </w:tr>
      <w:tr w14:paraId="338EA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trPr>
        <w:tc>
          <w:tcPr>
            <w:tcW w:w="465" w:type="dxa"/>
            <w:vMerge w:val="continue"/>
            <w:tcBorders>
              <w:top w:val="nil"/>
              <w:left w:val="single" w:color="000000" w:sz="6" w:space="0"/>
              <w:bottom w:val="single" w:color="000000" w:sz="6" w:space="0"/>
            </w:tcBorders>
            <w:vAlign w:val="top"/>
          </w:tcPr>
          <w:p w14:paraId="3372CBEB">
            <w:pPr>
              <w:rPr>
                <w:rFonts w:ascii="Arial"/>
                <w:sz w:val="21"/>
              </w:rPr>
            </w:pPr>
          </w:p>
        </w:tc>
        <w:tc>
          <w:tcPr>
            <w:tcW w:w="1171" w:type="dxa"/>
            <w:vMerge w:val="continue"/>
            <w:tcBorders>
              <w:top w:val="nil"/>
              <w:bottom w:val="single" w:color="000000" w:sz="6" w:space="0"/>
            </w:tcBorders>
            <w:vAlign w:val="top"/>
          </w:tcPr>
          <w:p w14:paraId="68A15FA0">
            <w:pPr>
              <w:rPr>
                <w:rFonts w:ascii="Arial"/>
                <w:sz w:val="21"/>
              </w:rPr>
            </w:pPr>
          </w:p>
        </w:tc>
        <w:tc>
          <w:tcPr>
            <w:tcW w:w="602" w:type="dxa"/>
            <w:gridSpan w:val="2"/>
            <w:tcBorders>
              <w:bottom w:val="single" w:color="000000" w:sz="6" w:space="0"/>
            </w:tcBorders>
            <w:vAlign w:val="top"/>
          </w:tcPr>
          <w:p w14:paraId="4C9A23C3">
            <w:pPr>
              <w:pStyle w:val="6"/>
              <w:spacing w:before="105" w:line="229" w:lineRule="auto"/>
              <w:ind w:left="91"/>
              <w:rPr>
                <w:sz w:val="20"/>
                <w:szCs w:val="20"/>
              </w:rPr>
            </w:pPr>
            <w:r>
              <w:rPr>
                <w:spacing w:val="3"/>
                <w:sz w:val="20"/>
                <w:szCs w:val="20"/>
              </w:rPr>
              <w:t>污染</w:t>
            </w:r>
          </w:p>
          <w:p w14:paraId="0B3A1CBE">
            <w:pPr>
              <w:pStyle w:val="6"/>
              <w:spacing w:before="92" w:line="230" w:lineRule="auto"/>
              <w:ind w:left="89"/>
              <w:rPr>
                <w:sz w:val="20"/>
                <w:szCs w:val="20"/>
              </w:rPr>
            </w:pPr>
            <w:r>
              <w:rPr>
                <w:spacing w:val="4"/>
                <w:sz w:val="20"/>
                <w:szCs w:val="20"/>
              </w:rPr>
              <w:t>物排</w:t>
            </w:r>
          </w:p>
          <w:p w14:paraId="2F1FA005">
            <w:pPr>
              <w:pStyle w:val="6"/>
              <w:spacing w:before="89" w:line="277" w:lineRule="auto"/>
              <w:ind w:left="191" w:right="97" w:hanging="102"/>
              <w:rPr>
                <w:sz w:val="20"/>
                <w:szCs w:val="20"/>
              </w:rPr>
            </w:pPr>
            <w:r>
              <w:rPr>
                <w:spacing w:val="4"/>
                <w:sz w:val="20"/>
                <w:szCs w:val="20"/>
              </w:rPr>
              <w:t>放管</w:t>
            </w:r>
            <w:r>
              <w:rPr>
                <w:spacing w:val="1"/>
                <w:sz w:val="20"/>
                <w:szCs w:val="20"/>
              </w:rPr>
              <w:t>控</w:t>
            </w:r>
          </w:p>
        </w:tc>
        <w:tc>
          <w:tcPr>
            <w:tcW w:w="7465" w:type="dxa"/>
            <w:tcBorders>
              <w:bottom w:val="single" w:color="000000" w:sz="6" w:space="0"/>
            </w:tcBorders>
            <w:vAlign w:val="top"/>
          </w:tcPr>
          <w:p w14:paraId="53023D32">
            <w:pPr>
              <w:spacing w:line="378" w:lineRule="auto"/>
              <w:rPr>
                <w:rFonts w:ascii="Arial"/>
                <w:sz w:val="21"/>
              </w:rPr>
            </w:pPr>
          </w:p>
          <w:p w14:paraId="3EFB2BCA">
            <w:pPr>
              <w:pStyle w:val="6"/>
              <w:spacing w:before="65" w:line="313" w:lineRule="auto"/>
              <w:ind w:left="114" w:right="106" w:hanging="9"/>
              <w:rPr>
                <w:sz w:val="20"/>
                <w:szCs w:val="20"/>
              </w:rPr>
            </w:pPr>
            <w:r>
              <w:rPr>
                <w:spacing w:val="7"/>
                <w:sz w:val="20"/>
                <w:szCs w:val="20"/>
              </w:rPr>
              <w:t>在城市建成区新建大气污染型项目，二氧化硫、氮氧化物排放量应实行倍量削减</w:t>
            </w:r>
            <w:r>
              <w:rPr>
                <w:sz w:val="20"/>
                <w:szCs w:val="20"/>
              </w:rPr>
              <w:t>替代。</w:t>
            </w:r>
          </w:p>
        </w:tc>
        <w:tc>
          <w:tcPr>
            <w:tcW w:w="2766" w:type="dxa"/>
            <w:gridSpan w:val="2"/>
            <w:tcBorders>
              <w:bottom w:val="single" w:color="000000" w:sz="6" w:space="0"/>
            </w:tcBorders>
            <w:vAlign w:val="top"/>
          </w:tcPr>
          <w:p w14:paraId="5952AD2F">
            <w:pPr>
              <w:pStyle w:val="6"/>
              <w:spacing w:before="106" w:line="295" w:lineRule="auto"/>
              <w:ind w:left="60" w:right="12" w:firstLine="2"/>
              <w:jc w:val="both"/>
              <w:rPr>
                <w:sz w:val="20"/>
                <w:szCs w:val="20"/>
              </w:rPr>
            </w:pPr>
            <w:r>
              <w:rPr>
                <w:spacing w:val="6"/>
                <w:sz w:val="20"/>
                <w:szCs w:val="20"/>
              </w:rPr>
              <w:t>本项目不涉及新增二氧化硫、</w:t>
            </w:r>
            <w:r>
              <w:rPr>
                <w:spacing w:val="2"/>
                <w:sz w:val="20"/>
                <w:szCs w:val="20"/>
              </w:rPr>
              <w:t>氮氧化物的排放，本项目涉及</w:t>
            </w:r>
            <w:r>
              <w:rPr>
                <w:spacing w:val="8"/>
                <w:sz w:val="20"/>
                <w:szCs w:val="20"/>
              </w:rPr>
              <w:t>新增</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8"/>
                <w:sz w:val="20"/>
                <w:szCs w:val="20"/>
              </w:rPr>
              <w:t xml:space="preserve"> </w:t>
            </w:r>
            <w:r>
              <w:rPr>
                <w:spacing w:val="8"/>
                <w:sz w:val="20"/>
                <w:szCs w:val="20"/>
              </w:rPr>
              <w:t>排放，</w:t>
            </w:r>
            <w:r>
              <w:rPr>
                <w:rFonts w:ascii="Times New Roman" w:hAnsi="Times New Roman" w:eastAsia="Times New Roman" w:cs="Times New Roman"/>
                <w:sz w:val="20"/>
                <w:szCs w:val="20"/>
              </w:rPr>
              <w:t>VOCs</w:t>
            </w:r>
            <w:r>
              <w:rPr>
                <w:rFonts w:ascii="Times New Roman" w:hAnsi="Times New Roman" w:eastAsia="Times New Roman" w:cs="Times New Roman"/>
                <w:spacing w:val="13"/>
                <w:w w:val="101"/>
                <w:sz w:val="20"/>
                <w:szCs w:val="20"/>
              </w:rPr>
              <w:t xml:space="preserve"> </w:t>
            </w:r>
            <w:r>
              <w:rPr>
                <w:spacing w:val="8"/>
                <w:sz w:val="20"/>
                <w:szCs w:val="20"/>
              </w:rPr>
              <w:t>排放</w:t>
            </w:r>
            <w:r>
              <w:rPr>
                <w:spacing w:val="11"/>
                <w:sz w:val="20"/>
                <w:szCs w:val="20"/>
              </w:rPr>
              <w:t>实行区域内</w:t>
            </w:r>
            <w:r>
              <w:rPr>
                <w:spacing w:val="-17"/>
                <w:sz w:val="20"/>
                <w:szCs w:val="20"/>
              </w:rPr>
              <w:t xml:space="preserve"> </w:t>
            </w:r>
            <w:r>
              <w:rPr>
                <w:rFonts w:ascii="Times New Roman" w:hAnsi="Times New Roman" w:eastAsia="Times New Roman" w:cs="Times New Roman"/>
                <w:spacing w:val="11"/>
                <w:sz w:val="20"/>
                <w:szCs w:val="20"/>
              </w:rPr>
              <w:t xml:space="preserve">1.2 </w:t>
            </w:r>
            <w:r>
              <w:rPr>
                <w:spacing w:val="11"/>
                <w:sz w:val="20"/>
                <w:szCs w:val="20"/>
              </w:rPr>
              <w:t>倍量替代。</w:t>
            </w:r>
          </w:p>
        </w:tc>
        <w:tc>
          <w:tcPr>
            <w:tcW w:w="887" w:type="dxa"/>
            <w:tcBorders>
              <w:bottom w:val="single" w:color="000000" w:sz="6" w:space="0"/>
              <w:right w:val="single" w:color="000000" w:sz="6" w:space="0"/>
            </w:tcBorders>
            <w:vAlign w:val="top"/>
          </w:tcPr>
          <w:p w14:paraId="0B4289E2">
            <w:pPr>
              <w:spacing w:line="274" w:lineRule="auto"/>
              <w:rPr>
                <w:rFonts w:ascii="Arial"/>
                <w:sz w:val="21"/>
              </w:rPr>
            </w:pPr>
          </w:p>
          <w:p w14:paraId="63DD05A6">
            <w:pPr>
              <w:spacing w:line="274" w:lineRule="auto"/>
              <w:rPr>
                <w:rFonts w:ascii="Arial"/>
                <w:sz w:val="21"/>
              </w:rPr>
            </w:pPr>
          </w:p>
          <w:p w14:paraId="21A4D78C">
            <w:pPr>
              <w:pStyle w:val="6"/>
              <w:spacing w:before="65" w:line="228" w:lineRule="auto"/>
              <w:ind w:left="178"/>
              <w:rPr>
                <w:sz w:val="20"/>
                <w:szCs w:val="20"/>
              </w:rPr>
            </w:pPr>
            <w:r>
              <w:rPr>
                <w:spacing w:val="3"/>
                <w:sz w:val="20"/>
                <w:szCs w:val="20"/>
              </w:rPr>
              <w:t>符合</w:t>
            </w:r>
          </w:p>
        </w:tc>
      </w:tr>
    </w:tbl>
    <w:p w14:paraId="7D124C99">
      <w:pPr>
        <w:pStyle w:val="2"/>
      </w:pPr>
    </w:p>
    <w:p w14:paraId="10932E3C">
      <w:pPr>
        <w:sectPr>
          <w:footerReference r:id="rId27" w:type="default"/>
          <w:pgSz w:w="16839" w:h="11906"/>
          <w:pgMar w:top="400" w:right="1733" w:bottom="1084" w:left="1733" w:header="0" w:footer="848" w:gutter="0"/>
          <w:cols w:space="720" w:num="1"/>
        </w:sectPr>
      </w:pPr>
    </w:p>
    <w:p w14:paraId="230B30A8">
      <w:pPr>
        <w:spacing w:before="19"/>
      </w:pPr>
    </w:p>
    <w:p w14:paraId="53C4E4C0">
      <w:pPr>
        <w:spacing w:before="19"/>
      </w:pPr>
    </w:p>
    <w:p w14:paraId="312E1DA3">
      <w:pPr>
        <w:spacing w:before="19"/>
      </w:pPr>
    </w:p>
    <w:p w14:paraId="00A38223">
      <w:pPr>
        <w:spacing w:before="18"/>
      </w:pPr>
    </w:p>
    <w:p w14:paraId="49196BBA">
      <w:pPr>
        <w:spacing w:before="18"/>
      </w:pPr>
    </w:p>
    <w:tbl>
      <w:tblPr>
        <w:tblStyle w:val="5"/>
        <w:tblW w:w="133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1169"/>
        <w:gridCol w:w="602"/>
        <w:gridCol w:w="7465"/>
        <w:gridCol w:w="2755"/>
        <w:gridCol w:w="900"/>
      </w:tblGrid>
      <w:tr w14:paraId="6D52C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17" w:hRule="atLeast"/>
        </w:trPr>
        <w:tc>
          <w:tcPr>
            <w:tcW w:w="465" w:type="dxa"/>
            <w:tcBorders>
              <w:right w:val="single" w:color="000000" w:sz="2" w:space="0"/>
            </w:tcBorders>
            <w:vAlign w:val="top"/>
          </w:tcPr>
          <w:p w14:paraId="6D572135">
            <w:pPr>
              <w:rPr>
                <w:rFonts w:ascii="Arial"/>
                <w:sz w:val="21"/>
              </w:rPr>
            </w:pPr>
          </w:p>
        </w:tc>
        <w:tc>
          <w:tcPr>
            <w:tcW w:w="1169" w:type="dxa"/>
            <w:tcBorders>
              <w:left w:val="single" w:color="000000" w:sz="2" w:space="0"/>
              <w:right w:val="single" w:color="000000" w:sz="2" w:space="0"/>
            </w:tcBorders>
            <w:vAlign w:val="top"/>
          </w:tcPr>
          <w:p w14:paraId="02E8FDBB">
            <w:pPr>
              <w:spacing w:line="251" w:lineRule="auto"/>
              <w:rPr>
                <w:rFonts w:ascii="Arial"/>
                <w:sz w:val="21"/>
              </w:rPr>
            </w:pPr>
          </w:p>
          <w:p w14:paraId="71E3FBE5">
            <w:pPr>
              <w:spacing w:line="252" w:lineRule="auto"/>
              <w:rPr>
                <w:rFonts w:ascii="Arial"/>
                <w:sz w:val="21"/>
              </w:rPr>
            </w:pPr>
          </w:p>
          <w:p w14:paraId="058C3CC4">
            <w:pPr>
              <w:spacing w:line="252" w:lineRule="auto"/>
              <w:rPr>
                <w:rFonts w:ascii="Arial"/>
                <w:sz w:val="21"/>
              </w:rPr>
            </w:pPr>
          </w:p>
          <w:p w14:paraId="0AD051D1">
            <w:pPr>
              <w:spacing w:line="252" w:lineRule="auto"/>
              <w:rPr>
                <w:rFonts w:ascii="Arial"/>
                <w:sz w:val="21"/>
              </w:rPr>
            </w:pPr>
          </w:p>
          <w:p w14:paraId="62CC1A1A">
            <w:pPr>
              <w:spacing w:line="252" w:lineRule="auto"/>
              <w:rPr>
                <w:rFonts w:ascii="Arial"/>
                <w:sz w:val="21"/>
              </w:rPr>
            </w:pPr>
          </w:p>
          <w:p w14:paraId="4D40FF1C">
            <w:pPr>
              <w:spacing w:line="252" w:lineRule="auto"/>
              <w:rPr>
                <w:rFonts w:ascii="Arial"/>
                <w:sz w:val="21"/>
              </w:rPr>
            </w:pPr>
          </w:p>
          <w:p w14:paraId="2A4D959F">
            <w:pPr>
              <w:spacing w:line="252" w:lineRule="auto"/>
              <w:rPr>
                <w:rFonts w:ascii="Arial"/>
                <w:sz w:val="21"/>
              </w:rPr>
            </w:pPr>
          </w:p>
          <w:p w14:paraId="37D167E2">
            <w:pPr>
              <w:spacing w:line="252" w:lineRule="auto"/>
              <w:rPr>
                <w:rFonts w:ascii="Arial"/>
                <w:sz w:val="21"/>
              </w:rPr>
            </w:pPr>
          </w:p>
          <w:p w14:paraId="3B0BC383">
            <w:pPr>
              <w:spacing w:line="252" w:lineRule="auto"/>
              <w:rPr>
                <w:rFonts w:ascii="Arial"/>
                <w:sz w:val="21"/>
              </w:rPr>
            </w:pPr>
          </w:p>
          <w:p w14:paraId="100190DF">
            <w:pPr>
              <w:spacing w:line="252" w:lineRule="auto"/>
              <w:rPr>
                <w:rFonts w:ascii="Arial"/>
                <w:sz w:val="21"/>
              </w:rPr>
            </w:pPr>
          </w:p>
          <w:p w14:paraId="6EA3CF97">
            <w:pPr>
              <w:spacing w:line="252" w:lineRule="auto"/>
              <w:rPr>
                <w:rFonts w:ascii="Arial"/>
                <w:sz w:val="21"/>
              </w:rPr>
            </w:pPr>
          </w:p>
          <w:p w14:paraId="0B5853AC">
            <w:pPr>
              <w:spacing w:line="252" w:lineRule="auto"/>
              <w:rPr>
                <w:rFonts w:ascii="Arial"/>
                <w:sz w:val="21"/>
              </w:rPr>
            </w:pPr>
          </w:p>
          <w:p w14:paraId="2EE25F94">
            <w:pPr>
              <w:spacing w:line="252" w:lineRule="auto"/>
              <w:rPr>
                <w:rFonts w:ascii="Arial"/>
                <w:sz w:val="21"/>
              </w:rPr>
            </w:pPr>
          </w:p>
          <w:p w14:paraId="5A989C6A">
            <w:pPr>
              <w:spacing w:line="252" w:lineRule="auto"/>
              <w:rPr>
                <w:rFonts w:ascii="Arial"/>
                <w:sz w:val="21"/>
              </w:rPr>
            </w:pPr>
          </w:p>
          <w:p w14:paraId="7C84C6AC">
            <w:pPr>
              <w:spacing w:line="252" w:lineRule="auto"/>
              <w:rPr>
                <w:rFonts w:ascii="Arial"/>
                <w:sz w:val="21"/>
              </w:rPr>
            </w:pPr>
          </w:p>
          <w:p w14:paraId="6FE5FA14">
            <w:pPr>
              <w:pStyle w:val="6"/>
              <w:spacing w:before="65" w:line="314" w:lineRule="auto"/>
              <w:ind w:left="533" w:right="117" w:hanging="318"/>
              <w:rPr>
                <w:sz w:val="20"/>
                <w:szCs w:val="20"/>
              </w:rPr>
            </w:pPr>
            <w:r>
              <w:rPr>
                <w:spacing w:val="7"/>
                <w:sz w:val="20"/>
                <w:szCs w:val="20"/>
              </w:rPr>
              <w:t>福州市陆</w:t>
            </w:r>
            <w:r>
              <w:rPr>
                <w:sz w:val="20"/>
                <w:szCs w:val="20"/>
              </w:rPr>
              <w:t>域</w:t>
            </w:r>
          </w:p>
        </w:tc>
        <w:tc>
          <w:tcPr>
            <w:tcW w:w="602" w:type="dxa"/>
            <w:tcBorders>
              <w:left w:val="single" w:color="000000" w:sz="2" w:space="0"/>
              <w:right w:val="single" w:color="000000" w:sz="2" w:space="0"/>
            </w:tcBorders>
            <w:vAlign w:val="top"/>
          </w:tcPr>
          <w:p w14:paraId="729C3D77">
            <w:pPr>
              <w:rPr>
                <w:rFonts w:ascii="Arial"/>
                <w:sz w:val="21"/>
              </w:rPr>
            </w:pPr>
          </w:p>
          <w:p w14:paraId="0D9C46A4">
            <w:pPr>
              <w:rPr>
                <w:rFonts w:ascii="Arial"/>
                <w:sz w:val="21"/>
              </w:rPr>
            </w:pPr>
          </w:p>
          <w:p w14:paraId="663E9F47">
            <w:pPr>
              <w:rPr>
                <w:rFonts w:ascii="Arial"/>
                <w:sz w:val="21"/>
              </w:rPr>
            </w:pPr>
          </w:p>
          <w:p w14:paraId="0B9EDC2D">
            <w:pPr>
              <w:rPr>
                <w:rFonts w:ascii="Arial"/>
                <w:sz w:val="21"/>
              </w:rPr>
            </w:pPr>
          </w:p>
          <w:p w14:paraId="4D1D92F4">
            <w:pPr>
              <w:spacing w:line="241" w:lineRule="auto"/>
              <w:rPr>
                <w:rFonts w:ascii="Arial"/>
                <w:sz w:val="21"/>
              </w:rPr>
            </w:pPr>
          </w:p>
          <w:p w14:paraId="5B073E31">
            <w:pPr>
              <w:spacing w:line="241" w:lineRule="auto"/>
              <w:rPr>
                <w:rFonts w:ascii="Arial"/>
                <w:sz w:val="21"/>
              </w:rPr>
            </w:pPr>
          </w:p>
          <w:p w14:paraId="4497F429">
            <w:pPr>
              <w:spacing w:line="241" w:lineRule="auto"/>
              <w:rPr>
                <w:rFonts w:ascii="Arial"/>
                <w:sz w:val="21"/>
              </w:rPr>
            </w:pPr>
          </w:p>
          <w:p w14:paraId="63860470">
            <w:pPr>
              <w:spacing w:line="241" w:lineRule="auto"/>
              <w:rPr>
                <w:rFonts w:ascii="Arial"/>
                <w:sz w:val="21"/>
              </w:rPr>
            </w:pPr>
          </w:p>
          <w:p w14:paraId="66781615">
            <w:pPr>
              <w:spacing w:line="241" w:lineRule="auto"/>
              <w:rPr>
                <w:rFonts w:ascii="Arial"/>
                <w:sz w:val="21"/>
              </w:rPr>
            </w:pPr>
          </w:p>
          <w:p w14:paraId="0976A4A7">
            <w:pPr>
              <w:spacing w:line="241" w:lineRule="auto"/>
              <w:rPr>
                <w:rFonts w:ascii="Arial"/>
                <w:sz w:val="21"/>
              </w:rPr>
            </w:pPr>
          </w:p>
          <w:p w14:paraId="421B61ED">
            <w:pPr>
              <w:spacing w:line="241" w:lineRule="auto"/>
              <w:rPr>
                <w:rFonts w:ascii="Arial"/>
                <w:sz w:val="21"/>
              </w:rPr>
            </w:pPr>
          </w:p>
          <w:p w14:paraId="376B9FFF">
            <w:pPr>
              <w:spacing w:line="241" w:lineRule="auto"/>
              <w:rPr>
                <w:rFonts w:ascii="Arial"/>
                <w:sz w:val="21"/>
              </w:rPr>
            </w:pPr>
          </w:p>
          <w:p w14:paraId="201B538B">
            <w:pPr>
              <w:spacing w:line="241" w:lineRule="auto"/>
              <w:rPr>
                <w:rFonts w:ascii="Arial"/>
                <w:sz w:val="21"/>
              </w:rPr>
            </w:pPr>
          </w:p>
          <w:p w14:paraId="5432C15B">
            <w:pPr>
              <w:spacing w:line="241" w:lineRule="auto"/>
              <w:rPr>
                <w:rFonts w:ascii="Arial"/>
                <w:sz w:val="21"/>
              </w:rPr>
            </w:pPr>
          </w:p>
          <w:p w14:paraId="27201C2C">
            <w:pPr>
              <w:spacing w:line="241" w:lineRule="auto"/>
              <w:rPr>
                <w:rFonts w:ascii="Arial"/>
                <w:sz w:val="21"/>
              </w:rPr>
            </w:pPr>
          </w:p>
          <w:p w14:paraId="41E7E195">
            <w:pPr>
              <w:pStyle w:val="6"/>
              <w:spacing w:before="65" w:line="314" w:lineRule="auto"/>
              <w:ind w:left="91" w:right="95" w:firstLine="6"/>
              <w:jc w:val="both"/>
              <w:rPr>
                <w:sz w:val="20"/>
                <w:szCs w:val="20"/>
              </w:rPr>
            </w:pPr>
            <w:r>
              <w:rPr>
                <w:spacing w:val="1"/>
                <w:sz w:val="20"/>
                <w:szCs w:val="20"/>
              </w:rPr>
              <w:t>空间</w:t>
            </w:r>
            <w:r>
              <w:rPr>
                <w:spacing w:val="4"/>
                <w:sz w:val="20"/>
                <w:szCs w:val="20"/>
              </w:rPr>
              <w:t>布局约束</w:t>
            </w:r>
          </w:p>
        </w:tc>
        <w:tc>
          <w:tcPr>
            <w:tcW w:w="7465" w:type="dxa"/>
            <w:tcBorders>
              <w:left w:val="single" w:color="000000" w:sz="2" w:space="0"/>
              <w:right w:val="single" w:color="000000" w:sz="2" w:space="0"/>
            </w:tcBorders>
            <w:vAlign w:val="top"/>
          </w:tcPr>
          <w:p w14:paraId="4878E66F">
            <w:pPr>
              <w:pStyle w:val="6"/>
              <w:spacing w:before="126" w:line="228" w:lineRule="auto"/>
              <w:ind w:left="112"/>
              <w:rPr>
                <w:sz w:val="20"/>
                <w:szCs w:val="20"/>
              </w:rPr>
            </w:pPr>
            <w:r>
              <w:rPr>
                <w:b/>
                <w:bCs/>
                <w:spacing w:val="7"/>
                <w:sz w:val="20"/>
                <w:szCs w:val="20"/>
              </w:rPr>
              <w:t>一、优先保护单元中的生态保护红线</w:t>
            </w:r>
          </w:p>
          <w:p w14:paraId="485DDA17">
            <w:pPr>
              <w:pStyle w:val="6"/>
              <w:spacing w:before="62" w:line="314" w:lineRule="auto"/>
              <w:ind w:left="107" w:firstLine="17"/>
              <w:jc w:val="both"/>
              <w:rPr>
                <w:sz w:val="20"/>
                <w:szCs w:val="20"/>
              </w:rPr>
            </w:pPr>
            <w:r>
              <w:rPr>
                <w:rFonts w:ascii="Times New Roman" w:hAnsi="Times New Roman" w:eastAsia="Times New Roman" w:cs="Times New Roman"/>
                <w:spacing w:val="7"/>
                <w:sz w:val="20"/>
                <w:szCs w:val="20"/>
              </w:rPr>
              <w:t>1.</w:t>
            </w:r>
            <w:r>
              <w:rPr>
                <w:spacing w:val="7"/>
                <w:sz w:val="20"/>
                <w:szCs w:val="20"/>
              </w:rPr>
              <w:t>根据《关于在国土空间规划中统筹划定</w:t>
            </w:r>
            <w:r>
              <w:rPr>
                <w:spacing w:val="6"/>
                <w:sz w:val="20"/>
                <w:szCs w:val="20"/>
              </w:rPr>
              <w:t>落实三条控制线的指导意见》《自然资</w:t>
            </w:r>
            <w:r>
              <w:rPr>
                <w:spacing w:val="4"/>
                <w:sz w:val="20"/>
                <w:szCs w:val="20"/>
              </w:rPr>
              <w:t>源部生态环境部国家林业和草原局关于加强生态保护红线管理的通知（试行）》，</w:t>
            </w:r>
            <w:r>
              <w:rPr>
                <w:spacing w:val="6"/>
                <w:sz w:val="20"/>
                <w:szCs w:val="20"/>
              </w:rPr>
              <w:t>加强生态保护红线管理，严守自然生态安全边界。生态保护红</w:t>
            </w:r>
            <w:r>
              <w:rPr>
                <w:spacing w:val="5"/>
                <w:sz w:val="20"/>
                <w:szCs w:val="20"/>
              </w:rPr>
              <w:t>线内，自然保护地</w:t>
            </w:r>
            <w:r>
              <w:rPr>
                <w:spacing w:val="6"/>
                <w:sz w:val="20"/>
                <w:szCs w:val="20"/>
              </w:rPr>
              <w:t>核心保护区原则上禁止人为活动，其它区域禁止开发性、生产</w:t>
            </w:r>
            <w:r>
              <w:rPr>
                <w:spacing w:val="5"/>
                <w:sz w:val="20"/>
                <w:szCs w:val="20"/>
              </w:rPr>
              <w:t>性建设活动，在符</w:t>
            </w:r>
            <w:r>
              <w:rPr>
                <w:spacing w:val="6"/>
                <w:sz w:val="20"/>
                <w:szCs w:val="20"/>
              </w:rPr>
              <w:t>合法律法规的前提下，仅允许以下对生态功能不造成破坏的有</w:t>
            </w:r>
            <w:r>
              <w:rPr>
                <w:spacing w:val="5"/>
                <w:sz w:val="20"/>
                <w:szCs w:val="20"/>
              </w:rPr>
              <w:t>限人为活动。生态</w:t>
            </w:r>
            <w:r>
              <w:rPr>
                <w:spacing w:val="6"/>
                <w:sz w:val="20"/>
                <w:szCs w:val="20"/>
              </w:rPr>
              <w:t>保护红线内自然保护区、风景名胜区、饮用水水源保护区等区</w:t>
            </w:r>
            <w:r>
              <w:rPr>
                <w:spacing w:val="5"/>
                <w:sz w:val="20"/>
                <w:szCs w:val="20"/>
              </w:rPr>
              <w:t>域，依照法律法规</w:t>
            </w:r>
            <w:r>
              <w:rPr>
                <w:spacing w:val="2"/>
                <w:sz w:val="20"/>
                <w:szCs w:val="20"/>
              </w:rPr>
              <w:t>执行。</w:t>
            </w:r>
          </w:p>
          <w:p w14:paraId="0C3771B8">
            <w:pPr>
              <w:pStyle w:val="6"/>
              <w:spacing w:line="284" w:lineRule="auto"/>
              <w:ind w:left="112" w:right="151" w:firstLine="6"/>
              <w:rPr>
                <w:sz w:val="20"/>
                <w:szCs w:val="20"/>
              </w:rPr>
            </w:pPr>
            <w:r>
              <w:rPr>
                <w:spacing w:val="8"/>
                <w:sz w:val="20"/>
                <w:szCs w:val="20"/>
              </w:rPr>
              <w:t>（</w:t>
            </w:r>
            <w:r>
              <w:rPr>
                <w:rFonts w:ascii="Times New Roman" w:hAnsi="Times New Roman" w:eastAsia="Times New Roman" w:cs="Times New Roman"/>
                <w:spacing w:val="8"/>
                <w:sz w:val="20"/>
                <w:szCs w:val="20"/>
              </w:rPr>
              <w:t>1</w:t>
            </w:r>
            <w:r>
              <w:rPr>
                <w:spacing w:val="8"/>
                <w:sz w:val="20"/>
                <w:szCs w:val="20"/>
              </w:rPr>
              <w:t>）管护巡护、保护执法、科学研究、调查监测、测绘导航、防灾减灾救灾、</w:t>
            </w:r>
            <w:r>
              <w:rPr>
                <w:spacing w:val="9"/>
                <w:sz w:val="20"/>
                <w:szCs w:val="20"/>
              </w:rPr>
              <w:t>军事国防、疫情防控等活动及相关的必要设施修</w:t>
            </w:r>
            <w:r>
              <w:rPr>
                <w:spacing w:val="8"/>
                <w:sz w:val="20"/>
                <w:szCs w:val="20"/>
              </w:rPr>
              <w:t>缮。</w:t>
            </w:r>
          </w:p>
          <w:p w14:paraId="3CF7C8B9">
            <w:pPr>
              <w:pStyle w:val="6"/>
              <w:spacing w:before="63" w:line="300" w:lineRule="auto"/>
              <w:ind w:left="108" w:right="33" w:firstLine="10"/>
              <w:rPr>
                <w:sz w:val="20"/>
                <w:szCs w:val="20"/>
              </w:rPr>
            </w:pPr>
            <w:r>
              <w:rPr>
                <w:spacing w:val="10"/>
                <w:sz w:val="20"/>
                <w:szCs w:val="20"/>
              </w:rPr>
              <w:t>（</w:t>
            </w:r>
            <w:r>
              <w:rPr>
                <w:rFonts w:ascii="Times New Roman" w:hAnsi="Times New Roman" w:eastAsia="Times New Roman" w:cs="Times New Roman"/>
                <w:spacing w:val="10"/>
                <w:sz w:val="20"/>
                <w:szCs w:val="20"/>
              </w:rPr>
              <w:t>2</w:t>
            </w:r>
            <w:r>
              <w:rPr>
                <w:spacing w:val="10"/>
                <w:sz w:val="20"/>
                <w:szCs w:val="20"/>
              </w:rPr>
              <w:t>）原住居民和其他合法权益主体，允许在不扩</w:t>
            </w:r>
            <w:r>
              <w:rPr>
                <w:spacing w:val="9"/>
                <w:sz w:val="20"/>
                <w:szCs w:val="20"/>
              </w:rPr>
              <w:t>大现有建设用地、用海用岛、</w:t>
            </w:r>
            <w:r>
              <w:rPr>
                <w:spacing w:val="3"/>
                <w:sz w:val="20"/>
                <w:szCs w:val="20"/>
              </w:rPr>
              <w:t>耕地、水产养殖规模和放牧强度（符合草畜平衡管理规定）的前提下，开展种植、</w:t>
            </w:r>
            <w:r>
              <w:rPr>
                <w:spacing w:val="7"/>
                <w:sz w:val="20"/>
                <w:szCs w:val="20"/>
              </w:rPr>
              <w:t>放牧、捕捞、养殖（不包括投礁型海洋牧场、围海养殖）等活动，修筑生产生活</w:t>
            </w:r>
            <w:r>
              <w:rPr>
                <w:spacing w:val="3"/>
                <w:sz w:val="20"/>
                <w:szCs w:val="20"/>
              </w:rPr>
              <w:t>设施。</w:t>
            </w:r>
          </w:p>
          <w:p w14:paraId="1ACBCC3A">
            <w:pPr>
              <w:pStyle w:val="6"/>
              <w:spacing w:before="60" w:line="285" w:lineRule="auto"/>
              <w:ind w:left="112" w:right="116" w:firstLine="6"/>
              <w:rPr>
                <w:sz w:val="20"/>
                <w:szCs w:val="20"/>
              </w:rPr>
            </w:pPr>
            <w:r>
              <w:rPr>
                <w:spacing w:val="9"/>
                <w:sz w:val="20"/>
                <w:szCs w:val="20"/>
              </w:rPr>
              <w:t>（</w:t>
            </w:r>
            <w:r>
              <w:rPr>
                <w:rFonts w:ascii="Times New Roman" w:hAnsi="Times New Roman" w:eastAsia="Times New Roman" w:cs="Times New Roman"/>
                <w:spacing w:val="9"/>
                <w:sz w:val="20"/>
                <w:szCs w:val="20"/>
              </w:rPr>
              <w:t>3</w:t>
            </w:r>
            <w:r>
              <w:rPr>
                <w:spacing w:val="9"/>
                <w:sz w:val="20"/>
                <w:szCs w:val="20"/>
              </w:rPr>
              <w:t>）经依法批准的考古调查发掘、古生物化石调查发掘、标本采集和文物保护</w:t>
            </w:r>
            <w:r>
              <w:rPr>
                <w:spacing w:val="2"/>
                <w:sz w:val="20"/>
                <w:szCs w:val="20"/>
              </w:rPr>
              <w:t>活动。</w:t>
            </w:r>
          </w:p>
          <w:p w14:paraId="4194A1F8">
            <w:pPr>
              <w:pStyle w:val="6"/>
              <w:spacing w:before="63" w:line="285" w:lineRule="auto"/>
              <w:ind w:left="112" w:right="116" w:firstLine="6"/>
              <w:rPr>
                <w:sz w:val="20"/>
                <w:szCs w:val="20"/>
              </w:rPr>
            </w:pPr>
            <w:r>
              <w:rPr>
                <w:spacing w:val="9"/>
                <w:sz w:val="20"/>
                <w:szCs w:val="20"/>
              </w:rPr>
              <w:t>（</w:t>
            </w:r>
            <w:r>
              <w:rPr>
                <w:rFonts w:ascii="Times New Roman" w:hAnsi="Times New Roman" w:eastAsia="Times New Roman" w:cs="Times New Roman"/>
                <w:spacing w:val="9"/>
                <w:sz w:val="20"/>
                <w:szCs w:val="20"/>
              </w:rPr>
              <w:t>4</w:t>
            </w:r>
            <w:r>
              <w:rPr>
                <w:spacing w:val="9"/>
                <w:sz w:val="20"/>
                <w:szCs w:val="20"/>
              </w:rPr>
              <w:t>）按规定对人工商品林进行抚育采伐，或以提升森林质量、优化栖息地、建设生物防火隔离带等为目的的树种更新，依法开展的竹林采伐经营。</w:t>
            </w:r>
          </w:p>
          <w:p w14:paraId="06346519">
            <w:pPr>
              <w:pStyle w:val="6"/>
              <w:spacing w:before="92" w:line="271" w:lineRule="auto"/>
              <w:ind w:left="112" w:right="116" w:firstLine="6"/>
              <w:rPr>
                <w:sz w:val="20"/>
                <w:szCs w:val="20"/>
              </w:rPr>
            </w:pPr>
            <w:r>
              <w:rPr>
                <w:spacing w:val="9"/>
                <w:sz w:val="20"/>
                <w:szCs w:val="20"/>
              </w:rPr>
              <w:t>（</w:t>
            </w:r>
            <w:r>
              <w:rPr>
                <w:rFonts w:ascii="Times New Roman" w:hAnsi="Times New Roman" w:eastAsia="Times New Roman" w:cs="Times New Roman"/>
                <w:spacing w:val="9"/>
                <w:sz w:val="20"/>
                <w:szCs w:val="20"/>
              </w:rPr>
              <w:t>5</w:t>
            </w:r>
            <w:r>
              <w:rPr>
                <w:spacing w:val="9"/>
                <w:sz w:val="20"/>
                <w:szCs w:val="20"/>
              </w:rPr>
              <w:t>）不破坏生态功能的适度参观旅游、科普宣教及符合相关规划的配套性服务</w:t>
            </w:r>
            <w:r>
              <w:rPr>
                <w:spacing w:val="8"/>
                <w:sz w:val="20"/>
                <w:szCs w:val="20"/>
              </w:rPr>
              <w:t>设施和相关的必要公共设施建设及维护。</w:t>
            </w:r>
          </w:p>
          <w:p w14:paraId="4CAA7F34">
            <w:pPr>
              <w:pStyle w:val="6"/>
              <w:spacing w:before="62" w:line="295" w:lineRule="auto"/>
              <w:ind w:left="107" w:right="104" w:firstLine="10"/>
              <w:rPr>
                <w:sz w:val="20"/>
                <w:szCs w:val="20"/>
              </w:rPr>
            </w:pPr>
            <w:r>
              <w:rPr>
                <w:spacing w:val="9"/>
                <w:sz w:val="20"/>
                <w:szCs w:val="20"/>
              </w:rPr>
              <w:t>（</w:t>
            </w:r>
            <w:r>
              <w:rPr>
                <w:rFonts w:ascii="Times New Roman" w:hAnsi="Times New Roman" w:eastAsia="Times New Roman" w:cs="Times New Roman"/>
                <w:spacing w:val="9"/>
                <w:sz w:val="20"/>
                <w:szCs w:val="20"/>
              </w:rPr>
              <w:t>6</w:t>
            </w:r>
            <w:r>
              <w:rPr>
                <w:spacing w:val="9"/>
                <w:sz w:val="20"/>
                <w:szCs w:val="20"/>
              </w:rPr>
              <w:t>）必须且无法避让、符合县级以上国土空间规划的线性基础设施、通讯和防</w:t>
            </w:r>
            <w:r>
              <w:rPr>
                <w:spacing w:val="7"/>
                <w:sz w:val="20"/>
                <w:szCs w:val="20"/>
              </w:rPr>
              <w:t>洪、供水设施建设和船舶航行、航道疏浚清淤等活动；已有的合法水利、交通运</w:t>
            </w:r>
            <w:r>
              <w:rPr>
                <w:spacing w:val="8"/>
                <w:sz w:val="20"/>
                <w:szCs w:val="20"/>
              </w:rPr>
              <w:t>输等设施运行维护改造。</w:t>
            </w:r>
          </w:p>
          <w:p w14:paraId="353C0E85">
            <w:pPr>
              <w:pStyle w:val="6"/>
              <w:spacing w:before="93" w:line="228" w:lineRule="auto"/>
              <w:ind w:left="118"/>
              <w:rPr>
                <w:sz w:val="20"/>
                <w:szCs w:val="20"/>
              </w:rPr>
            </w:pPr>
            <w:r>
              <w:rPr>
                <w:spacing w:val="9"/>
                <w:sz w:val="20"/>
                <w:szCs w:val="20"/>
              </w:rPr>
              <w:t>（</w:t>
            </w:r>
            <w:r>
              <w:rPr>
                <w:rFonts w:ascii="Times New Roman" w:hAnsi="Times New Roman" w:eastAsia="Times New Roman" w:cs="Times New Roman"/>
                <w:spacing w:val="9"/>
                <w:sz w:val="20"/>
                <w:szCs w:val="20"/>
              </w:rPr>
              <w:t>7</w:t>
            </w:r>
            <w:r>
              <w:rPr>
                <w:spacing w:val="9"/>
                <w:sz w:val="20"/>
                <w:szCs w:val="20"/>
              </w:rPr>
              <w:t>）地质调查与矿产资源勘查开采。包括：基础地质调查和战略性矿产资源远</w:t>
            </w:r>
          </w:p>
        </w:tc>
        <w:tc>
          <w:tcPr>
            <w:tcW w:w="2755" w:type="dxa"/>
            <w:tcBorders>
              <w:left w:val="single" w:color="000000" w:sz="2" w:space="0"/>
              <w:right w:val="single" w:color="000000" w:sz="2" w:space="0"/>
            </w:tcBorders>
            <w:vAlign w:val="top"/>
          </w:tcPr>
          <w:p w14:paraId="208958BD">
            <w:pPr>
              <w:spacing w:line="255" w:lineRule="auto"/>
              <w:rPr>
                <w:rFonts w:ascii="Arial"/>
                <w:sz w:val="21"/>
              </w:rPr>
            </w:pPr>
          </w:p>
          <w:p w14:paraId="02ED1941">
            <w:pPr>
              <w:spacing w:line="256" w:lineRule="auto"/>
              <w:rPr>
                <w:rFonts w:ascii="Arial"/>
                <w:sz w:val="21"/>
              </w:rPr>
            </w:pPr>
          </w:p>
          <w:p w14:paraId="5D402B8C">
            <w:pPr>
              <w:spacing w:line="256" w:lineRule="auto"/>
              <w:rPr>
                <w:rFonts w:ascii="Arial"/>
                <w:sz w:val="21"/>
              </w:rPr>
            </w:pPr>
          </w:p>
          <w:p w14:paraId="41B32CE7">
            <w:pPr>
              <w:spacing w:line="256" w:lineRule="auto"/>
              <w:rPr>
                <w:rFonts w:ascii="Arial"/>
                <w:sz w:val="21"/>
              </w:rPr>
            </w:pPr>
          </w:p>
          <w:p w14:paraId="4FF5B42C">
            <w:pPr>
              <w:spacing w:line="256" w:lineRule="auto"/>
              <w:rPr>
                <w:rFonts w:ascii="Arial"/>
                <w:sz w:val="21"/>
              </w:rPr>
            </w:pPr>
          </w:p>
          <w:p w14:paraId="00E1A238">
            <w:pPr>
              <w:spacing w:line="256" w:lineRule="auto"/>
              <w:rPr>
                <w:rFonts w:ascii="Arial"/>
                <w:sz w:val="21"/>
              </w:rPr>
            </w:pPr>
          </w:p>
          <w:p w14:paraId="45FF0237">
            <w:pPr>
              <w:spacing w:line="256" w:lineRule="auto"/>
              <w:rPr>
                <w:rFonts w:ascii="Arial"/>
                <w:sz w:val="21"/>
              </w:rPr>
            </w:pPr>
          </w:p>
          <w:p w14:paraId="215136D9">
            <w:pPr>
              <w:spacing w:line="256" w:lineRule="auto"/>
              <w:rPr>
                <w:rFonts w:ascii="Arial"/>
                <w:sz w:val="21"/>
              </w:rPr>
            </w:pPr>
          </w:p>
          <w:p w14:paraId="47781AA6">
            <w:pPr>
              <w:spacing w:line="256" w:lineRule="auto"/>
              <w:rPr>
                <w:rFonts w:ascii="Arial"/>
                <w:sz w:val="21"/>
              </w:rPr>
            </w:pPr>
          </w:p>
          <w:p w14:paraId="569687E5">
            <w:pPr>
              <w:spacing w:line="256" w:lineRule="auto"/>
              <w:rPr>
                <w:rFonts w:ascii="Arial"/>
                <w:sz w:val="21"/>
              </w:rPr>
            </w:pPr>
          </w:p>
          <w:p w14:paraId="334394DD">
            <w:pPr>
              <w:spacing w:line="256" w:lineRule="auto"/>
              <w:rPr>
                <w:rFonts w:ascii="Arial"/>
                <w:sz w:val="21"/>
              </w:rPr>
            </w:pPr>
          </w:p>
          <w:p w14:paraId="753B7CFA">
            <w:pPr>
              <w:spacing w:line="256" w:lineRule="auto"/>
              <w:rPr>
                <w:rFonts w:ascii="Arial"/>
                <w:sz w:val="21"/>
              </w:rPr>
            </w:pPr>
          </w:p>
          <w:p w14:paraId="5B13CF09">
            <w:pPr>
              <w:pStyle w:val="6"/>
              <w:spacing w:before="65" w:line="274" w:lineRule="exact"/>
              <w:ind w:left="80"/>
              <w:rPr>
                <w:sz w:val="20"/>
                <w:szCs w:val="20"/>
              </w:rPr>
            </w:pPr>
            <w:r>
              <w:rPr>
                <w:rFonts w:ascii="Times New Roman" w:hAnsi="Times New Roman" w:eastAsia="Times New Roman" w:cs="Times New Roman"/>
                <w:spacing w:val="6"/>
                <w:position w:val="1"/>
                <w:sz w:val="20"/>
                <w:szCs w:val="20"/>
              </w:rPr>
              <w:t>1.</w:t>
            </w:r>
            <w:r>
              <w:rPr>
                <w:spacing w:val="6"/>
                <w:position w:val="1"/>
                <w:sz w:val="20"/>
                <w:szCs w:val="20"/>
              </w:rPr>
              <w:t>本项目不涉及自然保护区、</w:t>
            </w:r>
          </w:p>
          <w:p w14:paraId="0652197D">
            <w:pPr>
              <w:pStyle w:val="6"/>
              <w:spacing w:before="97" w:line="228" w:lineRule="auto"/>
              <w:ind w:left="65"/>
              <w:rPr>
                <w:sz w:val="20"/>
                <w:szCs w:val="20"/>
              </w:rPr>
            </w:pPr>
            <w:r>
              <w:rPr>
                <w:spacing w:val="2"/>
                <w:sz w:val="20"/>
                <w:szCs w:val="20"/>
              </w:rPr>
              <w:t>风景名胜区、饮用水水源保护</w:t>
            </w:r>
          </w:p>
          <w:p w14:paraId="0AF26F14">
            <w:pPr>
              <w:pStyle w:val="6"/>
              <w:spacing w:before="93" w:line="228" w:lineRule="auto"/>
              <w:ind w:left="80"/>
              <w:rPr>
                <w:sz w:val="20"/>
                <w:szCs w:val="20"/>
              </w:rPr>
            </w:pPr>
            <w:r>
              <w:rPr>
                <w:spacing w:val="1"/>
                <w:sz w:val="20"/>
                <w:szCs w:val="20"/>
              </w:rPr>
              <w:t>区等区域，不在优先保护单位</w:t>
            </w:r>
          </w:p>
          <w:p w14:paraId="549AC25B">
            <w:pPr>
              <w:pStyle w:val="6"/>
              <w:spacing w:before="91" w:line="228" w:lineRule="auto"/>
              <w:ind w:left="66"/>
              <w:rPr>
                <w:sz w:val="20"/>
                <w:szCs w:val="20"/>
              </w:rPr>
            </w:pPr>
            <w:r>
              <w:rPr>
                <w:spacing w:val="2"/>
                <w:sz w:val="20"/>
                <w:szCs w:val="20"/>
              </w:rPr>
              <w:t>单元内，不涉及生态保护红线</w:t>
            </w:r>
          </w:p>
          <w:p w14:paraId="7A2E71E0">
            <w:pPr>
              <w:pStyle w:val="6"/>
              <w:spacing w:before="93" w:line="230" w:lineRule="auto"/>
              <w:ind w:left="984"/>
              <w:rPr>
                <w:sz w:val="20"/>
                <w:szCs w:val="20"/>
              </w:rPr>
            </w:pPr>
            <w:r>
              <w:rPr>
                <w:sz w:val="20"/>
                <w:szCs w:val="20"/>
              </w:rPr>
              <w:t>的占用。</w:t>
            </w:r>
          </w:p>
          <w:p w14:paraId="5CFDC3B5">
            <w:pPr>
              <w:pStyle w:val="6"/>
              <w:spacing w:before="62" w:line="274" w:lineRule="exact"/>
              <w:ind w:left="149"/>
              <w:rPr>
                <w:sz w:val="20"/>
                <w:szCs w:val="20"/>
              </w:rPr>
            </w:pPr>
            <w:r>
              <w:rPr>
                <w:rFonts w:ascii="Times New Roman" w:hAnsi="Times New Roman" w:eastAsia="Times New Roman" w:cs="Times New Roman"/>
                <w:spacing w:val="7"/>
                <w:position w:val="1"/>
                <w:sz w:val="20"/>
                <w:szCs w:val="20"/>
              </w:rPr>
              <w:t>2.</w:t>
            </w:r>
            <w:r>
              <w:rPr>
                <w:spacing w:val="7"/>
                <w:position w:val="1"/>
                <w:sz w:val="20"/>
                <w:szCs w:val="20"/>
              </w:rPr>
              <w:t>本项目不属于重大项目。</w:t>
            </w:r>
          </w:p>
        </w:tc>
        <w:tc>
          <w:tcPr>
            <w:tcW w:w="900" w:type="dxa"/>
            <w:tcBorders>
              <w:left w:val="single" w:color="000000" w:sz="2" w:space="0"/>
            </w:tcBorders>
            <w:vAlign w:val="top"/>
          </w:tcPr>
          <w:p w14:paraId="2B2DD717">
            <w:pPr>
              <w:spacing w:line="246" w:lineRule="auto"/>
              <w:rPr>
                <w:rFonts w:ascii="Arial"/>
                <w:sz w:val="21"/>
              </w:rPr>
            </w:pPr>
          </w:p>
          <w:p w14:paraId="7E1F7FD6">
            <w:pPr>
              <w:spacing w:line="246" w:lineRule="auto"/>
              <w:rPr>
                <w:rFonts w:ascii="Arial"/>
                <w:sz w:val="21"/>
              </w:rPr>
            </w:pPr>
          </w:p>
          <w:p w14:paraId="75310CB1">
            <w:pPr>
              <w:spacing w:line="246" w:lineRule="auto"/>
              <w:rPr>
                <w:rFonts w:ascii="Arial"/>
                <w:sz w:val="21"/>
              </w:rPr>
            </w:pPr>
          </w:p>
          <w:p w14:paraId="304A1E08">
            <w:pPr>
              <w:spacing w:line="247" w:lineRule="auto"/>
              <w:rPr>
                <w:rFonts w:ascii="Arial"/>
                <w:sz w:val="21"/>
              </w:rPr>
            </w:pPr>
          </w:p>
          <w:p w14:paraId="2ADE07F7">
            <w:pPr>
              <w:spacing w:line="247" w:lineRule="auto"/>
              <w:rPr>
                <w:rFonts w:ascii="Arial"/>
                <w:sz w:val="21"/>
              </w:rPr>
            </w:pPr>
          </w:p>
          <w:p w14:paraId="21D6A236">
            <w:pPr>
              <w:spacing w:line="247" w:lineRule="auto"/>
              <w:rPr>
                <w:rFonts w:ascii="Arial"/>
                <w:sz w:val="21"/>
              </w:rPr>
            </w:pPr>
          </w:p>
          <w:p w14:paraId="2BB430F0">
            <w:pPr>
              <w:spacing w:line="247" w:lineRule="auto"/>
              <w:rPr>
                <w:rFonts w:ascii="Arial"/>
                <w:sz w:val="21"/>
              </w:rPr>
            </w:pPr>
          </w:p>
          <w:p w14:paraId="22DB01E2">
            <w:pPr>
              <w:spacing w:line="247" w:lineRule="auto"/>
              <w:rPr>
                <w:rFonts w:ascii="Arial"/>
                <w:sz w:val="21"/>
              </w:rPr>
            </w:pPr>
          </w:p>
          <w:p w14:paraId="3ACD44F7">
            <w:pPr>
              <w:spacing w:line="247" w:lineRule="auto"/>
              <w:rPr>
                <w:rFonts w:ascii="Arial"/>
                <w:sz w:val="21"/>
              </w:rPr>
            </w:pPr>
          </w:p>
          <w:p w14:paraId="483A2C4B">
            <w:pPr>
              <w:spacing w:line="247" w:lineRule="auto"/>
              <w:rPr>
                <w:rFonts w:ascii="Arial"/>
                <w:sz w:val="21"/>
              </w:rPr>
            </w:pPr>
          </w:p>
          <w:p w14:paraId="4EAF0C01">
            <w:pPr>
              <w:spacing w:line="247" w:lineRule="auto"/>
              <w:rPr>
                <w:rFonts w:ascii="Arial"/>
                <w:sz w:val="21"/>
              </w:rPr>
            </w:pPr>
          </w:p>
          <w:p w14:paraId="6C86DC34">
            <w:pPr>
              <w:spacing w:line="247" w:lineRule="auto"/>
              <w:rPr>
                <w:rFonts w:ascii="Arial"/>
                <w:sz w:val="21"/>
              </w:rPr>
            </w:pPr>
          </w:p>
          <w:p w14:paraId="71E5446D">
            <w:pPr>
              <w:spacing w:line="247" w:lineRule="auto"/>
              <w:rPr>
                <w:rFonts w:ascii="Arial"/>
                <w:sz w:val="21"/>
              </w:rPr>
            </w:pPr>
          </w:p>
          <w:p w14:paraId="2F95C4FF">
            <w:pPr>
              <w:spacing w:line="247" w:lineRule="auto"/>
              <w:rPr>
                <w:rFonts w:ascii="Arial"/>
                <w:sz w:val="21"/>
              </w:rPr>
            </w:pPr>
          </w:p>
          <w:p w14:paraId="15CE0E99">
            <w:pPr>
              <w:spacing w:line="247" w:lineRule="auto"/>
              <w:rPr>
                <w:rFonts w:ascii="Arial"/>
                <w:sz w:val="21"/>
              </w:rPr>
            </w:pPr>
          </w:p>
          <w:p w14:paraId="16F7ADF2">
            <w:pPr>
              <w:spacing w:line="247" w:lineRule="auto"/>
              <w:rPr>
                <w:rFonts w:ascii="Arial"/>
                <w:sz w:val="21"/>
              </w:rPr>
            </w:pPr>
          </w:p>
          <w:p w14:paraId="497C7CCF">
            <w:pPr>
              <w:pStyle w:val="6"/>
              <w:spacing w:before="65" w:line="228" w:lineRule="auto"/>
              <w:ind w:left="191"/>
              <w:rPr>
                <w:sz w:val="20"/>
                <w:szCs w:val="20"/>
              </w:rPr>
            </w:pPr>
            <w:r>
              <w:rPr>
                <w:spacing w:val="3"/>
                <w:sz w:val="20"/>
                <w:szCs w:val="20"/>
              </w:rPr>
              <w:t>符合</w:t>
            </w:r>
          </w:p>
        </w:tc>
      </w:tr>
    </w:tbl>
    <w:p w14:paraId="2AD2CA81">
      <w:pPr>
        <w:pStyle w:val="2"/>
      </w:pPr>
    </w:p>
    <w:p w14:paraId="29062CAD">
      <w:pPr>
        <w:sectPr>
          <w:footerReference r:id="rId28" w:type="default"/>
          <w:pgSz w:w="16839" w:h="11906"/>
          <w:pgMar w:top="400" w:right="1733" w:bottom="1084" w:left="1733" w:header="0" w:footer="848" w:gutter="0"/>
          <w:cols w:space="720" w:num="1"/>
        </w:sectPr>
      </w:pPr>
    </w:p>
    <w:p w14:paraId="7E29DEFA">
      <w:pPr>
        <w:spacing w:before="19"/>
      </w:pPr>
    </w:p>
    <w:p w14:paraId="7FDDB90B">
      <w:pPr>
        <w:spacing w:before="19"/>
      </w:pPr>
    </w:p>
    <w:p w14:paraId="17216E44">
      <w:pPr>
        <w:spacing w:before="19"/>
      </w:pPr>
    </w:p>
    <w:p w14:paraId="0137DD18">
      <w:pPr>
        <w:spacing w:before="18"/>
      </w:pPr>
    </w:p>
    <w:p w14:paraId="1786496B">
      <w:pPr>
        <w:spacing w:before="18"/>
      </w:pPr>
    </w:p>
    <w:tbl>
      <w:tblPr>
        <w:tblStyle w:val="5"/>
        <w:tblW w:w="133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1169"/>
        <w:gridCol w:w="602"/>
        <w:gridCol w:w="7465"/>
        <w:gridCol w:w="2755"/>
        <w:gridCol w:w="900"/>
      </w:tblGrid>
      <w:tr w14:paraId="64875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17" w:hRule="atLeast"/>
        </w:trPr>
        <w:tc>
          <w:tcPr>
            <w:tcW w:w="465" w:type="dxa"/>
            <w:tcBorders>
              <w:right w:val="single" w:color="000000" w:sz="2" w:space="0"/>
            </w:tcBorders>
            <w:vAlign w:val="top"/>
          </w:tcPr>
          <w:p w14:paraId="25F53295">
            <w:pPr>
              <w:rPr>
                <w:rFonts w:ascii="Arial"/>
                <w:sz w:val="21"/>
              </w:rPr>
            </w:pPr>
          </w:p>
        </w:tc>
        <w:tc>
          <w:tcPr>
            <w:tcW w:w="1169" w:type="dxa"/>
            <w:tcBorders>
              <w:left w:val="single" w:color="000000" w:sz="2" w:space="0"/>
              <w:right w:val="single" w:color="000000" w:sz="2" w:space="0"/>
            </w:tcBorders>
            <w:vAlign w:val="top"/>
          </w:tcPr>
          <w:p w14:paraId="2B35458E">
            <w:pPr>
              <w:rPr>
                <w:rFonts w:ascii="Arial"/>
                <w:sz w:val="21"/>
              </w:rPr>
            </w:pPr>
          </w:p>
        </w:tc>
        <w:tc>
          <w:tcPr>
            <w:tcW w:w="602" w:type="dxa"/>
            <w:tcBorders>
              <w:left w:val="single" w:color="000000" w:sz="2" w:space="0"/>
              <w:right w:val="single" w:color="000000" w:sz="2" w:space="0"/>
            </w:tcBorders>
            <w:vAlign w:val="top"/>
          </w:tcPr>
          <w:p w14:paraId="4BA8D8A0">
            <w:pPr>
              <w:rPr>
                <w:rFonts w:ascii="Arial"/>
                <w:sz w:val="21"/>
              </w:rPr>
            </w:pPr>
          </w:p>
        </w:tc>
        <w:tc>
          <w:tcPr>
            <w:tcW w:w="7465" w:type="dxa"/>
            <w:tcBorders>
              <w:left w:val="single" w:color="000000" w:sz="2" w:space="0"/>
              <w:right w:val="single" w:color="000000" w:sz="2" w:space="0"/>
            </w:tcBorders>
            <w:vAlign w:val="top"/>
          </w:tcPr>
          <w:p w14:paraId="0A416734">
            <w:pPr>
              <w:pStyle w:val="6"/>
              <w:spacing w:before="131" w:line="311" w:lineRule="auto"/>
              <w:ind w:left="107" w:right="45" w:firstLine="4"/>
              <w:jc w:val="both"/>
              <w:rPr>
                <w:sz w:val="20"/>
                <w:szCs w:val="20"/>
              </w:rPr>
            </w:pPr>
            <w:r>
              <w:rPr>
                <w:spacing w:val="7"/>
                <w:sz w:val="20"/>
                <w:szCs w:val="20"/>
              </w:rPr>
              <w:t>景调查等公益性工作；铀矿勘查开采活动，可办理矿业权登记；已依法设</w:t>
            </w:r>
            <w:r>
              <w:rPr>
                <w:spacing w:val="6"/>
                <w:sz w:val="20"/>
                <w:szCs w:val="20"/>
              </w:rPr>
              <w:t>立的油</w:t>
            </w:r>
            <w:r>
              <w:rPr>
                <w:spacing w:val="9"/>
                <w:sz w:val="20"/>
                <w:szCs w:val="20"/>
              </w:rPr>
              <w:t>气探矿权继续勘查活动，可办理探矿权延续、变更（不含</w:t>
            </w:r>
            <w:r>
              <w:rPr>
                <w:spacing w:val="8"/>
                <w:sz w:val="20"/>
                <w:szCs w:val="20"/>
              </w:rPr>
              <w:t>扩大勘查区块范围）、</w:t>
            </w:r>
            <w:r>
              <w:rPr>
                <w:spacing w:val="7"/>
                <w:sz w:val="20"/>
                <w:szCs w:val="20"/>
              </w:rPr>
              <w:t>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w:t>
            </w:r>
            <w:r>
              <w:rPr>
                <w:spacing w:val="9"/>
                <w:sz w:val="20"/>
                <w:szCs w:val="20"/>
              </w:rPr>
              <w:t>生产设施的前提下继续开采，可办理采矿权延续、变更（</w:t>
            </w:r>
            <w:r>
              <w:rPr>
                <w:spacing w:val="8"/>
                <w:sz w:val="20"/>
                <w:szCs w:val="20"/>
              </w:rPr>
              <w:t>不含扩大矿区范围）、</w:t>
            </w:r>
            <w:r>
              <w:rPr>
                <w:spacing w:val="7"/>
                <w:sz w:val="20"/>
                <w:szCs w:val="20"/>
              </w:rPr>
              <w:t>注销；已依法设立和新立铬、铜、镍、锂、钴、锆、钾盐、（中）重稀土矿等战略性矿产探矿权开展勘查活动，可办理探矿权登记，因国家战略需要开展开采活</w:t>
            </w:r>
            <w:r>
              <w:rPr>
                <w:spacing w:val="9"/>
                <w:sz w:val="20"/>
                <w:szCs w:val="20"/>
              </w:rPr>
              <w:t>动的，可办理采矿权登记。上述勘查开采活动，应落实减</w:t>
            </w:r>
            <w:r>
              <w:rPr>
                <w:spacing w:val="8"/>
                <w:sz w:val="20"/>
                <w:szCs w:val="20"/>
              </w:rPr>
              <w:t>缓生态环境影响措施，</w:t>
            </w:r>
            <w:r>
              <w:rPr>
                <w:spacing w:val="9"/>
                <w:sz w:val="20"/>
                <w:szCs w:val="20"/>
              </w:rPr>
              <w:t>严格执行绿色勘查、开采及矿山环境生态修复相关要求。</w:t>
            </w:r>
          </w:p>
          <w:p w14:paraId="161C0FEC">
            <w:pPr>
              <w:pStyle w:val="6"/>
              <w:spacing w:line="274" w:lineRule="exact"/>
              <w:ind w:left="118"/>
              <w:rPr>
                <w:sz w:val="20"/>
                <w:szCs w:val="20"/>
              </w:rPr>
            </w:pPr>
            <w:r>
              <w:rPr>
                <w:spacing w:val="9"/>
                <w:position w:val="1"/>
                <w:sz w:val="20"/>
                <w:szCs w:val="20"/>
              </w:rPr>
              <w:t>（</w:t>
            </w:r>
            <w:r>
              <w:rPr>
                <w:rFonts w:ascii="Times New Roman" w:hAnsi="Times New Roman" w:eastAsia="Times New Roman" w:cs="Times New Roman"/>
                <w:spacing w:val="9"/>
                <w:position w:val="1"/>
                <w:sz w:val="20"/>
                <w:szCs w:val="20"/>
              </w:rPr>
              <w:t>8</w:t>
            </w:r>
            <w:r>
              <w:rPr>
                <w:spacing w:val="9"/>
                <w:position w:val="1"/>
                <w:sz w:val="20"/>
                <w:szCs w:val="20"/>
              </w:rPr>
              <w:t>）依据县级以上国土空间规划和生态保护修复专项规划开展的生态</w:t>
            </w:r>
            <w:r>
              <w:rPr>
                <w:spacing w:val="8"/>
                <w:position w:val="1"/>
                <w:sz w:val="20"/>
                <w:szCs w:val="20"/>
              </w:rPr>
              <w:t>修复。</w:t>
            </w:r>
          </w:p>
          <w:p w14:paraId="1CA7899E">
            <w:pPr>
              <w:pStyle w:val="6"/>
              <w:spacing w:before="64" w:line="274" w:lineRule="exact"/>
              <w:ind w:left="118"/>
              <w:rPr>
                <w:sz w:val="20"/>
                <w:szCs w:val="20"/>
              </w:rPr>
            </w:pPr>
            <w:r>
              <w:rPr>
                <w:spacing w:val="8"/>
                <w:position w:val="1"/>
                <w:sz w:val="20"/>
                <w:szCs w:val="20"/>
              </w:rPr>
              <w:t>（</w:t>
            </w:r>
            <w:r>
              <w:rPr>
                <w:rFonts w:ascii="Times New Roman" w:hAnsi="Times New Roman" w:eastAsia="Times New Roman" w:cs="Times New Roman"/>
                <w:spacing w:val="8"/>
                <w:position w:val="1"/>
                <w:sz w:val="20"/>
                <w:szCs w:val="20"/>
              </w:rPr>
              <w:t>9</w:t>
            </w:r>
            <w:r>
              <w:rPr>
                <w:spacing w:val="8"/>
                <w:position w:val="1"/>
                <w:sz w:val="20"/>
                <w:szCs w:val="20"/>
              </w:rPr>
              <w:t>）法律法规规定允许的其他人为活动。</w:t>
            </w:r>
          </w:p>
          <w:p w14:paraId="4AB13825">
            <w:pPr>
              <w:pStyle w:val="6"/>
              <w:spacing w:before="65" w:line="308" w:lineRule="auto"/>
              <w:ind w:left="108" w:right="104" w:hanging="4"/>
              <w:jc w:val="both"/>
              <w:rPr>
                <w:sz w:val="20"/>
                <w:szCs w:val="20"/>
              </w:rPr>
            </w:pPr>
            <w:r>
              <w:rPr>
                <w:rFonts w:ascii="Times New Roman" w:hAnsi="Times New Roman" w:eastAsia="Times New Roman" w:cs="Times New Roman"/>
                <w:spacing w:val="8"/>
                <w:sz w:val="20"/>
                <w:szCs w:val="20"/>
              </w:rPr>
              <w:t>2.</w:t>
            </w:r>
            <w:r>
              <w:rPr>
                <w:spacing w:val="8"/>
                <w:sz w:val="20"/>
                <w:szCs w:val="20"/>
              </w:rPr>
              <w:t>依据《福建省自然资源厅福建省生态环境厅福建省林业局关于进一步加强生态保护红线监管的通知（试行）》（闽自然资发〔</w:t>
            </w:r>
            <w:r>
              <w:rPr>
                <w:rFonts w:ascii="Times New Roman" w:hAnsi="Times New Roman" w:eastAsia="Times New Roman" w:cs="Times New Roman"/>
                <w:spacing w:val="8"/>
                <w:sz w:val="20"/>
                <w:szCs w:val="20"/>
              </w:rPr>
              <w:t>2023</w:t>
            </w:r>
            <w:r>
              <w:rPr>
                <w:spacing w:val="8"/>
                <w:sz w:val="20"/>
                <w:szCs w:val="20"/>
              </w:rPr>
              <w:t>〕</w:t>
            </w:r>
            <w:r>
              <w:rPr>
                <w:rFonts w:ascii="Times New Roman" w:hAnsi="Times New Roman" w:eastAsia="Times New Roman" w:cs="Times New Roman"/>
                <w:spacing w:val="8"/>
                <w:sz w:val="20"/>
                <w:szCs w:val="20"/>
              </w:rPr>
              <w:t xml:space="preserve">56 </w:t>
            </w:r>
            <w:r>
              <w:rPr>
                <w:spacing w:val="8"/>
                <w:sz w:val="20"/>
                <w:szCs w:val="20"/>
              </w:rPr>
              <w:t>号</w:t>
            </w:r>
            <w:r>
              <w:rPr>
                <w:spacing w:val="21"/>
                <w:sz w:val="20"/>
                <w:szCs w:val="20"/>
              </w:rPr>
              <w:t>），</w:t>
            </w:r>
            <w:r>
              <w:rPr>
                <w:spacing w:val="8"/>
                <w:sz w:val="20"/>
                <w:szCs w:val="20"/>
              </w:rPr>
              <w:t>允许占用生态保护红线的重大项目范围：</w:t>
            </w:r>
          </w:p>
          <w:p w14:paraId="5DD8CB06">
            <w:pPr>
              <w:pStyle w:val="6"/>
              <w:spacing w:before="20" w:line="286" w:lineRule="auto"/>
              <w:ind w:left="124" w:right="116" w:hanging="6"/>
              <w:rPr>
                <w:sz w:val="20"/>
                <w:szCs w:val="20"/>
              </w:rPr>
            </w:pPr>
            <w:r>
              <w:rPr>
                <w:spacing w:val="9"/>
                <w:sz w:val="20"/>
                <w:szCs w:val="20"/>
              </w:rPr>
              <w:t>（</w:t>
            </w:r>
            <w:r>
              <w:rPr>
                <w:rFonts w:ascii="Times New Roman" w:hAnsi="Times New Roman" w:eastAsia="Times New Roman" w:cs="Times New Roman"/>
                <w:spacing w:val="9"/>
                <w:sz w:val="20"/>
                <w:szCs w:val="20"/>
              </w:rPr>
              <w:t>1</w:t>
            </w:r>
            <w:r>
              <w:rPr>
                <w:spacing w:val="9"/>
                <w:sz w:val="20"/>
                <w:szCs w:val="20"/>
              </w:rPr>
              <w:t>）党中央、国务院发布文件或批准规划中明确具体名称的项目和国务院批准</w:t>
            </w:r>
            <w:r>
              <w:rPr>
                <w:sz w:val="20"/>
                <w:szCs w:val="20"/>
              </w:rPr>
              <w:t>的项目。</w:t>
            </w:r>
          </w:p>
          <w:p w14:paraId="57AE79F9">
            <w:pPr>
              <w:pStyle w:val="6"/>
              <w:spacing w:before="59" w:line="274" w:lineRule="exact"/>
              <w:ind w:left="118"/>
              <w:rPr>
                <w:sz w:val="20"/>
                <w:szCs w:val="20"/>
              </w:rPr>
            </w:pPr>
            <w:r>
              <w:rPr>
                <w:spacing w:val="8"/>
                <w:position w:val="1"/>
                <w:sz w:val="20"/>
                <w:szCs w:val="20"/>
              </w:rPr>
              <w:t>（</w:t>
            </w:r>
            <w:r>
              <w:rPr>
                <w:rFonts w:ascii="Times New Roman" w:hAnsi="Times New Roman" w:eastAsia="Times New Roman" w:cs="Times New Roman"/>
                <w:spacing w:val="8"/>
                <w:position w:val="1"/>
                <w:sz w:val="20"/>
                <w:szCs w:val="20"/>
              </w:rPr>
              <w:t>2</w:t>
            </w:r>
            <w:r>
              <w:rPr>
                <w:spacing w:val="8"/>
                <w:position w:val="1"/>
                <w:sz w:val="20"/>
                <w:szCs w:val="20"/>
              </w:rPr>
              <w:t>）中央军委及其有关部门批准的军事国防项目。</w:t>
            </w:r>
          </w:p>
          <w:p w14:paraId="059F892A">
            <w:pPr>
              <w:pStyle w:val="6"/>
              <w:spacing w:before="66" w:line="274" w:lineRule="exact"/>
              <w:ind w:left="118"/>
              <w:rPr>
                <w:sz w:val="20"/>
                <w:szCs w:val="20"/>
              </w:rPr>
            </w:pPr>
            <w:r>
              <w:rPr>
                <w:spacing w:val="9"/>
                <w:position w:val="1"/>
                <w:sz w:val="20"/>
                <w:szCs w:val="20"/>
              </w:rPr>
              <w:t>（</w:t>
            </w:r>
            <w:r>
              <w:rPr>
                <w:rFonts w:ascii="Times New Roman" w:hAnsi="Times New Roman" w:eastAsia="Times New Roman" w:cs="Times New Roman"/>
                <w:spacing w:val="9"/>
                <w:position w:val="1"/>
                <w:sz w:val="20"/>
                <w:szCs w:val="20"/>
              </w:rPr>
              <w:t>3</w:t>
            </w:r>
            <w:r>
              <w:rPr>
                <w:spacing w:val="9"/>
                <w:position w:val="1"/>
                <w:sz w:val="20"/>
                <w:szCs w:val="20"/>
              </w:rPr>
              <w:t>）国家级规划（指国务院及其有关部门正式颁布）明确的交通、水利</w:t>
            </w:r>
            <w:r>
              <w:rPr>
                <w:spacing w:val="8"/>
                <w:position w:val="1"/>
                <w:sz w:val="20"/>
                <w:szCs w:val="20"/>
              </w:rPr>
              <w:t>项目。</w:t>
            </w:r>
          </w:p>
          <w:p w14:paraId="1E01556A">
            <w:pPr>
              <w:pStyle w:val="6"/>
              <w:spacing w:before="67" w:line="284" w:lineRule="auto"/>
              <w:ind w:left="107" w:right="116" w:firstLine="10"/>
              <w:rPr>
                <w:sz w:val="20"/>
                <w:szCs w:val="20"/>
              </w:rPr>
            </w:pPr>
            <w:r>
              <w:rPr>
                <w:spacing w:val="9"/>
                <w:sz w:val="20"/>
                <w:szCs w:val="20"/>
              </w:rPr>
              <w:t>（</w:t>
            </w:r>
            <w:r>
              <w:rPr>
                <w:rFonts w:ascii="Times New Roman" w:hAnsi="Times New Roman" w:eastAsia="Times New Roman" w:cs="Times New Roman"/>
                <w:spacing w:val="9"/>
                <w:sz w:val="20"/>
                <w:szCs w:val="20"/>
              </w:rPr>
              <w:t>4</w:t>
            </w:r>
            <w:r>
              <w:rPr>
                <w:spacing w:val="9"/>
                <w:sz w:val="20"/>
                <w:szCs w:val="20"/>
              </w:rPr>
              <w:t>）国家级规划明确的电网项目，国家级规划明确的且符合国家产业政策的能源矿产勘查开采、油气管线、水电、核电项目。</w:t>
            </w:r>
          </w:p>
          <w:p w14:paraId="40F750AA">
            <w:pPr>
              <w:pStyle w:val="6"/>
              <w:spacing w:before="95" w:line="271" w:lineRule="auto"/>
              <w:ind w:left="121" w:right="116" w:hanging="3"/>
              <w:rPr>
                <w:sz w:val="20"/>
                <w:szCs w:val="20"/>
              </w:rPr>
            </w:pPr>
            <w:r>
              <w:rPr>
                <w:spacing w:val="8"/>
                <w:sz w:val="20"/>
                <w:szCs w:val="20"/>
              </w:rPr>
              <w:t>（</w:t>
            </w:r>
            <w:r>
              <w:rPr>
                <w:rFonts w:ascii="Times New Roman" w:hAnsi="Times New Roman" w:eastAsia="Times New Roman" w:cs="Times New Roman"/>
                <w:spacing w:val="8"/>
                <w:sz w:val="20"/>
                <w:szCs w:val="20"/>
              </w:rPr>
              <w:t>5</w:t>
            </w:r>
            <w:r>
              <w:rPr>
                <w:spacing w:val="8"/>
                <w:sz w:val="20"/>
                <w:szCs w:val="20"/>
              </w:rPr>
              <w:t>）为贯彻落实党中央、国务院重大决策部署，</w:t>
            </w:r>
            <w:r>
              <w:rPr>
                <w:spacing w:val="-57"/>
                <w:sz w:val="20"/>
                <w:szCs w:val="20"/>
              </w:rPr>
              <w:t xml:space="preserve"> </w:t>
            </w:r>
            <w:r>
              <w:rPr>
                <w:spacing w:val="8"/>
                <w:sz w:val="20"/>
                <w:szCs w:val="20"/>
              </w:rPr>
              <w:t>由国务院投资主管部门或国务</w:t>
            </w:r>
            <w:r>
              <w:rPr>
                <w:spacing w:val="9"/>
                <w:sz w:val="20"/>
                <w:szCs w:val="20"/>
              </w:rPr>
              <w:t>院投资主管部门会同有关部门确认的交通、能源、水利等基础设施</w:t>
            </w:r>
            <w:r>
              <w:rPr>
                <w:spacing w:val="8"/>
                <w:sz w:val="20"/>
                <w:szCs w:val="20"/>
              </w:rPr>
              <w:t>项目。</w:t>
            </w:r>
          </w:p>
        </w:tc>
        <w:tc>
          <w:tcPr>
            <w:tcW w:w="2755" w:type="dxa"/>
            <w:tcBorders>
              <w:left w:val="single" w:color="000000" w:sz="2" w:space="0"/>
              <w:right w:val="single" w:color="000000" w:sz="2" w:space="0"/>
            </w:tcBorders>
            <w:vAlign w:val="top"/>
          </w:tcPr>
          <w:p w14:paraId="15F986C9">
            <w:pPr>
              <w:rPr>
                <w:rFonts w:ascii="Arial"/>
                <w:sz w:val="21"/>
              </w:rPr>
            </w:pPr>
          </w:p>
        </w:tc>
        <w:tc>
          <w:tcPr>
            <w:tcW w:w="900" w:type="dxa"/>
            <w:tcBorders>
              <w:left w:val="single" w:color="000000" w:sz="2" w:space="0"/>
            </w:tcBorders>
            <w:vAlign w:val="top"/>
          </w:tcPr>
          <w:p w14:paraId="2B13E011">
            <w:pPr>
              <w:rPr>
                <w:rFonts w:ascii="Arial"/>
                <w:sz w:val="21"/>
              </w:rPr>
            </w:pPr>
          </w:p>
        </w:tc>
      </w:tr>
    </w:tbl>
    <w:p w14:paraId="56407582">
      <w:pPr>
        <w:pStyle w:val="2"/>
      </w:pPr>
    </w:p>
    <w:p w14:paraId="06B0E7B7">
      <w:pPr>
        <w:sectPr>
          <w:footerReference r:id="rId29" w:type="default"/>
          <w:pgSz w:w="16839" w:h="11906"/>
          <w:pgMar w:top="400" w:right="1733" w:bottom="1084" w:left="1733" w:header="0" w:footer="848" w:gutter="0"/>
          <w:cols w:space="720" w:num="1"/>
        </w:sectPr>
      </w:pPr>
    </w:p>
    <w:p w14:paraId="2E4DFA7F">
      <w:pPr>
        <w:spacing w:before="19"/>
      </w:pPr>
    </w:p>
    <w:p w14:paraId="5D9B0B59">
      <w:pPr>
        <w:spacing w:before="19"/>
      </w:pPr>
    </w:p>
    <w:p w14:paraId="0F29F789">
      <w:pPr>
        <w:spacing w:before="19"/>
      </w:pPr>
    </w:p>
    <w:p w14:paraId="7D89526A">
      <w:pPr>
        <w:spacing w:before="18"/>
      </w:pPr>
    </w:p>
    <w:p w14:paraId="0CD3453C">
      <w:pPr>
        <w:spacing w:before="18"/>
      </w:pPr>
    </w:p>
    <w:tbl>
      <w:tblPr>
        <w:tblStyle w:val="5"/>
        <w:tblW w:w="1335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5"/>
        <w:gridCol w:w="1169"/>
        <w:gridCol w:w="602"/>
        <w:gridCol w:w="7465"/>
        <w:gridCol w:w="2755"/>
        <w:gridCol w:w="900"/>
      </w:tblGrid>
      <w:tr w14:paraId="2500C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465" w:type="dxa"/>
            <w:vMerge w:val="restart"/>
            <w:tcBorders>
              <w:top w:val="single" w:color="000000" w:sz="6" w:space="0"/>
              <w:left w:val="single" w:color="000000" w:sz="6" w:space="0"/>
              <w:bottom w:val="nil"/>
            </w:tcBorders>
            <w:vAlign w:val="top"/>
          </w:tcPr>
          <w:p w14:paraId="1A994E0B">
            <w:pPr>
              <w:rPr>
                <w:rFonts w:ascii="Arial"/>
                <w:sz w:val="21"/>
              </w:rPr>
            </w:pPr>
          </w:p>
        </w:tc>
        <w:tc>
          <w:tcPr>
            <w:tcW w:w="1169" w:type="dxa"/>
            <w:vMerge w:val="restart"/>
            <w:tcBorders>
              <w:top w:val="single" w:color="000000" w:sz="6" w:space="0"/>
              <w:bottom w:val="nil"/>
            </w:tcBorders>
            <w:vAlign w:val="top"/>
          </w:tcPr>
          <w:p w14:paraId="286C6F6F">
            <w:pPr>
              <w:rPr>
                <w:rFonts w:ascii="Arial"/>
                <w:sz w:val="21"/>
              </w:rPr>
            </w:pPr>
          </w:p>
        </w:tc>
        <w:tc>
          <w:tcPr>
            <w:tcW w:w="602" w:type="dxa"/>
            <w:vMerge w:val="restart"/>
            <w:tcBorders>
              <w:top w:val="single" w:color="000000" w:sz="6" w:space="0"/>
              <w:bottom w:val="nil"/>
            </w:tcBorders>
            <w:vAlign w:val="top"/>
          </w:tcPr>
          <w:p w14:paraId="46022814">
            <w:pPr>
              <w:rPr>
                <w:rFonts w:ascii="Arial"/>
                <w:sz w:val="21"/>
              </w:rPr>
            </w:pPr>
          </w:p>
        </w:tc>
        <w:tc>
          <w:tcPr>
            <w:tcW w:w="7465" w:type="dxa"/>
            <w:tcBorders>
              <w:top w:val="single" w:color="000000" w:sz="6" w:space="0"/>
            </w:tcBorders>
            <w:vAlign w:val="top"/>
          </w:tcPr>
          <w:p w14:paraId="3EA9FFF0">
            <w:pPr>
              <w:pStyle w:val="6"/>
              <w:spacing w:before="94" w:line="283" w:lineRule="auto"/>
              <w:ind w:left="111" w:right="116" w:firstLine="7"/>
              <w:rPr>
                <w:sz w:val="20"/>
                <w:szCs w:val="20"/>
              </w:rPr>
            </w:pPr>
            <w:r>
              <w:rPr>
                <w:spacing w:val="9"/>
                <w:sz w:val="20"/>
                <w:szCs w:val="20"/>
              </w:rPr>
              <w:t>（</w:t>
            </w:r>
            <w:r>
              <w:rPr>
                <w:rFonts w:ascii="Times New Roman" w:hAnsi="Times New Roman" w:eastAsia="Times New Roman" w:cs="Times New Roman"/>
                <w:spacing w:val="9"/>
                <w:sz w:val="20"/>
                <w:szCs w:val="20"/>
              </w:rPr>
              <w:t>6</w:t>
            </w:r>
            <w:r>
              <w:rPr>
                <w:spacing w:val="9"/>
                <w:sz w:val="20"/>
                <w:szCs w:val="20"/>
              </w:rPr>
              <w:t>）按照国家重大项目用地保障工作机制要求，国家发展和改革委员会同有关部门确认的需中央加大建设用地保障力度，确实难以避让的国家重大项目。</w:t>
            </w:r>
          </w:p>
        </w:tc>
        <w:tc>
          <w:tcPr>
            <w:tcW w:w="2755" w:type="dxa"/>
            <w:tcBorders>
              <w:top w:val="single" w:color="000000" w:sz="6" w:space="0"/>
            </w:tcBorders>
            <w:vAlign w:val="top"/>
          </w:tcPr>
          <w:p w14:paraId="7636C544">
            <w:pPr>
              <w:rPr>
                <w:rFonts w:ascii="Arial"/>
                <w:sz w:val="21"/>
              </w:rPr>
            </w:pPr>
          </w:p>
        </w:tc>
        <w:tc>
          <w:tcPr>
            <w:tcW w:w="900" w:type="dxa"/>
            <w:tcBorders>
              <w:top w:val="single" w:color="000000" w:sz="6" w:space="0"/>
              <w:right w:val="single" w:color="000000" w:sz="6" w:space="0"/>
            </w:tcBorders>
            <w:vAlign w:val="top"/>
          </w:tcPr>
          <w:p w14:paraId="092FCA82">
            <w:pPr>
              <w:rPr>
                <w:rFonts w:ascii="Arial"/>
                <w:sz w:val="21"/>
              </w:rPr>
            </w:pPr>
          </w:p>
        </w:tc>
      </w:tr>
      <w:tr w14:paraId="42685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0" w:hRule="atLeast"/>
        </w:trPr>
        <w:tc>
          <w:tcPr>
            <w:tcW w:w="465" w:type="dxa"/>
            <w:vMerge w:val="continue"/>
            <w:tcBorders>
              <w:top w:val="nil"/>
              <w:left w:val="single" w:color="000000" w:sz="6" w:space="0"/>
              <w:bottom w:val="nil"/>
            </w:tcBorders>
            <w:vAlign w:val="top"/>
          </w:tcPr>
          <w:p w14:paraId="138FEFE4">
            <w:pPr>
              <w:rPr>
                <w:rFonts w:ascii="Arial"/>
                <w:sz w:val="21"/>
              </w:rPr>
            </w:pPr>
          </w:p>
        </w:tc>
        <w:tc>
          <w:tcPr>
            <w:tcW w:w="1169" w:type="dxa"/>
            <w:vMerge w:val="continue"/>
            <w:tcBorders>
              <w:top w:val="nil"/>
              <w:bottom w:val="nil"/>
            </w:tcBorders>
            <w:vAlign w:val="top"/>
          </w:tcPr>
          <w:p w14:paraId="5C7AA483">
            <w:pPr>
              <w:rPr>
                <w:rFonts w:ascii="Arial"/>
                <w:sz w:val="21"/>
              </w:rPr>
            </w:pPr>
          </w:p>
        </w:tc>
        <w:tc>
          <w:tcPr>
            <w:tcW w:w="602" w:type="dxa"/>
            <w:vMerge w:val="continue"/>
            <w:tcBorders>
              <w:top w:val="nil"/>
              <w:bottom w:val="nil"/>
            </w:tcBorders>
            <w:vAlign w:val="top"/>
          </w:tcPr>
          <w:p w14:paraId="2E94CDD8">
            <w:pPr>
              <w:rPr>
                <w:rFonts w:ascii="Arial"/>
                <w:sz w:val="21"/>
              </w:rPr>
            </w:pPr>
          </w:p>
        </w:tc>
        <w:tc>
          <w:tcPr>
            <w:tcW w:w="7465" w:type="dxa"/>
            <w:vAlign w:val="top"/>
          </w:tcPr>
          <w:p w14:paraId="3433A64A">
            <w:pPr>
              <w:pStyle w:val="6"/>
              <w:spacing w:before="94" w:line="228" w:lineRule="auto"/>
              <w:ind w:left="112"/>
              <w:rPr>
                <w:sz w:val="20"/>
                <w:szCs w:val="20"/>
              </w:rPr>
            </w:pPr>
            <w:r>
              <w:rPr>
                <w:b/>
                <w:bCs/>
                <w:spacing w:val="7"/>
                <w:sz w:val="20"/>
                <w:szCs w:val="20"/>
              </w:rPr>
              <w:t>二、优先保护单元中的一般生态空间</w:t>
            </w:r>
          </w:p>
          <w:p w14:paraId="1392B793">
            <w:pPr>
              <w:pStyle w:val="6"/>
              <w:spacing w:before="61" w:line="285" w:lineRule="auto"/>
              <w:ind w:left="109" w:right="104" w:firstLine="15"/>
              <w:rPr>
                <w:sz w:val="20"/>
                <w:szCs w:val="20"/>
              </w:rPr>
            </w:pPr>
            <w:r>
              <w:rPr>
                <w:rFonts w:ascii="Times New Roman" w:hAnsi="Times New Roman" w:eastAsia="Times New Roman" w:cs="Times New Roman"/>
                <w:spacing w:val="8"/>
                <w:sz w:val="20"/>
                <w:szCs w:val="20"/>
              </w:rPr>
              <w:t>1.</w:t>
            </w:r>
            <w:r>
              <w:rPr>
                <w:spacing w:val="8"/>
                <w:sz w:val="20"/>
                <w:szCs w:val="20"/>
              </w:rPr>
              <w:t>一般生态空间以保护和修复生态环境、提供生态产品和服</w:t>
            </w:r>
            <w:r>
              <w:rPr>
                <w:spacing w:val="7"/>
                <w:sz w:val="20"/>
                <w:szCs w:val="20"/>
              </w:rPr>
              <w:t>务为首要任务，因地</w:t>
            </w:r>
            <w:r>
              <w:rPr>
                <w:spacing w:val="8"/>
                <w:sz w:val="20"/>
                <w:szCs w:val="20"/>
              </w:rPr>
              <w:t>制宜地发展不影响主体功能定位的适宜产业。</w:t>
            </w:r>
          </w:p>
          <w:p w14:paraId="0F218297">
            <w:pPr>
              <w:pStyle w:val="6"/>
              <w:spacing w:before="63" w:line="285" w:lineRule="auto"/>
              <w:ind w:left="108" w:right="112" w:hanging="4"/>
              <w:rPr>
                <w:sz w:val="20"/>
                <w:szCs w:val="20"/>
              </w:rPr>
            </w:pPr>
            <w:r>
              <w:rPr>
                <w:rFonts w:ascii="Times New Roman" w:hAnsi="Times New Roman" w:eastAsia="Times New Roman" w:cs="Times New Roman"/>
                <w:spacing w:val="8"/>
                <w:sz w:val="20"/>
                <w:szCs w:val="20"/>
              </w:rPr>
              <w:t>2.</w:t>
            </w:r>
            <w:r>
              <w:rPr>
                <w:spacing w:val="8"/>
                <w:sz w:val="20"/>
                <w:szCs w:val="20"/>
              </w:rPr>
              <w:t>一般生态空间内未纳入生态保护红线的饮用水水源保护区等各类法定保护地，其管控要求依照相关法律法规执行。</w:t>
            </w:r>
          </w:p>
          <w:p w14:paraId="61C69B06">
            <w:pPr>
              <w:pStyle w:val="6"/>
              <w:spacing w:before="62" w:line="291" w:lineRule="auto"/>
              <w:ind w:left="110" w:right="104" w:hanging="1"/>
              <w:rPr>
                <w:sz w:val="20"/>
                <w:szCs w:val="20"/>
              </w:rPr>
            </w:pPr>
            <w:r>
              <w:rPr>
                <w:rFonts w:ascii="Times New Roman" w:hAnsi="Times New Roman" w:eastAsia="Times New Roman" w:cs="Times New Roman"/>
                <w:spacing w:val="8"/>
                <w:sz w:val="20"/>
                <w:szCs w:val="20"/>
              </w:rPr>
              <w:t>3.</w:t>
            </w:r>
            <w:r>
              <w:rPr>
                <w:spacing w:val="8"/>
                <w:sz w:val="20"/>
                <w:szCs w:val="20"/>
              </w:rPr>
              <w:t>一般生态空间内现有合法的水泥厂、矿山开发等生产性设施及生活垃圾处置等</w:t>
            </w:r>
            <w:r>
              <w:rPr>
                <w:spacing w:val="7"/>
                <w:sz w:val="20"/>
                <w:szCs w:val="20"/>
              </w:rPr>
              <w:t>民生工程予以保留，应按照法律法规要求落实污染防治和生态保护措施，避免对生态功能造成破坏。</w:t>
            </w:r>
          </w:p>
        </w:tc>
        <w:tc>
          <w:tcPr>
            <w:tcW w:w="2755" w:type="dxa"/>
            <w:vAlign w:val="top"/>
          </w:tcPr>
          <w:p w14:paraId="056F798B">
            <w:pPr>
              <w:pStyle w:val="6"/>
              <w:spacing w:before="234" w:line="274" w:lineRule="exact"/>
              <w:ind w:left="80"/>
              <w:rPr>
                <w:sz w:val="20"/>
                <w:szCs w:val="20"/>
              </w:rPr>
            </w:pPr>
            <w:r>
              <w:rPr>
                <w:rFonts w:ascii="Times New Roman" w:hAnsi="Times New Roman" w:eastAsia="Times New Roman" w:cs="Times New Roman"/>
                <w:spacing w:val="5"/>
                <w:position w:val="1"/>
                <w:sz w:val="20"/>
                <w:szCs w:val="20"/>
              </w:rPr>
              <w:t>1</w:t>
            </w:r>
            <w:r>
              <w:rPr>
                <w:spacing w:val="5"/>
                <w:position w:val="1"/>
                <w:sz w:val="20"/>
                <w:szCs w:val="20"/>
              </w:rPr>
              <w:t>、</w:t>
            </w:r>
            <w:r>
              <w:rPr>
                <w:rFonts w:ascii="Times New Roman" w:hAnsi="Times New Roman" w:eastAsia="Times New Roman" w:cs="Times New Roman"/>
                <w:spacing w:val="5"/>
                <w:position w:val="1"/>
                <w:sz w:val="20"/>
                <w:szCs w:val="20"/>
              </w:rPr>
              <w:t>.</w:t>
            </w:r>
            <w:r>
              <w:rPr>
                <w:spacing w:val="5"/>
                <w:position w:val="1"/>
                <w:sz w:val="20"/>
                <w:szCs w:val="20"/>
              </w:rPr>
              <w:t>本项目位于福清市重点管</w:t>
            </w:r>
          </w:p>
          <w:p w14:paraId="5D6F0668">
            <w:pPr>
              <w:pStyle w:val="6"/>
              <w:spacing w:before="64" w:line="274" w:lineRule="exact"/>
              <w:ind w:left="63"/>
              <w:rPr>
                <w:sz w:val="20"/>
                <w:szCs w:val="20"/>
              </w:rPr>
            </w:pPr>
            <w:r>
              <w:rPr>
                <w:spacing w:val="6"/>
                <w:position w:val="1"/>
                <w:sz w:val="20"/>
                <w:szCs w:val="20"/>
              </w:rPr>
              <w:t>控单元</w:t>
            </w:r>
            <w:r>
              <w:rPr>
                <w:spacing w:val="-21"/>
                <w:position w:val="1"/>
                <w:sz w:val="20"/>
                <w:szCs w:val="20"/>
              </w:rPr>
              <w:t xml:space="preserve"> </w:t>
            </w:r>
            <w:r>
              <w:rPr>
                <w:rFonts w:ascii="Times New Roman" w:hAnsi="Times New Roman" w:eastAsia="Times New Roman" w:cs="Times New Roman"/>
                <w:spacing w:val="6"/>
                <w:position w:val="1"/>
                <w:sz w:val="20"/>
                <w:szCs w:val="20"/>
              </w:rPr>
              <w:t>1</w:t>
            </w:r>
            <w:r>
              <w:rPr>
                <w:spacing w:val="6"/>
                <w:position w:val="1"/>
                <w:sz w:val="20"/>
                <w:szCs w:val="20"/>
              </w:rPr>
              <w:t>（重点管控单元</w:t>
            </w:r>
            <w:r>
              <w:rPr>
                <w:spacing w:val="1"/>
                <w:position w:val="1"/>
                <w:sz w:val="20"/>
                <w:szCs w:val="20"/>
              </w:rPr>
              <w:t>），</w:t>
            </w:r>
          </w:p>
          <w:p w14:paraId="0247CA9F">
            <w:pPr>
              <w:pStyle w:val="6"/>
              <w:spacing w:before="97" w:line="228" w:lineRule="auto"/>
              <w:ind w:left="341"/>
              <w:rPr>
                <w:sz w:val="20"/>
                <w:szCs w:val="20"/>
              </w:rPr>
            </w:pPr>
            <w:r>
              <w:rPr>
                <w:spacing w:val="7"/>
                <w:sz w:val="20"/>
                <w:szCs w:val="20"/>
              </w:rPr>
              <w:t>不属于优先保护单元。</w:t>
            </w:r>
          </w:p>
          <w:p w14:paraId="0D5C01D8">
            <w:pPr>
              <w:pStyle w:val="6"/>
              <w:spacing w:before="62" w:line="274" w:lineRule="exact"/>
              <w:ind w:left="70"/>
              <w:rPr>
                <w:sz w:val="20"/>
                <w:szCs w:val="20"/>
              </w:rPr>
            </w:pPr>
            <w:r>
              <w:rPr>
                <w:rFonts w:ascii="Times New Roman" w:hAnsi="Times New Roman" w:eastAsia="Times New Roman" w:cs="Times New Roman"/>
                <w:spacing w:val="7"/>
                <w:position w:val="1"/>
                <w:sz w:val="20"/>
                <w:szCs w:val="20"/>
              </w:rPr>
              <w:t>2</w:t>
            </w:r>
            <w:r>
              <w:rPr>
                <w:rFonts w:ascii="Times New Roman" w:hAnsi="Times New Roman" w:eastAsia="Times New Roman" w:cs="Times New Roman"/>
                <w:spacing w:val="-24"/>
                <w:position w:val="1"/>
                <w:sz w:val="20"/>
                <w:szCs w:val="20"/>
              </w:rPr>
              <w:t xml:space="preserve"> </w:t>
            </w:r>
            <w:r>
              <w:rPr>
                <w:spacing w:val="7"/>
                <w:position w:val="1"/>
                <w:sz w:val="20"/>
                <w:szCs w:val="20"/>
              </w:rPr>
              <w:t>、本项目不涉及饮用水水源</w:t>
            </w:r>
          </w:p>
          <w:p w14:paraId="74A76DC3">
            <w:pPr>
              <w:pStyle w:val="6"/>
              <w:spacing w:before="95" w:line="229" w:lineRule="auto"/>
              <w:ind w:left="967"/>
              <w:rPr>
                <w:sz w:val="20"/>
                <w:szCs w:val="20"/>
              </w:rPr>
            </w:pPr>
            <w:r>
              <w:rPr>
                <w:spacing w:val="4"/>
                <w:sz w:val="20"/>
                <w:szCs w:val="20"/>
              </w:rPr>
              <w:t>保护区。</w:t>
            </w:r>
          </w:p>
          <w:p w14:paraId="12A43DF4">
            <w:pPr>
              <w:pStyle w:val="6"/>
              <w:spacing w:before="61" w:line="313" w:lineRule="auto"/>
              <w:ind w:left="232" w:right="51" w:hanging="168"/>
              <w:rPr>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23"/>
                <w:sz w:val="20"/>
                <w:szCs w:val="20"/>
              </w:rPr>
              <w:t xml:space="preserve"> </w:t>
            </w:r>
            <w:r>
              <w:rPr>
                <w:spacing w:val="4"/>
                <w:sz w:val="20"/>
                <w:szCs w:val="20"/>
              </w:rPr>
              <w:t>、</w:t>
            </w:r>
            <w:r>
              <w:rPr>
                <w:rFonts w:ascii="Times New Roman" w:hAnsi="Times New Roman" w:eastAsia="Times New Roman" w:cs="Times New Roman"/>
                <w:spacing w:val="4"/>
                <w:sz w:val="20"/>
                <w:szCs w:val="20"/>
              </w:rPr>
              <w:t>.</w:t>
            </w:r>
            <w:r>
              <w:rPr>
                <w:spacing w:val="4"/>
                <w:sz w:val="20"/>
                <w:szCs w:val="20"/>
              </w:rPr>
              <w:t>项目不属于水泥厂、矿山</w:t>
            </w:r>
            <w:r>
              <w:rPr>
                <w:spacing w:val="8"/>
                <w:sz w:val="20"/>
                <w:szCs w:val="20"/>
              </w:rPr>
              <w:t>开发等生产性设施项目。</w:t>
            </w:r>
          </w:p>
        </w:tc>
        <w:tc>
          <w:tcPr>
            <w:tcW w:w="900" w:type="dxa"/>
            <w:tcBorders>
              <w:right w:val="single" w:color="000000" w:sz="6" w:space="0"/>
            </w:tcBorders>
            <w:vAlign w:val="top"/>
          </w:tcPr>
          <w:p w14:paraId="08EB7040">
            <w:pPr>
              <w:spacing w:line="242" w:lineRule="auto"/>
              <w:rPr>
                <w:rFonts w:ascii="Arial"/>
                <w:sz w:val="21"/>
              </w:rPr>
            </w:pPr>
          </w:p>
          <w:p w14:paraId="298EF66B">
            <w:pPr>
              <w:spacing w:line="242" w:lineRule="auto"/>
              <w:rPr>
                <w:rFonts w:ascii="Arial"/>
                <w:sz w:val="21"/>
              </w:rPr>
            </w:pPr>
          </w:p>
          <w:p w14:paraId="780B7051">
            <w:pPr>
              <w:spacing w:line="242" w:lineRule="auto"/>
              <w:rPr>
                <w:rFonts w:ascii="Arial"/>
                <w:sz w:val="21"/>
              </w:rPr>
            </w:pPr>
          </w:p>
          <w:p w14:paraId="66E37275">
            <w:pPr>
              <w:spacing w:line="243" w:lineRule="auto"/>
              <w:rPr>
                <w:rFonts w:ascii="Arial"/>
                <w:sz w:val="21"/>
              </w:rPr>
            </w:pPr>
          </w:p>
          <w:p w14:paraId="39CB39C1">
            <w:pPr>
              <w:spacing w:line="243" w:lineRule="auto"/>
              <w:rPr>
                <w:rFonts w:ascii="Arial"/>
                <w:sz w:val="21"/>
              </w:rPr>
            </w:pPr>
          </w:p>
          <w:p w14:paraId="557BA78E">
            <w:pPr>
              <w:pStyle w:val="6"/>
              <w:spacing w:before="65" w:line="228" w:lineRule="auto"/>
              <w:ind w:left="191"/>
              <w:rPr>
                <w:sz w:val="20"/>
                <w:szCs w:val="20"/>
              </w:rPr>
            </w:pPr>
            <w:r>
              <w:rPr>
                <w:spacing w:val="3"/>
                <w:sz w:val="20"/>
                <w:szCs w:val="20"/>
              </w:rPr>
              <w:t>符合</w:t>
            </w:r>
          </w:p>
        </w:tc>
      </w:tr>
      <w:tr w14:paraId="777C4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9" w:hRule="atLeast"/>
        </w:trPr>
        <w:tc>
          <w:tcPr>
            <w:tcW w:w="465" w:type="dxa"/>
            <w:vMerge w:val="continue"/>
            <w:tcBorders>
              <w:top w:val="nil"/>
              <w:left w:val="single" w:color="000000" w:sz="6" w:space="0"/>
              <w:bottom w:val="single" w:color="000000" w:sz="6" w:space="0"/>
            </w:tcBorders>
            <w:vAlign w:val="top"/>
          </w:tcPr>
          <w:p w14:paraId="4D2A4C2C">
            <w:pPr>
              <w:rPr>
                <w:rFonts w:ascii="Arial"/>
                <w:sz w:val="21"/>
              </w:rPr>
            </w:pPr>
          </w:p>
        </w:tc>
        <w:tc>
          <w:tcPr>
            <w:tcW w:w="1169" w:type="dxa"/>
            <w:vMerge w:val="continue"/>
            <w:tcBorders>
              <w:top w:val="nil"/>
              <w:bottom w:val="single" w:color="000000" w:sz="6" w:space="0"/>
            </w:tcBorders>
            <w:vAlign w:val="top"/>
          </w:tcPr>
          <w:p w14:paraId="301E7DEE">
            <w:pPr>
              <w:rPr>
                <w:rFonts w:ascii="Arial"/>
                <w:sz w:val="21"/>
              </w:rPr>
            </w:pPr>
          </w:p>
        </w:tc>
        <w:tc>
          <w:tcPr>
            <w:tcW w:w="602" w:type="dxa"/>
            <w:vMerge w:val="continue"/>
            <w:tcBorders>
              <w:top w:val="nil"/>
              <w:bottom w:val="single" w:color="000000" w:sz="6" w:space="0"/>
            </w:tcBorders>
            <w:vAlign w:val="top"/>
          </w:tcPr>
          <w:p w14:paraId="79EBD45A">
            <w:pPr>
              <w:rPr>
                <w:rFonts w:ascii="Arial"/>
                <w:sz w:val="21"/>
              </w:rPr>
            </w:pPr>
          </w:p>
        </w:tc>
        <w:tc>
          <w:tcPr>
            <w:tcW w:w="7465" w:type="dxa"/>
            <w:tcBorders>
              <w:bottom w:val="single" w:color="000000" w:sz="6" w:space="0"/>
            </w:tcBorders>
            <w:vAlign w:val="top"/>
          </w:tcPr>
          <w:p w14:paraId="5103BBB6">
            <w:pPr>
              <w:pStyle w:val="6"/>
              <w:spacing w:before="98" w:line="230" w:lineRule="auto"/>
              <w:ind w:left="108"/>
              <w:rPr>
                <w:sz w:val="20"/>
                <w:szCs w:val="20"/>
              </w:rPr>
            </w:pPr>
            <w:r>
              <w:rPr>
                <w:b/>
                <w:bCs/>
                <w:spacing w:val="6"/>
                <w:sz w:val="20"/>
                <w:szCs w:val="20"/>
              </w:rPr>
              <w:t>三、其它要求</w:t>
            </w:r>
          </w:p>
          <w:p w14:paraId="52BC358A">
            <w:pPr>
              <w:pStyle w:val="6"/>
              <w:spacing w:before="61" w:line="285" w:lineRule="auto"/>
              <w:ind w:left="108" w:right="104" w:firstLine="16"/>
              <w:rPr>
                <w:sz w:val="20"/>
                <w:szCs w:val="20"/>
              </w:rPr>
            </w:pPr>
            <w:r>
              <w:rPr>
                <w:rFonts w:ascii="Times New Roman" w:hAnsi="Times New Roman" w:eastAsia="Times New Roman" w:cs="Times New Roman"/>
                <w:spacing w:val="8"/>
                <w:sz w:val="20"/>
                <w:szCs w:val="20"/>
              </w:rPr>
              <w:t>1.</w:t>
            </w:r>
            <w:r>
              <w:rPr>
                <w:spacing w:val="8"/>
                <w:sz w:val="20"/>
                <w:szCs w:val="20"/>
              </w:rPr>
              <w:t>福州市石化中上游项目重点在福州江阴港城经济区、可门</w:t>
            </w:r>
            <w:r>
              <w:rPr>
                <w:spacing w:val="7"/>
                <w:sz w:val="20"/>
                <w:szCs w:val="20"/>
              </w:rPr>
              <w:t>港经济区化工新材料</w:t>
            </w:r>
            <w:r>
              <w:rPr>
                <w:spacing w:val="6"/>
                <w:sz w:val="20"/>
                <w:szCs w:val="20"/>
              </w:rPr>
              <w:t>产业园布局。</w:t>
            </w:r>
          </w:p>
          <w:p w14:paraId="7BA09B84">
            <w:pPr>
              <w:pStyle w:val="6"/>
              <w:spacing w:before="61" w:line="285" w:lineRule="auto"/>
              <w:ind w:left="108" w:right="104" w:hanging="4"/>
              <w:rPr>
                <w:sz w:val="20"/>
                <w:szCs w:val="20"/>
              </w:rPr>
            </w:pPr>
            <w:r>
              <w:rPr>
                <w:rFonts w:ascii="Times New Roman" w:hAnsi="Times New Roman" w:eastAsia="Times New Roman" w:cs="Times New Roman"/>
                <w:spacing w:val="8"/>
                <w:sz w:val="20"/>
                <w:szCs w:val="20"/>
              </w:rPr>
              <w:t>2.</w:t>
            </w:r>
            <w:r>
              <w:rPr>
                <w:spacing w:val="8"/>
                <w:sz w:val="20"/>
                <w:szCs w:val="20"/>
              </w:rPr>
              <w:t>禁止在闽江马尾罗星塔以上流域范围新、扩建制革项目，严控新（扩）建植物</w:t>
            </w:r>
            <w:r>
              <w:rPr>
                <w:spacing w:val="6"/>
                <w:sz w:val="20"/>
                <w:szCs w:val="20"/>
              </w:rPr>
              <w:t>制浆、印染、合成革及人造革、</w:t>
            </w:r>
            <w:r>
              <w:rPr>
                <w:spacing w:val="-47"/>
                <w:sz w:val="20"/>
                <w:szCs w:val="20"/>
              </w:rPr>
              <w:t xml:space="preserve"> </w:t>
            </w:r>
            <w:r>
              <w:rPr>
                <w:spacing w:val="6"/>
                <w:sz w:val="20"/>
                <w:szCs w:val="20"/>
              </w:rPr>
              <w:t>电镀项目。</w:t>
            </w:r>
          </w:p>
          <w:p w14:paraId="6DA6DD27">
            <w:pPr>
              <w:pStyle w:val="6"/>
              <w:spacing w:before="62" w:line="285" w:lineRule="auto"/>
              <w:ind w:left="110" w:right="104" w:hanging="1"/>
              <w:rPr>
                <w:sz w:val="20"/>
                <w:szCs w:val="20"/>
              </w:rPr>
            </w:pPr>
            <w:r>
              <w:rPr>
                <w:rFonts w:ascii="Times New Roman" w:hAnsi="Times New Roman" w:eastAsia="Times New Roman" w:cs="Times New Roman"/>
                <w:spacing w:val="8"/>
                <w:sz w:val="20"/>
                <w:szCs w:val="20"/>
              </w:rPr>
              <w:t>3.</w:t>
            </w:r>
            <w:r>
              <w:rPr>
                <w:spacing w:val="8"/>
                <w:sz w:val="20"/>
                <w:szCs w:val="20"/>
              </w:rPr>
              <w:t>禁止在通风廊道和主导风向的上风向布局大气重污染企业，推进建成区大气重</w:t>
            </w:r>
            <w:r>
              <w:rPr>
                <w:spacing w:val="9"/>
                <w:sz w:val="20"/>
                <w:szCs w:val="20"/>
              </w:rPr>
              <w:t>污染企业搬迁或升级改造、环境高风险企业搬迁或关闭退出。</w:t>
            </w:r>
          </w:p>
          <w:p w14:paraId="0F657FAE">
            <w:pPr>
              <w:pStyle w:val="6"/>
              <w:spacing w:before="62" w:line="274" w:lineRule="exact"/>
              <w:ind w:left="103"/>
              <w:rPr>
                <w:sz w:val="20"/>
                <w:szCs w:val="20"/>
              </w:rPr>
            </w:pPr>
            <w:r>
              <w:rPr>
                <w:rFonts w:ascii="Times New Roman" w:hAnsi="Times New Roman" w:eastAsia="Times New Roman" w:cs="Times New Roman"/>
                <w:spacing w:val="9"/>
                <w:position w:val="1"/>
                <w:sz w:val="20"/>
                <w:szCs w:val="20"/>
              </w:rPr>
              <w:t>4.</w:t>
            </w:r>
            <w:r>
              <w:rPr>
                <w:spacing w:val="9"/>
                <w:position w:val="1"/>
                <w:sz w:val="20"/>
                <w:szCs w:val="20"/>
              </w:rPr>
              <w:t>禁止新、改、扩建生产高</w:t>
            </w:r>
            <w:r>
              <w:rPr>
                <w:spacing w:val="-26"/>
                <w:position w:val="1"/>
                <w:sz w:val="20"/>
                <w:szCs w:val="20"/>
              </w:rPr>
              <w:t xml:space="preserve"> </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9"/>
                <w:position w:val="1"/>
                <w:sz w:val="20"/>
                <w:szCs w:val="20"/>
              </w:rPr>
              <w:t xml:space="preserve"> </w:t>
            </w:r>
            <w:r>
              <w:rPr>
                <w:spacing w:val="9"/>
                <w:position w:val="1"/>
                <w:sz w:val="20"/>
                <w:szCs w:val="20"/>
              </w:rPr>
              <w:t>含量有机溶剂型涂料、油墨和胶黏剂的项目。</w:t>
            </w:r>
          </w:p>
          <w:p w14:paraId="6F4F5D5C">
            <w:pPr>
              <w:pStyle w:val="6"/>
              <w:spacing w:before="97" w:line="285" w:lineRule="auto"/>
              <w:ind w:left="107" w:right="47" w:firstLine="2"/>
              <w:rPr>
                <w:sz w:val="20"/>
                <w:szCs w:val="20"/>
              </w:rPr>
            </w:pPr>
            <w:r>
              <w:rPr>
                <w:rFonts w:ascii="Times New Roman" w:hAnsi="Times New Roman" w:eastAsia="Times New Roman" w:cs="Times New Roman"/>
                <w:spacing w:val="8"/>
                <w:sz w:val="20"/>
                <w:szCs w:val="20"/>
              </w:rPr>
              <w:t>5.</w:t>
            </w:r>
            <w:r>
              <w:rPr>
                <w:spacing w:val="8"/>
                <w:sz w:val="20"/>
                <w:szCs w:val="20"/>
              </w:rPr>
              <w:t>持续加强闽清等地建陶产业的环境综合治理，充分衔接国土空间规划和生态环</w:t>
            </w:r>
            <w:r>
              <w:rPr>
                <w:spacing w:val="3"/>
                <w:sz w:val="20"/>
                <w:szCs w:val="20"/>
              </w:rPr>
              <w:t>境分区管控，并对照产业政策、城市总体发展规划等要求，进一步明确</w:t>
            </w:r>
            <w:r>
              <w:rPr>
                <w:spacing w:val="2"/>
                <w:sz w:val="20"/>
                <w:szCs w:val="20"/>
              </w:rPr>
              <w:t>发展定位，</w:t>
            </w:r>
            <w:r>
              <w:rPr>
                <w:spacing w:val="8"/>
                <w:sz w:val="20"/>
                <w:szCs w:val="20"/>
              </w:rPr>
              <w:t>优化产业布局和规模。</w:t>
            </w:r>
          </w:p>
          <w:p w14:paraId="671ADB79">
            <w:pPr>
              <w:pStyle w:val="6"/>
              <w:spacing w:before="62" w:line="295" w:lineRule="auto"/>
              <w:ind w:left="109" w:right="104"/>
              <w:rPr>
                <w:sz w:val="20"/>
                <w:szCs w:val="20"/>
              </w:rPr>
            </w:pPr>
            <w:r>
              <w:rPr>
                <w:rFonts w:ascii="Times New Roman" w:hAnsi="Times New Roman" w:eastAsia="Times New Roman" w:cs="Times New Roman"/>
                <w:spacing w:val="8"/>
                <w:sz w:val="20"/>
                <w:szCs w:val="20"/>
              </w:rPr>
              <w:t>6.</w:t>
            </w:r>
            <w:r>
              <w:rPr>
                <w:spacing w:val="8"/>
                <w:sz w:val="20"/>
                <w:szCs w:val="20"/>
              </w:rPr>
              <w:t>新建、扩建的涉及重点重金属污染物的有色金属冶炼、电镀、制革、铅蓄电池</w:t>
            </w:r>
            <w:r>
              <w:rPr>
                <w:spacing w:val="7"/>
                <w:sz w:val="20"/>
                <w:szCs w:val="20"/>
              </w:rPr>
              <w:t>制造企业应优先选择布设在依法合规设立并经规划环评、环境基础设施和环境风险防范措施齐全的产业园区。禁止低端落后产能向闽江中上游地区转移。禁止新</w:t>
            </w:r>
          </w:p>
        </w:tc>
        <w:tc>
          <w:tcPr>
            <w:tcW w:w="2755" w:type="dxa"/>
            <w:tcBorders>
              <w:bottom w:val="single" w:color="000000" w:sz="6" w:space="0"/>
            </w:tcBorders>
            <w:vAlign w:val="top"/>
          </w:tcPr>
          <w:p w14:paraId="596BECAC">
            <w:pPr>
              <w:pStyle w:val="6"/>
              <w:spacing w:before="67" w:line="274" w:lineRule="exact"/>
              <w:ind w:left="90"/>
              <w:rPr>
                <w:sz w:val="20"/>
                <w:szCs w:val="20"/>
              </w:rPr>
            </w:pPr>
            <w:r>
              <w:rPr>
                <w:rFonts w:ascii="Times New Roman" w:hAnsi="Times New Roman" w:eastAsia="Times New Roman" w:cs="Times New Roman"/>
                <w:spacing w:val="5"/>
                <w:position w:val="1"/>
                <w:sz w:val="20"/>
                <w:szCs w:val="20"/>
              </w:rPr>
              <w:t>1</w:t>
            </w:r>
            <w:r>
              <w:rPr>
                <w:rFonts w:ascii="Times New Roman" w:hAnsi="Times New Roman" w:eastAsia="Times New Roman" w:cs="Times New Roman"/>
                <w:spacing w:val="-18"/>
                <w:position w:val="1"/>
                <w:sz w:val="20"/>
                <w:szCs w:val="20"/>
              </w:rPr>
              <w:t xml:space="preserve"> </w:t>
            </w:r>
            <w:r>
              <w:rPr>
                <w:spacing w:val="5"/>
                <w:position w:val="1"/>
                <w:sz w:val="20"/>
                <w:szCs w:val="20"/>
              </w:rPr>
              <w:t>、本项目位于福清融侨经济</w:t>
            </w:r>
          </w:p>
          <w:p w14:paraId="74413776">
            <w:pPr>
              <w:pStyle w:val="6"/>
              <w:spacing w:before="97" w:line="228" w:lineRule="auto"/>
              <w:ind w:left="758"/>
              <w:rPr>
                <w:sz w:val="20"/>
                <w:szCs w:val="20"/>
              </w:rPr>
            </w:pPr>
            <w:r>
              <w:rPr>
                <w:spacing w:val="6"/>
                <w:sz w:val="20"/>
                <w:szCs w:val="20"/>
              </w:rPr>
              <w:t>技术开发区；</w:t>
            </w:r>
          </w:p>
          <w:p w14:paraId="223122C8">
            <w:pPr>
              <w:pStyle w:val="6"/>
              <w:spacing w:before="62" w:line="274" w:lineRule="exact"/>
              <w:ind w:left="70"/>
              <w:rPr>
                <w:sz w:val="20"/>
                <w:szCs w:val="20"/>
              </w:rPr>
            </w:pPr>
            <w:r>
              <w:rPr>
                <w:rFonts w:ascii="Times New Roman" w:hAnsi="Times New Roman" w:eastAsia="Times New Roman" w:cs="Times New Roman"/>
                <w:spacing w:val="7"/>
                <w:position w:val="1"/>
                <w:sz w:val="20"/>
                <w:szCs w:val="20"/>
              </w:rPr>
              <w:t>2</w:t>
            </w:r>
            <w:r>
              <w:rPr>
                <w:rFonts w:ascii="Times New Roman" w:hAnsi="Times New Roman" w:eastAsia="Times New Roman" w:cs="Times New Roman"/>
                <w:spacing w:val="-24"/>
                <w:position w:val="1"/>
                <w:sz w:val="20"/>
                <w:szCs w:val="20"/>
              </w:rPr>
              <w:t xml:space="preserve"> </w:t>
            </w:r>
            <w:r>
              <w:rPr>
                <w:spacing w:val="7"/>
                <w:position w:val="1"/>
                <w:sz w:val="20"/>
                <w:szCs w:val="20"/>
              </w:rPr>
              <w:t>、本项目不属于石化、植物</w:t>
            </w:r>
          </w:p>
          <w:p w14:paraId="63E4EAB7">
            <w:pPr>
              <w:pStyle w:val="6"/>
              <w:spacing w:before="95" w:line="228" w:lineRule="auto"/>
              <w:jc w:val="right"/>
              <w:rPr>
                <w:sz w:val="20"/>
                <w:szCs w:val="20"/>
              </w:rPr>
            </w:pPr>
            <w:r>
              <w:rPr>
                <w:spacing w:val="-9"/>
                <w:sz w:val="20"/>
                <w:szCs w:val="20"/>
              </w:rPr>
              <w:t>制浆、印染、合成革及人造革、</w:t>
            </w:r>
          </w:p>
          <w:p w14:paraId="00CE9184">
            <w:pPr>
              <w:pStyle w:val="6"/>
              <w:spacing w:before="93" w:line="228" w:lineRule="auto"/>
              <w:ind w:left="888"/>
              <w:rPr>
                <w:sz w:val="20"/>
                <w:szCs w:val="20"/>
              </w:rPr>
            </w:pPr>
            <w:r>
              <w:rPr>
                <w:spacing w:val="1"/>
                <w:sz w:val="20"/>
                <w:szCs w:val="20"/>
              </w:rPr>
              <w:t>电镀项目；</w:t>
            </w:r>
          </w:p>
          <w:p w14:paraId="42E09DD4">
            <w:pPr>
              <w:pStyle w:val="6"/>
              <w:spacing w:before="63" w:line="311" w:lineRule="auto"/>
              <w:ind w:left="129" w:right="60" w:hanging="55"/>
              <w:rPr>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15"/>
                <w:sz w:val="20"/>
                <w:szCs w:val="20"/>
              </w:rPr>
              <w:t xml:space="preserve"> </w:t>
            </w:r>
            <w:r>
              <w:rPr>
                <w:spacing w:val="6"/>
                <w:sz w:val="20"/>
                <w:szCs w:val="20"/>
              </w:rPr>
              <w:t>、本项目不属于大气重污染</w:t>
            </w:r>
            <w:r>
              <w:rPr>
                <w:spacing w:val="8"/>
                <w:sz w:val="20"/>
                <w:szCs w:val="20"/>
              </w:rPr>
              <w:t>企业、环境高风险等企业；</w:t>
            </w:r>
          </w:p>
          <w:p w14:paraId="51C6CCAB">
            <w:pPr>
              <w:pStyle w:val="6"/>
              <w:spacing w:before="6" w:line="274" w:lineRule="exact"/>
              <w:ind w:left="69"/>
              <w:rPr>
                <w:sz w:val="20"/>
                <w:szCs w:val="20"/>
              </w:rPr>
            </w:pPr>
            <w:r>
              <w:rPr>
                <w:rFonts w:ascii="Times New Roman" w:hAnsi="Times New Roman" w:eastAsia="Times New Roman" w:cs="Times New Roman"/>
                <w:spacing w:val="7"/>
                <w:position w:val="1"/>
                <w:sz w:val="20"/>
                <w:szCs w:val="20"/>
              </w:rPr>
              <w:t>4</w:t>
            </w:r>
            <w:r>
              <w:rPr>
                <w:rFonts w:ascii="Times New Roman" w:hAnsi="Times New Roman" w:eastAsia="Times New Roman" w:cs="Times New Roman"/>
                <w:spacing w:val="-22"/>
                <w:position w:val="1"/>
                <w:sz w:val="20"/>
                <w:szCs w:val="20"/>
              </w:rPr>
              <w:t xml:space="preserve"> </w:t>
            </w:r>
            <w:r>
              <w:rPr>
                <w:spacing w:val="7"/>
                <w:position w:val="1"/>
                <w:sz w:val="20"/>
                <w:szCs w:val="20"/>
              </w:rPr>
              <w:t>、项目使用水性电泳漆，属</w:t>
            </w:r>
          </w:p>
          <w:p w14:paraId="19108D58">
            <w:pPr>
              <w:pStyle w:val="6"/>
              <w:spacing w:before="97" w:line="228" w:lineRule="auto"/>
              <w:ind w:left="130"/>
              <w:rPr>
                <w:sz w:val="20"/>
                <w:szCs w:val="20"/>
              </w:rPr>
            </w:pPr>
            <w:r>
              <w:rPr>
                <w:spacing w:val="10"/>
                <w:sz w:val="20"/>
                <w:szCs w:val="20"/>
              </w:rPr>
              <w:t>于低</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含量非溶剂型涂</w:t>
            </w:r>
          </w:p>
          <w:p w14:paraId="05157B09">
            <w:pPr>
              <w:pStyle w:val="6"/>
              <w:spacing w:before="92" w:line="228" w:lineRule="auto"/>
              <w:ind w:left="64"/>
              <w:rPr>
                <w:sz w:val="20"/>
                <w:szCs w:val="20"/>
              </w:rPr>
            </w:pPr>
            <w:r>
              <w:rPr>
                <w:spacing w:val="1"/>
                <w:sz w:val="20"/>
                <w:szCs w:val="20"/>
              </w:rPr>
              <w:t>料，不涉及高</w:t>
            </w:r>
            <w:r>
              <w:rPr>
                <w:spacing w:val="-4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4"/>
                <w:sz w:val="20"/>
                <w:szCs w:val="20"/>
              </w:rPr>
              <w:t xml:space="preserve"> </w:t>
            </w:r>
            <w:r>
              <w:rPr>
                <w:spacing w:val="1"/>
                <w:sz w:val="20"/>
                <w:szCs w:val="20"/>
              </w:rPr>
              <w:t>含量有机</w:t>
            </w:r>
          </w:p>
          <w:p w14:paraId="091E85DF">
            <w:pPr>
              <w:pStyle w:val="6"/>
              <w:spacing w:before="93" w:line="228" w:lineRule="auto"/>
              <w:ind w:left="67"/>
              <w:rPr>
                <w:sz w:val="20"/>
                <w:szCs w:val="20"/>
              </w:rPr>
            </w:pPr>
            <w:r>
              <w:rPr>
                <w:spacing w:val="2"/>
                <w:sz w:val="20"/>
                <w:szCs w:val="20"/>
              </w:rPr>
              <w:t>溶剂型涂料、油墨、胶粘剂的</w:t>
            </w:r>
          </w:p>
          <w:p w14:paraId="15BAC5EB">
            <w:pPr>
              <w:pStyle w:val="6"/>
              <w:spacing w:before="95" w:line="228" w:lineRule="auto"/>
              <w:ind w:left="1073"/>
              <w:rPr>
                <w:sz w:val="20"/>
                <w:szCs w:val="20"/>
              </w:rPr>
            </w:pPr>
            <w:r>
              <w:rPr>
                <w:spacing w:val="2"/>
                <w:sz w:val="20"/>
                <w:szCs w:val="20"/>
              </w:rPr>
              <w:t>使用；</w:t>
            </w:r>
          </w:p>
          <w:p w14:paraId="72E40EF0">
            <w:pPr>
              <w:pStyle w:val="6"/>
              <w:spacing w:before="91" w:line="228" w:lineRule="auto"/>
              <w:ind w:left="76"/>
              <w:rPr>
                <w:sz w:val="20"/>
                <w:szCs w:val="20"/>
              </w:rPr>
            </w:pPr>
            <w:r>
              <w:rPr>
                <w:rFonts w:ascii="Times New Roman" w:hAnsi="Times New Roman" w:eastAsia="Times New Roman" w:cs="Times New Roman"/>
                <w:spacing w:val="6"/>
                <w:sz w:val="20"/>
                <w:szCs w:val="20"/>
              </w:rPr>
              <w:t>5</w:t>
            </w:r>
            <w:r>
              <w:rPr>
                <w:rFonts w:ascii="Times New Roman" w:hAnsi="Times New Roman" w:eastAsia="Times New Roman" w:cs="Times New Roman"/>
                <w:spacing w:val="-16"/>
                <w:sz w:val="20"/>
                <w:szCs w:val="20"/>
              </w:rPr>
              <w:t xml:space="preserve"> </w:t>
            </w:r>
            <w:r>
              <w:rPr>
                <w:spacing w:val="6"/>
                <w:sz w:val="20"/>
                <w:szCs w:val="20"/>
              </w:rPr>
              <w:t>、本项目位于福清市</w:t>
            </w:r>
            <w:r>
              <w:rPr>
                <w:rFonts w:hint="eastAsia"/>
                <w:spacing w:val="6"/>
                <w:sz w:val="20"/>
                <w:szCs w:val="20"/>
                <w:lang w:eastAsia="zh-CN"/>
              </w:rPr>
              <w:t>且</w:t>
            </w:r>
            <w:r>
              <w:rPr>
                <w:spacing w:val="6"/>
                <w:sz w:val="20"/>
                <w:szCs w:val="20"/>
              </w:rPr>
              <w:t>不</w:t>
            </w:r>
          </w:p>
          <w:p w14:paraId="064DE49C">
            <w:pPr>
              <w:pStyle w:val="6"/>
              <w:spacing w:before="94" w:line="230" w:lineRule="auto"/>
              <w:ind w:left="654"/>
              <w:rPr>
                <w:sz w:val="20"/>
                <w:szCs w:val="20"/>
              </w:rPr>
            </w:pPr>
            <w:r>
              <w:rPr>
                <w:spacing w:val="6"/>
                <w:sz w:val="20"/>
                <w:szCs w:val="20"/>
              </w:rPr>
              <w:t>属于陶瓷企业。</w:t>
            </w:r>
          </w:p>
        </w:tc>
        <w:tc>
          <w:tcPr>
            <w:tcW w:w="900" w:type="dxa"/>
            <w:tcBorders>
              <w:bottom w:val="single" w:color="000000" w:sz="6" w:space="0"/>
              <w:right w:val="single" w:color="000000" w:sz="6" w:space="0"/>
            </w:tcBorders>
            <w:vAlign w:val="top"/>
          </w:tcPr>
          <w:p w14:paraId="75D321AE">
            <w:pPr>
              <w:spacing w:line="247" w:lineRule="auto"/>
              <w:rPr>
                <w:rFonts w:ascii="Arial"/>
                <w:sz w:val="21"/>
              </w:rPr>
            </w:pPr>
          </w:p>
          <w:p w14:paraId="4109FF7B">
            <w:pPr>
              <w:spacing w:line="247" w:lineRule="auto"/>
              <w:rPr>
                <w:rFonts w:ascii="Arial"/>
                <w:sz w:val="21"/>
              </w:rPr>
            </w:pPr>
          </w:p>
          <w:p w14:paraId="372D71DB">
            <w:pPr>
              <w:spacing w:line="248" w:lineRule="auto"/>
              <w:rPr>
                <w:rFonts w:ascii="Arial"/>
                <w:sz w:val="21"/>
              </w:rPr>
            </w:pPr>
          </w:p>
          <w:p w14:paraId="3E7F9B52">
            <w:pPr>
              <w:spacing w:line="248" w:lineRule="auto"/>
              <w:rPr>
                <w:rFonts w:ascii="Arial"/>
                <w:sz w:val="21"/>
              </w:rPr>
            </w:pPr>
          </w:p>
          <w:p w14:paraId="4771914D">
            <w:pPr>
              <w:spacing w:line="248" w:lineRule="auto"/>
              <w:rPr>
                <w:rFonts w:ascii="Arial"/>
                <w:sz w:val="21"/>
              </w:rPr>
            </w:pPr>
          </w:p>
          <w:p w14:paraId="0ADBE9D3">
            <w:pPr>
              <w:spacing w:line="248" w:lineRule="auto"/>
              <w:rPr>
                <w:rFonts w:ascii="Arial"/>
                <w:sz w:val="21"/>
              </w:rPr>
            </w:pPr>
          </w:p>
          <w:p w14:paraId="0AEDE057">
            <w:pPr>
              <w:spacing w:line="248" w:lineRule="auto"/>
              <w:rPr>
                <w:rFonts w:ascii="Arial"/>
                <w:sz w:val="21"/>
              </w:rPr>
            </w:pPr>
          </w:p>
          <w:p w14:paraId="4B78282C">
            <w:pPr>
              <w:spacing w:line="248" w:lineRule="auto"/>
              <w:rPr>
                <w:rFonts w:ascii="Arial"/>
                <w:sz w:val="21"/>
              </w:rPr>
            </w:pPr>
          </w:p>
          <w:p w14:paraId="166A005D">
            <w:pPr>
              <w:spacing w:line="248" w:lineRule="auto"/>
              <w:rPr>
                <w:rFonts w:ascii="Arial"/>
                <w:sz w:val="21"/>
              </w:rPr>
            </w:pPr>
          </w:p>
          <w:p w14:paraId="3887D944">
            <w:pPr>
              <w:pStyle w:val="6"/>
              <w:spacing w:before="65" w:line="228" w:lineRule="auto"/>
              <w:ind w:left="191"/>
              <w:rPr>
                <w:sz w:val="20"/>
                <w:szCs w:val="20"/>
              </w:rPr>
            </w:pPr>
            <w:r>
              <w:rPr>
                <w:spacing w:val="3"/>
                <w:sz w:val="20"/>
                <w:szCs w:val="20"/>
              </w:rPr>
              <w:t>符合</w:t>
            </w:r>
          </w:p>
        </w:tc>
      </w:tr>
    </w:tbl>
    <w:p w14:paraId="18EBCF9F">
      <w:pPr>
        <w:pStyle w:val="2"/>
      </w:pPr>
    </w:p>
    <w:p w14:paraId="1805E82D">
      <w:pPr>
        <w:sectPr>
          <w:footerReference r:id="rId30" w:type="default"/>
          <w:pgSz w:w="16839" w:h="11906"/>
          <w:pgMar w:top="400" w:right="1733" w:bottom="1084" w:left="1733" w:header="0" w:footer="848" w:gutter="0"/>
          <w:cols w:space="720" w:num="1"/>
        </w:sectPr>
      </w:pPr>
    </w:p>
    <w:p w14:paraId="6541A2D0">
      <w:pPr>
        <w:spacing w:before="19"/>
      </w:pPr>
    </w:p>
    <w:p w14:paraId="5EA7DB34">
      <w:pPr>
        <w:spacing w:before="19"/>
      </w:pPr>
    </w:p>
    <w:p w14:paraId="1603784F">
      <w:pPr>
        <w:spacing w:before="19"/>
      </w:pPr>
    </w:p>
    <w:p w14:paraId="6120DA54">
      <w:pPr>
        <w:spacing w:before="18"/>
      </w:pPr>
    </w:p>
    <w:p w14:paraId="315DA407">
      <w:pPr>
        <w:spacing w:before="18"/>
      </w:pPr>
    </w:p>
    <w:tbl>
      <w:tblPr>
        <w:tblStyle w:val="5"/>
        <w:tblW w:w="1335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5"/>
        <w:gridCol w:w="1169"/>
        <w:gridCol w:w="602"/>
        <w:gridCol w:w="7465"/>
        <w:gridCol w:w="2755"/>
        <w:gridCol w:w="900"/>
      </w:tblGrid>
      <w:tr w14:paraId="440A0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9" w:hRule="atLeast"/>
        </w:trPr>
        <w:tc>
          <w:tcPr>
            <w:tcW w:w="465" w:type="dxa"/>
            <w:vMerge w:val="restart"/>
            <w:tcBorders>
              <w:top w:val="single" w:color="000000" w:sz="6" w:space="0"/>
              <w:left w:val="single" w:color="000000" w:sz="6" w:space="0"/>
              <w:bottom w:val="nil"/>
            </w:tcBorders>
            <w:vAlign w:val="top"/>
          </w:tcPr>
          <w:p w14:paraId="25D7E411">
            <w:pPr>
              <w:rPr>
                <w:rFonts w:ascii="Arial"/>
                <w:sz w:val="21"/>
              </w:rPr>
            </w:pPr>
          </w:p>
        </w:tc>
        <w:tc>
          <w:tcPr>
            <w:tcW w:w="1169" w:type="dxa"/>
            <w:vMerge w:val="restart"/>
            <w:tcBorders>
              <w:top w:val="single" w:color="000000" w:sz="6" w:space="0"/>
              <w:bottom w:val="nil"/>
            </w:tcBorders>
            <w:vAlign w:val="top"/>
          </w:tcPr>
          <w:p w14:paraId="62EF168B">
            <w:pPr>
              <w:rPr>
                <w:rFonts w:ascii="Arial"/>
                <w:sz w:val="21"/>
              </w:rPr>
            </w:pPr>
          </w:p>
        </w:tc>
        <w:tc>
          <w:tcPr>
            <w:tcW w:w="602" w:type="dxa"/>
            <w:tcBorders>
              <w:top w:val="single" w:color="000000" w:sz="6" w:space="0"/>
            </w:tcBorders>
            <w:vAlign w:val="top"/>
          </w:tcPr>
          <w:p w14:paraId="7D94886C">
            <w:pPr>
              <w:rPr>
                <w:rFonts w:ascii="Arial"/>
                <w:sz w:val="21"/>
              </w:rPr>
            </w:pPr>
          </w:p>
        </w:tc>
        <w:tc>
          <w:tcPr>
            <w:tcW w:w="7465" w:type="dxa"/>
            <w:tcBorders>
              <w:top w:val="single" w:color="000000" w:sz="6" w:space="0"/>
            </w:tcBorders>
            <w:vAlign w:val="top"/>
          </w:tcPr>
          <w:p w14:paraId="658BFCA0">
            <w:pPr>
              <w:pStyle w:val="6"/>
              <w:spacing w:before="75" w:line="311" w:lineRule="auto"/>
              <w:ind w:left="109" w:right="167" w:firstLine="1"/>
              <w:rPr>
                <w:sz w:val="20"/>
                <w:szCs w:val="20"/>
              </w:rPr>
            </w:pPr>
            <w:r>
              <w:rPr>
                <w:spacing w:val="9"/>
                <w:sz w:val="20"/>
                <w:szCs w:val="20"/>
              </w:rPr>
              <w:t>建用汞的电石法（聚）氯乙烯生产工艺。加快推进专业电镀企业入园，到</w:t>
            </w:r>
            <w:r>
              <w:rPr>
                <w:spacing w:val="-40"/>
                <w:sz w:val="20"/>
                <w:szCs w:val="20"/>
              </w:rPr>
              <w:t xml:space="preserve"> </w:t>
            </w:r>
            <w:r>
              <w:rPr>
                <w:rFonts w:ascii="Times New Roman" w:hAnsi="Times New Roman" w:eastAsia="Times New Roman" w:cs="Times New Roman"/>
                <w:spacing w:val="8"/>
                <w:sz w:val="20"/>
                <w:szCs w:val="20"/>
              </w:rPr>
              <w:t>2025</w:t>
            </w:r>
            <w:r>
              <w:rPr>
                <w:spacing w:val="11"/>
                <w:sz w:val="20"/>
                <w:szCs w:val="20"/>
              </w:rPr>
              <w:t>年底专业电镀企业入园率达到</w:t>
            </w:r>
            <w:r>
              <w:rPr>
                <w:rFonts w:ascii="Times New Roman" w:hAnsi="Times New Roman" w:eastAsia="Times New Roman" w:cs="Times New Roman"/>
                <w:spacing w:val="11"/>
                <w:sz w:val="20"/>
                <w:szCs w:val="20"/>
              </w:rPr>
              <w:t>90%</w:t>
            </w:r>
            <w:r>
              <w:rPr>
                <w:spacing w:val="11"/>
                <w:sz w:val="20"/>
                <w:szCs w:val="20"/>
              </w:rPr>
              <w:t>以上。</w:t>
            </w:r>
          </w:p>
          <w:p w14:paraId="79208A08">
            <w:pPr>
              <w:pStyle w:val="6"/>
              <w:spacing w:before="37" w:line="228" w:lineRule="auto"/>
              <w:ind w:left="108"/>
              <w:rPr>
                <w:sz w:val="20"/>
                <w:szCs w:val="20"/>
              </w:rPr>
            </w:pPr>
            <w:r>
              <w:rPr>
                <w:rFonts w:ascii="Times New Roman" w:hAnsi="Times New Roman" w:eastAsia="Times New Roman" w:cs="Times New Roman"/>
                <w:spacing w:val="8"/>
                <w:sz w:val="20"/>
                <w:szCs w:val="20"/>
              </w:rPr>
              <w:t>7.</w:t>
            </w:r>
            <w:r>
              <w:rPr>
                <w:spacing w:val="8"/>
                <w:sz w:val="20"/>
                <w:szCs w:val="20"/>
              </w:rPr>
              <w:t>禁止在流域上游新建、扩建重污染企业和项目。</w:t>
            </w:r>
          </w:p>
          <w:p w14:paraId="41B23526">
            <w:pPr>
              <w:pStyle w:val="6"/>
              <w:spacing w:before="61" w:line="286" w:lineRule="auto"/>
              <w:ind w:left="109" w:right="255" w:firstLine="3"/>
              <w:rPr>
                <w:sz w:val="20"/>
                <w:szCs w:val="20"/>
              </w:rPr>
            </w:pPr>
            <w:r>
              <w:rPr>
                <w:rFonts w:ascii="Times New Roman" w:hAnsi="Times New Roman" w:eastAsia="Times New Roman" w:cs="Times New Roman"/>
                <w:spacing w:val="9"/>
                <w:sz w:val="20"/>
                <w:szCs w:val="20"/>
              </w:rPr>
              <w:t>8.</w:t>
            </w:r>
            <w:r>
              <w:rPr>
                <w:spacing w:val="9"/>
                <w:sz w:val="20"/>
                <w:szCs w:val="20"/>
              </w:rPr>
              <w:t>重要敏感水体及富营养化湖库生态缓冲带除相关政府部门批准的科学研究活动外，禁止其它可能对保护区构成危害或不良影</w:t>
            </w:r>
            <w:r>
              <w:rPr>
                <w:spacing w:val="8"/>
                <w:sz w:val="20"/>
                <w:szCs w:val="20"/>
              </w:rPr>
              <w:t>响的大规模生产、建设活动。</w:t>
            </w:r>
          </w:p>
          <w:p w14:paraId="5E3AEBB1">
            <w:pPr>
              <w:pStyle w:val="6"/>
              <w:spacing w:before="61" w:line="295" w:lineRule="auto"/>
              <w:ind w:left="111" w:right="33" w:hanging="3"/>
              <w:rPr>
                <w:sz w:val="20"/>
                <w:szCs w:val="20"/>
              </w:rPr>
            </w:pPr>
            <w:r>
              <w:rPr>
                <w:rFonts w:ascii="Times New Roman" w:hAnsi="Times New Roman" w:eastAsia="Times New Roman" w:cs="Times New Roman"/>
                <w:spacing w:val="4"/>
                <w:sz w:val="20"/>
                <w:szCs w:val="20"/>
              </w:rPr>
              <w:t>9.</w:t>
            </w:r>
            <w:r>
              <w:rPr>
                <w:spacing w:val="4"/>
                <w:sz w:val="20"/>
                <w:szCs w:val="20"/>
              </w:rPr>
              <w:t>新、改、扩建煤电、钢铁、建材、石化、化工等“两</w:t>
            </w:r>
            <w:r>
              <w:rPr>
                <w:spacing w:val="3"/>
                <w:sz w:val="20"/>
                <w:szCs w:val="20"/>
              </w:rPr>
              <w:t>高</w:t>
            </w:r>
            <w:r>
              <w:rPr>
                <w:spacing w:val="-70"/>
                <w:sz w:val="20"/>
                <w:szCs w:val="20"/>
              </w:rPr>
              <w:t xml:space="preserve"> </w:t>
            </w:r>
            <w:r>
              <w:rPr>
                <w:spacing w:val="3"/>
                <w:sz w:val="20"/>
                <w:szCs w:val="20"/>
              </w:rPr>
              <w:t>”项目，严格落实国家、</w:t>
            </w:r>
            <w:r>
              <w:rPr>
                <w:spacing w:val="6"/>
                <w:sz w:val="20"/>
                <w:szCs w:val="20"/>
              </w:rPr>
              <w:t>省、市产业规划、产业政策、“三线一单</w:t>
            </w:r>
            <w:r>
              <w:rPr>
                <w:spacing w:val="-68"/>
                <w:sz w:val="20"/>
                <w:szCs w:val="20"/>
              </w:rPr>
              <w:t xml:space="preserve"> </w:t>
            </w:r>
            <w:r>
              <w:rPr>
                <w:spacing w:val="6"/>
                <w:sz w:val="20"/>
                <w:szCs w:val="20"/>
              </w:rPr>
              <w:t>”、规划环评，以及产能置换、煤炭消</w:t>
            </w:r>
            <w:r>
              <w:rPr>
                <w:spacing w:val="8"/>
                <w:sz w:val="20"/>
                <w:szCs w:val="20"/>
              </w:rPr>
              <w:t>费减量替代、区域污染削减等相关要求。</w:t>
            </w:r>
          </w:p>
          <w:p w14:paraId="4E53CE18">
            <w:pPr>
              <w:pStyle w:val="6"/>
              <w:spacing w:before="60" w:line="306" w:lineRule="auto"/>
              <w:ind w:left="107" w:right="11" w:firstLine="17"/>
              <w:rPr>
                <w:sz w:val="20"/>
                <w:szCs w:val="20"/>
              </w:rPr>
            </w:pPr>
            <w:r>
              <w:rPr>
                <w:rFonts w:ascii="Times New Roman" w:hAnsi="Times New Roman" w:eastAsia="Times New Roman" w:cs="Times New Roman"/>
                <w:spacing w:val="8"/>
                <w:sz w:val="20"/>
                <w:szCs w:val="20"/>
              </w:rPr>
              <w:t>10.</w:t>
            </w:r>
            <w:r>
              <w:rPr>
                <w:spacing w:val="8"/>
                <w:sz w:val="20"/>
                <w:szCs w:val="20"/>
              </w:rPr>
              <w:t>单元内涉及永久基本农田的，应按照《福建省基本农田保护条例》（</w:t>
            </w:r>
            <w:r>
              <w:rPr>
                <w:rFonts w:ascii="Times New Roman" w:hAnsi="Times New Roman" w:eastAsia="Times New Roman" w:cs="Times New Roman"/>
                <w:spacing w:val="8"/>
                <w:sz w:val="20"/>
                <w:szCs w:val="20"/>
              </w:rPr>
              <w:t xml:space="preserve">2010 </w:t>
            </w:r>
            <w:r>
              <w:rPr>
                <w:spacing w:val="8"/>
                <w:sz w:val="20"/>
                <w:szCs w:val="20"/>
              </w:rPr>
              <w:t>年</w:t>
            </w:r>
            <w:r>
              <w:rPr>
                <w:spacing w:val="7"/>
                <w:sz w:val="20"/>
                <w:szCs w:val="20"/>
              </w:rPr>
              <w:t>修正本）、《国土资源部关于全面实行永久共本农田特殊保护的通知》（国土资</w:t>
            </w:r>
            <w:r>
              <w:rPr>
                <w:spacing w:val="5"/>
                <w:sz w:val="20"/>
                <w:szCs w:val="20"/>
              </w:rPr>
              <w:t>规〔</w:t>
            </w:r>
            <w:r>
              <w:rPr>
                <w:rFonts w:ascii="Times New Roman" w:hAnsi="Times New Roman" w:eastAsia="Times New Roman" w:cs="Times New Roman"/>
                <w:spacing w:val="5"/>
                <w:sz w:val="20"/>
                <w:szCs w:val="20"/>
              </w:rPr>
              <w:t>2018</w:t>
            </w:r>
            <w:r>
              <w:rPr>
                <w:spacing w:val="5"/>
                <w:sz w:val="20"/>
                <w:szCs w:val="20"/>
              </w:rPr>
              <w:t>〕</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18"/>
                <w:sz w:val="20"/>
                <w:szCs w:val="20"/>
              </w:rPr>
              <w:t xml:space="preserve"> </w:t>
            </w:r>
            <w:r>
              <w:rPr>
                <w:spacing w:val="5"/>
                <w:sz w:val="20"/>
                <w:szCs w:val="20"/>
              </w:rPr>
              <w:t>号）、《中共中央国务院关</w:t>
            </w:r>
            <w:r>
              <w:rPr>
                <w:spacing w:val="4"/>
                <w:sz w:val="20"/>
                <w:szCs w:val="20"/>
              </w:rPr>
              <w:t>于加强耕地保护和改进占补平衡的意见》</w:t>
            </w:r>
            <w:r>
              <w:rPr>
                <w:sz w:val="20"/>
                <w:szCs w:val="20"/>
              </w:rPr>
              <w:t xml:space="preserve"> </w:t>
            </w:r>
            <w:r>
              <w:rPr>
                <w:spacing w:val="6"/>
                <w:sz w:val="20"/>
                <w:szCs w:val="20"/>
              </w:rPr>
              <w:t>（</w:t>
            </w:r>
            <w:r>
              <w:rPr>
                <w:rFonts w:ascii="Times New Roman" w:hAnsi="Times New Roman" w:eastAsia="Times New Roman" w:cs="Times New Roman"/>
                <w:spacing w:val="6"/>
                <w:sz w:val="20"/>
                <w:szCs w:val="20"/>
              </w:rPr>
              <w:t xml:space="preserve">2017 </w:t>
            </w:r>
            <w:r>
              <w:rPr>
                <w:spacing w:val="6"/>
                <w:sz w:val="20"/>
                <w:szCs w:val="20"/>
              </w:rPr>
              <w:t>年</w:t>
            </w:r>
            <w:r>
              <w:rPr>
                <w:spacing w:val="-21"/>
                <w:sz w:val="20"/>
                <w:szCs w:val="20"/>
              </w:rPr>
              <w:t xml:space="preserve"> </w:t>
            </w:r>
            <w:r>
              <w:rPr>
                <w:rFonts w:ascii="Times New Roman" w:hAnsi="Times New Roman" w:eastAsia="Times New Roman" w:cs="Times New Roman"/>
                <w:spacing w:val="6"/>
                <w:sz w:val="20"/>
                <w:szCs w:val="20"/>
              </w:rPr>
              <w:t xml:space="preserve">1 </w:t>
            </w:r>
            <w:r>
              <w:rPr>
                <w:spacing w:val="6"/>
                <w:sz w:val="20"/>
                <w:szCs w:val="20"/>
              </w:rPr>
              <w:t>月</w:t>
            </w:r>
            <w:r>
              <w:rPr>
                <w:spacing w:val="-37"/>
                <w:sz w:val="20"/>
                <w:szCs w:val="20"/>
              </w:rPr>
              <w:t xml:space="preserve"> </w:t>
            </w:r>
            <w:r>
              <w:rPr>
                <w:rFonts w:ascii="Times New Roman" w:hAnsi="Times New Roman" w:eastAsia="Times New Roman" w:cs="Times New Roman"/>
                <w:spacing w:val="6"/>
                <w:sz w:val="20"/>
                <w:szCs w:val="20"/>
              </w:rPr>
              <w:t xml:space="preserve">9  </w:t>
            </w:r>
            <w:r>
              <w:rPr>
                <w:spacing w:val="6"/>
                <w:sz w:val="20"/>
                <w:szCs w:val="20"/>
              </w:rPr>
              <w:t>日）等相关文件要求进行严格管理，一般建设项目不得占用永</w:t>
            </w:r>
            <w:r>
              <w:rPr>
                <w:spacing w:val="7"/>
                <w:sz w:val="20"/>
                <w:szCs w:val="20"/>
              </w:rPr>
              <w:t>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w:t>
            </w:r>
            <w:r>
              <w:rPr>
                <w:spacing w:val="9"/>
                <w:sz w:val="20"/>
                <w:szCs w:val="20"/>
              </w:rPr>
              <w:t>业和草原局《关于严格耕地用途管制有关问题的通知》（自然资发〔</w:t>
            </w:r>
            <w:r>
              <w:rPr>
                <w:rFonts w:ascii="Times New Roman" w:hAnsi="Times New Roman" w:eastAsia="Times New Roman" w:cs="Times New Roman"/>
                <w:spacing w:val="9"/>
                <w:sz w:val="20"/>
                <w:szCs w:val="20"/>
              </w:rPr>
              <w:t>20</w:t>
            </w:r>
            <w:r>
              <w:rPr>
                <w:rFonts w:ascii="Times New Roman" w:hAnsi="Times New Roman" w:eastAsia="Times New Roman" w:cs="Times New Roman"/>
                <w:spacing w:val="8"/>
                <w:sz w:val="20"/>
                <w:szCs w:val="20"/>
              </w:rPr>
              <w:t>21</w:t>
            </w:r>
            <w:r>
              <w:rPr>
                <w:spacing w:val="8"/>
                <w:sz w:val="20"/>
                <w:szCs w:val="20"/>
              </w:rPr>
              <w:t>〕</w:t>
            </w:r>
            <w:r>
              <w:rPr>
                <w:rFonts w:ascii="Times New Roman" w:hAnsi="Times New Roman" w:eastAsia="Times New Roman" w:cs="Times New Roman"/>
                <w:spacing w:val="8"/>
                <w:sz w:val="20"/>
                <w:szCs w:val="20"/>
              </w:rPr>
              <w:t>166</w:t>
            </w:r>
            <w:r>
              <w:rPr>
                <w:spacing w:val="8"/>
                <w:sz w:val="20"/>
                <w:szCs w:val="20"/>
              </w:rPr>
              <w:t>号）要求全面落实耕地用途管制。</w:t>
            </w:r>
          </w:p>
        </w:tc>
        <w:tc>
          <w:tcPr>
            <w:tcW w:w="2755" w:type="dxa"/>
            <w:tcBorders>
              <w:top w:val="single" w:color="000000" w:sz="6" w:space="0"/>
            </w:tcBorders>
            <w:vAlign w:val="top"/>
          </w:tcPr>
          <w:p w14:paraId="2BA7BFFE">
            <w:pPr>
              <w:pStyle w:val="6"/>
              <w:spacing w:before="76" w:line="274" w:lineRule="exact"/>
              <w:jc w:val="right"/>
              <w:rPr>
                <w:sz w:val="20"/>
                <w:szCs w:val="20"/>
              </w:rPr>
            </w:pPr>
            <w:r>
              <w:rPr>
                <w:rFonts w:ascii="Times New Roman" w:hAnsi="Times New Roman" w:eastAsia="Times New Roman" w:cs="Times New Roman"/>
                <w:spacing w:val="-2"/>
                <w:position w:val="1"/>
                <w:sz w:val="20"/>
                <w:szCs w:val="20"/>
              </w:rPr>
              <w:t>6</w:t>
            </w:r>
            <w:r>
              <w:rPr>
                <w:spacing w:val="-2"/>
                <w:position w:val="1"/>
                <w:sz w:val="20"/>
                <w:szCs w:val="20"/>
              </w:rPr>
              <w:t>、项目不属于有色金属冶炼、</w:t>
            </w:r>
          </w:p>
          <w:p w14:paraId="0D616FA2">
            <w:pPr>
              <w:pStyle w:val="6"/>
              <w:spacing w:before="96" w:line="228" w:lineRule="auto"/>
              <w:ind w:left="89"/>
              <w:rPr>
                <w:sz w:val="20"/>
                <w:szCs w:val="20"/>
              </w:rPr>
            </w:pPr>
            <w:r>
              <w:rPr>
                <w:sz w:val="20"/>
                <w:szCs w:val="20"/>
              </w:rPr>
              <w:t>电镀、制革、铅蓄电池制造企</w:t>
            </w:r>
          </w:p>
          <w:p w14:paraId="0D6B1928">
            <w:pPr>
              <w:pStyle w:val="6"/>
              <w:spacing w:before="92" w:line="228" w:lineRule="auto"/>
              <w:ind w:left="63"/>
              <w:rPr>
                <w:sz w:val="20"/>
                <w:szCs w:val="20"/>
              </w:rPr>
            </w:pPr>
            <w:r>
              <w:rPr>
                <w:spacing w:val="2"/>
                <w:sz w:val="20"/>
                <w:szCs w:val="20"/>
              </w:rPr>
              <w:t>业，也不涉及（聚）氯乙烯生</w:t>
            </w:r>
          </w:p>
          <w:p w14:paraId="67F67488">
            <w:pPr>
              <w:pStyle w:val="6"/>
              <w:spacing w:before="93" w:line="228" w:lineRule="auto"/>
              <w:ind w:left="338"/>
              <w:rPr>
                <w:sz w:val="20"/>
                <w:szCs w:val="20"/>
              </w:rPr>
            </w:pPr>
            <w:r>
              <w:rPr>
                <w:spacing w:val="4"/>
                <w:sz w:val="20"/>
                <w:szCs w:val="20"/>
              </w:rPr>
              <w:t>产工艺、</w:t>
            </w:r>
            <w:r>
              <w:rPr>
                <w:spacing w:val="-60"/>
                <w:sz w:val="20"/>
                <w:szCs w:val="20"/>
              </w:rPr>
              <w:t xml:space="preserve"> </w:t>
            </w:r>
            <w:r>
              <w:rPr>
                <w:spacing w:val="4"/>
                <w:sz w:val="20"/>
                <w:szCs w:val="20"/>
              </w:rPr>
              <w:t>电镀工艺等；</w:t>
            </w:r>
          </w:p>
          <w:p w14:paraId="48129801">
            <w:pPr>
              <w:pStyle w:val="6"/>
              <w:spacing w:before="93" w:line="228" w:lineRule="auto"/>
              <w:jc w:val="right"/>
              <w:rPr>
                <w:sz w:val="20"/>
                <w:szCs w:val="20"/>
              </w:rPr>
            </w:pPr>
            <w:r>
              <w:rPr>
                <w:rFonts w:ascii="Times New Roman" w:hAnsi="Times New Roman" w:eastAsia="Times New Roman" w:cs="Times New Roman"/>
                <w:spacing w:val="-2"/>
                <w:sz w:val="20"/>
                <w:szCs w:val="20"/>
              </w:rPr>
              <w:t>7</w:t>
            </w:r>
            <w:r>
              <w:rPr>
                <w:spacing w:val="-2"/>
                <w:sz w:val="20"/>
                <w:szCs w:val="20"/>
              </w:rPr>
              <w:t>、本项目不属于重污染企业；</w:t>
            </w:r>
          </w:p>
          <w:p w14:paraId="047A56EF">
            <w:pPr>
              <w:pStyle w:val="6"/>
              <w:spacing w:before="60" w:line="286" w:lineRule="auto"/>
              <w:ind w:left="63" w:right="17" w:firstLine="15"/>
              <w:rPr>
                <w:sz w:val="20"/>
                <w:szCs w:val="20"/>
              </w:rPr>
            </w:pPr>
            <w:r>
              <w:rPr>
                <w:rFonts w:ascii="Times New Roman" w:hAnsi="Times New Roman" w:eastAsia="Times New Roman" w:cs="Times New Roman"/>
                <w:spacing w:val="6"/>
                <w:sz w:val="20"/>
                <w:szCs w:val="20"/>
              </w:rPr>
              <w:t>8</w:t>
            </w:r>
            <w:r>
              <w:rPr>
                <w:rFonts w:ascii="Times New Roman" w:hAnsi="Times New Roman" w:eastAsia="Times New Roman" w:cs="Times New Roman"/>
                <w:spacing w:val="-19"/>
                <w:sz w:val="20"/>
                <w:szCs w:val="20"/>
              </w:rPr>
              <w:t xml:space="preserve"> </w:t>
            </w:r>
            <w:r>
              <w:rPr>
                <w:spacing w:val="6"/>
                <w:sz w:val="20"/>
                <w:szCs w:val="20"/>
              </w:rPr>
              <w:t>、本项目不在重要敏感水体</w:t>
            </w:r>
            <w:r>
              <w:rPr>
                <w:spacing w:val="5"/>
                <w:sz w:val="20"/>
                <w:szCs w:val="20"/>
              </w:rPr>
              <w:t>及富营养化湖库生态缓冲带；</w:t>
            </w:r>
          </w:p>
          <w:p w14:paraId="34FA1F7E">
            <w:pPr>
              <w:pStyle w:val="6"/>
              <w:spacing w:before="63" w:line="284" w:lineRule="auto"/>
              <w:ind w:left="66" w:hanging="2"/>
              <w:rPr>
                <w:sz w:val="20"/>
                <w:szCs w:val="20"/>
              </w:rPr>
            </w:pPr>
            <w:r>
              <w:rPr>
                <w:rFonts w:ascii="Times New Roman" w:hAnsi="Times New Roman" w:eastAsia="Times New Roman" w:cs="Times New Roman"/>
                <w:spacing w:val="-5"/>
                <w:sz w:val="20"/>
                <w:szCs w:val="20"/>
              </w:rPr>
              <w:t>9</w:t>
            </w:r>
            <w:r>
              <w:rPr>
                <w:spacing w:val="-5"/>
                <w:sz w:val="20"/>
                <w:szCs w:val="20"/>
              </w:rPr>
              <w:t>、本项目不属于煤电、钢铁、</w:t>
            </w:r>
            <w:r>
              <w:rPr>
                <w:spacing w:val="4"/>
                <w:sz w:val="20"/>
                <w:szCs w:val="20"/>
              </w:rPr>
              <w:t>建材、石化、化工等“两高</w:t>
            </w:r>
            <w:r>
              <w:rPr>
                <w:spacing w:val="-70"/>
                <w:sz w:val="20"/>
                <w:szCs w:val="20"/>
              </w:rPr>
              <w:t xml:space="preserve"> </w:t>
            </w:r>
            <w:r>
              <w:rPr>
                <w:spacing w:val="4"/>
                <w:sz w:val="20"/>
                <w:szCs w:val="20"/>
              </w:rPr>
              <w:t>”</w:t>
            </w:r>
          </w:p>
          <w:p w14:paraId="0C3CF92B">
            <w:pPr>
              <w:pStyle w:val="6"/>
              <w:spacing w:before="95" w:line="228" w:lineRule="auto"/>
              <w:ind w:left="341"/>
              <w:rPr>
                <w:sz w:val="20"/>
                <w:szCs w:val="20"/>
              </w:rPr>
            </w:pPr>
            <w:r>
              <w:rPr>
                <w:spacing w:val="7"/>
                <w:sz w:val="20"/>
                <w:szCs w:val="20"/>
              </w:rPr>
              <w:t>项目，符合相关要求；</w:t>
            </w:r>
          </w:p>
          <w:p w14:paraId="6F17CDCD">
            <w:pPr>
              <w:pStyle w:val="6"/>
              <w:spacing w:before="63" w:line="274" w:lineRule="exact"/>
              <w:ind w:left="143"/>
              <w:rPr>
                <w:sz w:val="20"/>
                <w:szCs w:val="20"/>
              </w:rPr>
            </w:pPr>
            <w:r>
              <w:rPr>
                <w:rFonts w:ascii="Times New Roman" w:hAnsi="Times New Roman" w:eastAsia="Times New Roman" w:cs="Times New Roman"/>
                <w:spacing w:val="5"/>
                <w:position w:val="1"/>
                <w:sz w:val="20"/>
                <w:szCs w:val="20"/>
              </w:rPr>
              <w:t>10</w:t>
            </w:r>
            <w:r>
              <w:rPr>
                <w:rFonts w:ascii="Times New Roman" w:hAnsi="Times New Roman" w:eastAsia="Times New Roman" w:cs="Times New Roman"/>
                <w:spacing w:val="-23"/>
                <w:position w:val="1"/>
                <w:sz w:val="20"/>
                <w:szCs w:val="20"/>
              </w:rPr>
              <w:t xml:space="preserve"> </w:t>
            </w:r>
            <w:r>
              <w:rPr>
                <w:spacing w:val="5"/>
                <w:position w:val="1"/>
                <w:sz w:val="20"/>
                <w:szCs w:val="20"/>
              </w:rPr>
              <w:t>、项目所在地属于工业用</w:t>
            </w:r>
          </w:p>
          <w:p w14:paraId="4AF20BE9">
            <w:pPr>
              <w:pStyle w:val="6"/>
              <w:spacing w:before="94" w:line="228" w:lineRule="auto"/>
              <w:ind w:left="64"/>
              <w:rPr>
                <w:sz w:val="20"/>
                <w:szCs w:val="20"/>
              </w:rPr>
            </w:pPr>
            <w:r>
              <w:rPr>
                <w:spacing w:val="2"/>
                <w:sz w:val="20"/>
                <w:szCs w:val="20"/>
              </w:rPr>
              <w:t>地，不涉及基本农田、防风固</w:t>
            </w:r>
          </w:p>
          <w:p w14:paraId="3BCF569D">
            <w:pPr>
              <w:pStyle w:val="6"/>
              <w:spacing w:before="95" w:line="228" w:lineRule="auto"/>
              <w:ind w:left="339"/>
              <w:rPr>
                <w:sz w:val="20"/>
                <w:szCs w:val="20"/>
              </w:rPr>
            </w:pPr>
            <w:r>
              <w:rPr>
                <w:spacing w:val="7"/>
                <w:sz w:val="20"/>
                <w:szCs w:val="20"/>
              </w:rPr>
              <w:t>沙林和农田保护林等。</w:t>
            </w:r>
          </w:p>
        </w:tc>
        <w:tc>
          <w:tcPr>
            <w:tcW w:w="900" w:type="dxa"/>
            <w:tcBorders>
              <w:top w:val="single" w:color="000000" w:sz="6" w:space="0"/>
              <w:right w:val="single" w:color="000000" w:sz="6" w:space="0"/>
            </w:tcBorders>
            <w:vAlign w:val="top"/>
          </w:tcPr>
          <w:p w14:paraId="6264BB16">
            <w:pPr>
              <w:rPr>
                <w:rFonts w:ascii="Arial"/>
                <w:sz w:val="21"/>
              </w:rPr>
            </w:pPr>
          </w:p>
        </w:tc>
      </w:tr>
      <w:tr w14:paraId="22683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3" w:hRule="atLeast"/>
        </w:trPr>
        <w:tc>
          <w:tcPr>
            <w:tcW w:w="465" w:type="dxa"/>
            <w:vMerge w:val="continue"/>
            <w:tcBorders>
              <w:top w:val="nil"/>
              <w:left w:val="single" w:color="000000" w:sz="6" w:space="0"/>
              <w:bottom w:val="single" w:color="000000" w:sz="6" w:space="0"/>
            </w:tcBorders>
            <w:vAlign w:val="top"/>
          </w:tcPr>
          <w:p w14:paraId="3143A3AD">
            <w:pPr>
              <w:rPr>
                <w:rFonts w:ascii="Arial"/>
                <w:sz w:val="21"/>
              </w:rPr>
            </w:pPr>
          </w:p>
        </w:tc>
        <w:tc>
          <w:tcPr>
            <w:tcW w:w="1169" w:type="dxa"/>
            <w:vMerge w:val="continue"/>
            <w:tcBorders>
              <w:top w:val="nil"/>
              <w:bottom w:val="single" w:color="000000" w:sz="6" w:space="0"/>
            </w:tcBorders>
            <w:vAlign w:val="top"/>
          </w:tcPr>
          <w:p w14:paraId="6E3D0508">
            <w:pPr>
              <w:rPr>
                <w:rFonts w:ascii="Arial"/>
                <w:sz w:val="21"/>
              </w:rPr>
            </w:pPr>
          </w:p>
        </w:tc>
        <w:tc>
          <w:tcPr>
            <w:tcW w:w="602" w:type="dxa"/>
            <w:tcBorders>
              <w:bottom w:val="single" w:color="000000" w:sz="6" w:space="0"/>
            </w:tcBorders>
            <w:vAlign w:val="top"/>
          </w:tcPr>
          <w:p w14:paraId="7ABB32D9">
            <w:pPr>
              <w:spacing w:line="271" w:lineRule="auto"/>
              <w:rPr>
                <w:rFonts w:ascii="Arial"/>
                <w:sz w:val="21"/>
              </w:rPr>
            </w:pPr>
          </w:p>
          <w:p w14:paraId="07DAC9E0">
            <w:pPr>
              <w:spacing w:line="272" w:lineRule="auto"/>
              <w:rPr>
                <w:rFonts w:ascii="Arial"/>
                <w:sz w:val="21"/>
              </w:rPr>
            </w:pPr>
          </w:p>
          <w:p w14:paraId="55836691">
            <w:pPr>
              <w:pStyle w:val="6"/>
              <w:spacing w:before="65" w:line="315" w:lineRule="auto"/>
              <w:ind w:left="91" w:right="95" w:firstLine="1"/>
              <w:jc w:val="both"/>
              <w:rPr>
                <w:sz w:val="20"/>
                <w:szCs w:val="20"/>
              </w:rPr>
            </w:pPr>
            <w:r>
              <w:rPr>
                <w:spacing w:val="3"/>
                <w:sz w:val="20"/>
                <w:szCs w:val="20"/>
              </w:rPr>
              <w:t>污染</w:t>
            </w:r>
            <w:r>
              <w:rPr>
                <w:spacing w:val="4"/>
                <w:sz w:val="20"/>
                <w:szCs w:val="20"/>
              </w:rPr>
              <w:t>物排放管</w:t>
            </w:r>
            <w:r>
              <w:rPr>
                <w:spacing w:val="28"/>
                <w:w w:val="138"/>
                <w:sz w:val="20"/>
                <w:szCs w:val="20"/>
              </w:rPr>
              <w:t>控</w:t>
            </w:r>
          </w:p>
        </w:tc>
        <w:tc>
          <w:tcPr>
            <w:tcW w:w="7465" w:type="dxa"/>
            <w:tcBorders>
              <w:bottom w:val="single" w:color="000000" w:sz="6" w:space="0"/>
            </w:tcBorders>
            <w:vAlign w:val="top"/>
          </w:tcPr>
          <w:p w14:paraId="4B97F1FD">
            <w:pPr>
              <w:pStyle w:val="6"/>
              <w:spacing w:before="75" w:line="307" w:lineRule="auto"/>
              <w:ind w:left="109" w:right="32" w:firstLine="15"/>
              <w:rPr>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26"/>
                <w:sz w:val="20"/>
                <w:szCs w:val="20"/>
              </w:rPr>
              <w:t xml:space="preserve"> </w:t>
            </w:r>
            <w:r>
              <w:rPr>
                <w:spacing w:val="9"/>
                <w:sz w:val="20"/>
                <w:szCs w:val="20"/>
              </w:rPr>
              <w:t>、工业类新（改、扩）建项目新增主要污染物（水污染</w:t>
            </w:r>
            <w:r>
              <w:rPr>
                <w:spacing w:val="8"/>
                <w:sz w:val="20"/>
                <w:szCs w:val="20"/>
              </w:rPr>
              <w:t>物化学需氧量、氨氮和</w:t>
            </w:r>
            <w:r>
              <w:rPr>
                <w:spacing w:val="7"/>
                <w:sz w:val="20"/>
                <w:szCs w:val="20"/>
              </w:rPr>
              <w:t>大气污染物二氧化硫、氮氧化物）排放总量指标应符合区域环境质量和总量控制</w:t>
            </w:r>
            <w:r>
              <w:rPr>
                <w:spacing w:val="2"/>
                <w:sz w:val="20"/>
                <w:szCs w:val="20"/>
              </w:rPr>
              <w:t>要求，立足于通过“</w:t>
            </w:r>
            <w:r>
              <w:rPr>
                <w:spacing w:val="-68"/>
                <w:sz w:val="20"/>
                <w:szCs w:val="20"/>
              </w:rPr>
              <w:t xml:space="preserve"> </w:t>
            </w:r>
            <w:r>
              <w:rPr>
                <w:spacing w:val="2"/>
                <w:sz w:val="20"/>
                <w:szCs w:val="20"/>
              </w:rPr>
              <w:t>以新带老</w:t>
            </w:r>
            <w:r>
              <w:rPr>
                <w:spacing w:val="-70"/>
                <w:sz w:val="20"/>
                <w:szCs w:val="20"/>
              </w:rPr>
              <w:t xml:space="preserve"> </w:t>
            </w:r>
            <w:r>
              <w:rPr>
                <w:spacing w:val="2"/>
                <w:sz w:val="20"/>
                <w:szCs w:val="20"/>
              </w:rPr>
              <w:t>”、削减存量</w:t>
            </w:r>
            <w:r>
              <w:rPr>
                <w:spacing w:val="1"/>
                <w:sz w:val="20"/>
                <w:szCs w:val="20"/>
              </w:rPr>
              <w:t>，努力实现区域、企业自身总量平衡。</w:t>
            </w:r>
            <w:r>
              <w:rPr>
                <w:spacing w:val="3"/>
                <w:sz w:val="20"/>
                <w:szCs w:val="20"/>
              </w:rPr>
              <w:t>总量指标来源、审核和监督管理按照</w:t>
            </w:r>
            <w:r>
              <w:rPr>
                <w:rFonts w:ascii="Times New Roman" w:hAnsi="Times New Roman" w:eastAsia="Times New Roman" w:cs="Times New Roman"/>
                <w:spacing w:val="3"/>
                <w:sz w:val="20"/>
                <w:szCs w:val="20"/>
              </w:rPr>
              <w:t>“</w:t>
            </w:r>
            <w:r>
              <w:rPr>
                <w:spacing w:val="3"/>
                <w:sz w:val="20"/>
                <w:szCs w:val="20"/>
              </w:rPr>
              <w:t>榕环保综〔</w:t>
            </w:r>
            <w:r>
              <w:rPr>
                <w:rFonts w:ascii="Times New Roman" w:hAnsi="Times New Roman" w:eastAsia="Times New Roman" w:cs="Times New Roman"/>
                <w:spacing w:val="3"/>
                <w:sz w:val="20"/>
                <w:szCs w:val="20"/>
              </w:rPr>
              <w:t>2017</w:t>
            </w:r>
            <w:r>
              <w:rPr>
                <w:spacing w:val="3"/>
                <w:sz w:val="20"/>
                <w:szCs w:val="20"/>
              </w:rPr>
              <w:t>〕</w:t>
            </w:r>
            <w:r>
              <w:rPr>
                <w:rFonts w:ascii="Times New Roman" w:hAnsi="Times New Roman" w:eastAsia="Times New Roman" w:cs="Times New Roman"/>
                <w:spacing w:val="3"/>
                <w:sz w:val="20"/>
                <w:szCs w:val="20"/>
              </w:rPr>
              <w:t>90</w:t>
            </w:r>
            <w:r>
              <w:rPr>
                <w:rFonts w:ascii="Times New Roman" w:hAnsi="Times New Roman" w:eastAsia="Times New Roman" w:cs="Times New Roman"/>
                <w:spacing w:val="31"/>
                <w:sz w:val="20"/>
                <w:szCs w:val="20"/>
              </w:rPr>
              <w:t xml:space="preserve"> </w:t>
            </w:r>
            <w:r>
              <w:rPr>
                <w:spacing w:val="3"/>
                <w:sz w:val="20"/>
                <w:szCs w:val="20"/>
              </w:rPr>
              <w:t>号</w:t>
            </w:r>
            <w:r>
              <w:rPr>
                <w:spacing w:val="-70"/>
                <w:sz w:val="20"/>
                <w:szCs w:val="20"/>
              </w:rPr>
              <w:t xml:space="preserve"> </w:t>
            </w:r>
            <w:r>
              <w:rPr>
                <w:spacing w:val="3"/>
                <w:sz w:val="20"/>
                <w:szCs w:val="20"/>
              </w:rPr>
              <w:t>”等相关文件执行。</w:t>
            </w:r>
          </w:p>
          <w:p w14:paraId="6E01BE1A">
            <w:pPr>
              <w:pStyle w:val="6"/>
              <w:spacing w:before="26" w:line="301" w:lineRule="auto"/>
              <w:ind w:left="107" w:right="102" w:hanging="3"/>
              <w:rPr>
                <w:sz w:val="20"/>
                <w:szCs w:val="20"/>
              </w:rPr>
            </w:pPr>
            <w:r>
              <w:rPr>
                <w:rFonts w:ascii="Times New Roman" w:hAnsi="Times New Roman" w:eastAsia="Times New Roman" w:cs="Times New Roman"/>
                <w:spacing w:val="14"/>
                <w:sz w:val="20"/>
                <w:szCs w:val="20"/>
              </w:rPr>
              <w:t>2</w:t>
            </w:r>
            <w:r>
              <w:rPr>
                <w:rFonts w:ascii="Times New Roman" w:hAnsi="Times New Roman" w:eastAsia="Times New Roman" w:cs="Times New Roman"/>
                <w:spacing w:val="-27"/>
                <w:sz w:val="20"/>
                <w:szCs w:val="20"/>
              </w:rPr>
              <w:t xml:space="preserve"> </w:t>
            </w:r>
            <w:r>
              <w:rPr>
                <w:spacing w:val="14"/>
                <w:sz w:val="20"/>
                <w:szCs w:val="20"/>
              </w:rPr>
              <w:t>、新、改、扩建涉</w:t>
            </w:r>
            <w:r>
              <w:rPr>
                <w:spacing w:val="-4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8"/>
                <w:w w:val="101"/>
                <w:sz w:val="20"/>
                <w:szCs w:val="20"/>
              </w:rPr>
              <w:t xml:space="preserve"> </w:t>
            </w:r>
            <w:r>
              <w:rPr>
                <w:spacing w:val="14"/>
                <w:sz w:val="20"/>
                <w:szCs w:val="20"/>
              </w:rPr>
              <w:t>排放项目，应从源头加强控制，</w:t>
            </w:r>
            <w:r>
              <w:rPr>
                <w:spacing w:val="13"/>
                <w:sz w:val="20"/>
                <w:szCs w:val="20"/>
              </w:rPr>
              <w:t>使用低（无）</w:t>
            </w:r>
            <w:r>
              <w:rPr>
                <w:rFonts w:ascii="Times New Roman" w:hAnsi="Times New Roman" w:eastAsia="Times New Roman" w:cs="Times New Roman"/>
                <w:sz w:val="20"/>
                <w:szCs w:val="20"/>
              </w:rPr>
              <w:t>VOCs</w:t>
            </w:r>
            <w:r>
              <w:rPr>
                <w:spacing w:val="10"/>
                <w:sz w:val="20"/>
                <w:szCs w:val="20"/>
              </w:rPr>
              <w:t>含量的原辅材料，实施新建项目</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排放区域内</w:t>
            </w:r>
            <w:r>
              <w:rPr>
                <w:spacing w:val="-21"/>
                <w:sz w:val="20"/>
                <w:szCs w:val="20"/>
              </w:rPr>
              <w:t xml:space="preserve"> </w:t>
            </w:r>
            <w:r>
              <w:rPr>
                <w:rFonts w:ascii="Times New Roman" w:hAnsi="Times New Roman" w:eastAsia="Times New Roman" w:cs="Times New Roman"/>
                <w:spacing w:val="10"/>
                <w:sz w:val="20"/>
                <w:szCs w:val="20"/>
              </w:rPr>
              <w:t xml:space="preserve">1.2 </w:t>
            </w:r>
            <w:r>
              <w:rPr>
                <w:spacing w:val="10"/>
                <w:sz w:val="20"/>
                <w:szCs w:val="20"/>
              </w:rPr>
              <w:t>及以上倍量</w:t>
            </w:r>
            <w:r>
              <w:rPr>
                <w:spacing w:val="9"/>
                <w:sz w:val="20"/>
                <w:szCs w:val="20"/>
              </w:rPr>
              <w:t>替代。</w:t>
            </w:r>
          </w:p>
          <w:p w14:paraId="3BB182CD">
            <w:pPr>
              <w:pStyle w:val="6"/>
              <w:spacing w:before="29" w:line="274" w:lineRule="exact"/>
              <w:ind w:left="109"/>
              <w:rPr>
                <w:sz w:val="20"/>
                <w:szCs w:val="20"/>
              </w:rPr>
            </w:pPr>
            <w:r>
              <w:rPr>
                <w:rFonts w:ascii="Times New Roman" w:hAnsi="Times New Roman" w:eastAsia="Times New Roman" w:cs="Times New Roman"/>
                <w:spacing w:val="9"/>
                <w:position w:val="1"/>
                <w:sz w:val="20"/>
                <w:szCs w:val="20"/>
              </w:rPr>
              <w:t>3</w:t>
            </w:r>
            <w:r>
              <w:rPr>
                <w:rFonts w:ascii="Times New Roman" w:hAnsi="Times New Roman" w:eastAsia="Times New Roman" w:cs="Times New Roman"/>
                <w:spacing w:val="-20"/>
                <w:position w:val="1"/>
                <w:sz w:val="20"/>
                <w:szCs w:val="20"/>
              </w:rPr>
              <w:t xml:space="preserve"> </w:t>
            </w:r>
            <w:r>
              <w:rPr>
                <w:spacing w:val="9"/>
                <w:position w:val="1"/>
                <w:sz w:val="20"/>
                <w:szCs w:val="20"/>
              </w:rPr>
              <w:t>、严格控制新建、改建、扩建钢铁、水泥、平板玻璃、有色金属冶炼、化工等</w:t>
            </w:r>
          </w:p>
        </w:tc>
        <w:tc>
          <w:tcPr>
            <w:tcW w:w="2755" w:type="dxa"/>
            <w:tcBorders>
              <w:bottom w:val="single" w:color="000000" w:sz="6" w:space="0"/>
            </w:tcBorders>
            <w:vAlign w:val="top"/>
          </w:tcPr>
          <w:p w14:paraId="68E8E5F9">
            <w:pPr>
              <w:pStyle w:val="6"/>
              <w:spacing w:before="73" w:line="274" w:lineRule="exact"/>
              <w:ind w:left="90"/>
              <w:rPr>
                <w:sz w:val="20"/>
                <w:szCs w:val="20"/>
              </w:rPr>
            </w:pPr>
            <w:r>
              <w:rPr>
                <w:rFonts w:ascii="Times New Roman" w:hAnsi="Times New Roman" w:eastAsia="Times New Roman" w:cs="Times New Roman"/>
                <w:spacing w:val="5"/>
                <w:position w:val="1"/>
                <w:sz w:val="20"/>
                <w:szCs w:val="20"/>
              </w:rPr>
              <w:t>1</w:t>
            </w:r>
            <w:r>
              <w:rPr>
                <w:rFonts w:ascii="Times New Roman" w:hAnsi="Times New Roman" w:eastAsia="Times New Roman" w:cs="Times New Roman"/>
                <w:spacing w:val="-26"/>
                <w:position w:val="1"/>
                <w:sz w:val="20"/>
                <w:szCs w:val="20"/>
              </w:rPr>
              <w:t xml:space="preserve"> </w:t>
            </w:r>
            <w:r>
              <w:rPr>
                <w:spacing w:val="5"/>
                <w:position w:val="1"/>
                <w:sz w:val="20"/>
                <w:szCs w:val="20"/>
              </w:rPr>
              <w:t>、本项目无外排生产废水，</w:t>
            </w:r>
          </w:p>
          <w:p w14:paraId="6C72F7E2">
            <w:pPr>
              <w:pStyle w:val="6"/>
              <w:spacing w:before="95" w:line="228" w:lineRule="auto"/>
              <w:ind w:left="130"/>
              <w:rPr>
                <w:sz w:val="20"/>
                <w:szCs w:val="20"/>
              </w:rPr>
            </w:pPr>
            <w:r>
              <w:rPr>
                <w:spacing w:val="9"/>
                <w:sz w:val="20"/>
                <w:szCs w:val="20"/>
              </w:rPr>
              <w:t>不涉及新增水污染物化学需</w:t>
            </w:r>
          </w:p>
          <w:p w14:paraId="246DD3FA">
            <w:pPr>
              <w:pStyle w:val="6"/>
              <w:spacing w:before="93" w:line="228" w:lineRule="auto"/>
              <w:jc w:val="right"/>
              <w:rPr>
                <w:sz w:val="20"/>
                <w:szCs w:val="20"/>
              </w:rPr>
            </w:pPr>
            <w:r>
              <w:rPr>
                <w:spacing w:val="-9"/>
                <w:sz w:val="20"/>
                <w:szCs w:val="20"/>
              </w:rPr>
              <w:t>氧量、氨氮；项目均使用电能，</w:t>
            </w:r>
          </w:p>
          <w:p w14:paraId="292A210E">
            <w:pPr>
              <w:pStyle w:val="6"/>
              <w:spacing w:before="93" w:line="228" w:lineRule="auto"/>
              <w:jc w:val="right"/>
              <w:rPr>
                <w:sz w:val="20"/>
                <w:szCs w:val="20"/>
              </w:rPr>
            </w:pPr>
            <w:r>
              <w:rPr>
                <w:spacing w:val="6"/>
                <w:sz w:val="20"/>
                <w:szCs w:val="20"/>
              </w:rPr>
              <w:t>不涉及大气污染物二氧化硫、</w:t>
            </w:r>
          </w:p>
          <w:p w14:paraId="26D76566">
            <w:pPr>
              <w:pStyle w:val="6"/>
              <w:spacing w:before="91" w:line="228" w:lineRule="auto"/>
              <w:ind w:left="545"/>
              <w:rPr>
                <w:sz w:val="20"/>
                <w:szCs w:val="20"/>
              </w:rPr>
            </w:pPr>
            <w:r>
              <w:rPr>
                <w:spacing w:val="7"/>
                <w:sz w:val="20"/>
                <w:szCs w:val="20"/>
              </w:rPr>
              <w:t>氮氧化物的排放。</w:t>
            </w:r>
          </w:p>
          <w:p w14:paraId="7A50DAD0">
            <w:pPr>
              <w:pStyle w:val="6"/>
              <w:spacing w:before="63" w:line="291" w:lineRule="auto"/>
              <w:ind w:left="168" w:right="110" w:hanging="98"/>
              <w:rPr>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2"/>
                <w:sz w:val="20"/>
                <w:szCs w:val="20"/>
              </w:rPr>
              <w:t xml:space="preserve"> </w:t>
            </w:r>
            <w:r>
              <w:rPr>
                <w:spacing w:val="3"/>
                <w:sz w:val="20"/>
                <w:szCs w:val="20"/>
              </w:rPr>
              <w:t>、本项目新增</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3"/>
                <w:sz w:val="20"/>
                <w:szCs w:val="20"/>
              </w:rPr>
              <w:t xml:space="preserve"> </w:t>
            </w:r>
            <w:r>
              <w:rPr>
                <w:spacing w:val="3"/>
                <w:sz w:val="20"/>
                <w:szCs w:val="20"/>
              </w:rPr>
              <w:t>排放，区域内实行</w:t>
            </w:r>
            <w:r>
              <w:rPr>
                <w:spacing w:val="-11"/>
                <w:sz w:val="20"/>
                <w:szCs w:val="20"/>
              </w:rPr>
              <w:t xml:space="preserve"> </w:t>
            </w:r>
            <w:r>
              <w:rPr>
                <w:rFonts w:ascii="Times New Roman" w:hAnsi="Times New Roman" w:eastAsia="Times New Roman" w:cs="Times New Roman"/>
                <w:spacing w:val="3"/>
                <w:sz w:val="20"/>
                <w:szCs w:val="20"/>
              </w:rPr>
              <w:t xml:space="preserve">1.2 </w:t>
            </w:r>
            <w:r>
              <w:rPr>
                <w:spacing w:val="3"/>
                <w:sz w:val="20"/>
                <w:szCs w:val="20"/>
              </w:rPr>
              <w:t>倍量替代；</w:t>
            </w:r>
          </w:p>
        </w:tc>
        <w:tc>
          <w:tcPr>
            <w:tcW w:w="900" w:type="dxa"/>
            <w:tcBorders>
              <w:bottom w:val="single" w:color="000000" w:sz="6" w:space="0"/>
              <w:right w:val="single" w:color="000000" w:sz="6" w:space="0"/>
            </w:tcBorders>
            <w:vAlign w:val="top"/>
          </w:tcPr>
          <w:p w14:paraId="507CD32C">
            <w:pPr>
              <w:spacing w:line="263" w:lineRule="auto"/>
              <w:rPr>
                <w:rFonts w:ascii="Arial"/>
                <w:sz w:val="21"/>
              </w:rPr>
            </w:pPr>
          </w:p>
          <w:p w14:paraId="2BAB800F">
            <w:pPr>
              <w:spacing w:line="263" w:lineRule="auto"/>
              <w:rPr>
                <w:rFonts w:ascii="Arial"/>
                <w:sz w:val="21"/>
              </w:rPr>
            </w:pPr>
          </w:p>
          <w:p w14:paraId="73E54C45">
            <w:pPr>
              <w:spacing w:line="263" w:lineRule="auto"/>
              <w:rPr>
                <w:rFonts w:ascii="Arial"/>
                <w:sz w:val="21"/>
              </w:rPr>
            </w:pPr>
          </w:p>
          <w:p w14:paraId="19D824F9">
            <w:pPr>
              <w:spacing w:line="264" w:lineRule="auto"/>
              <w:rPr>
                <w:rFonts w:ascii="Arial"/>
                <w:sz w:val="21"/>
              </w:rPr>
            </w:pPr>
          </w:p>
          <w:p w14:paraId="4B272FF4">
            <w:pPr>
              <w:pStyle w:val="6"/>
              <w:spacing w:before="65" w:line="228" w:lineRule="auto"/>
              <w:ind w:left="191"/>
              <w:rPr>
                <w:sz w:val="20"/>
                <w:szCs w:val="20"/>
              </w:rPr>
            </w:pPr>
            <w:r>
              <w:rPr>
                <w:spacing w:val="3"/>
                <w:sz w:val="20"/>
                <w:szCs w:val="20"/>
              </w:rPr>
              <w:t>符合</w:t>
            </w:r>
          </w:p>
        </w:tc>
      </w:tr>
    </w:tbl>
    <w:p w14:paraId="606B2A4D">
      <w:pPr>
        <w:pStyle w:val="2"/>
      </w:pPr>
    </w:p>
    <w:p w14:paraId="6F23C58F">
      <w:pPr>
        <w:sectPr>
          <w:footerReference r:id="rId31" w:type="default"/>
          <w:pgSz w:w="16839" w:h="11906"/>
          <w:pgMar w:top="400" w:right="1733" w:bottom="1084" w:left="1733" w:header="0" w:footer="848" w:gutter="0"/>
          <w:cols w:space="720" w:num="1"/>
        </w:sectPr>
      </w:pPr>
    </w:p>
    <w:p w14:paraId="54E73652">
      <w:pPr>
        <w:spacing w:before="19"/>
      </w:pPr>
    </w:p>
    <w:p w14:paraId="03E0A5F5">
      <w:pPr>
        <w:spacing w:before="19"/>
      </w:pPr>
    </w:p>
    <w:p w14:paraId="7F32D269">
      <w:pPr>
        <w:spacing w:before="19"/>
      </w:pPr>
    </w:p>
    <w:p w14:paraId="5B682138">
      <w:pPr>
        <w:spacing w:before="18"/>
      </w:pPr>
    </w:p>
    <w:p w14:paraId="3C02A5FF">
      <w:pPr>
        <w:spacing w:before="18"/>
      </w:pPr>
    </w:p>
    <w:tbl>
      <w:tblPr>
        <w:tblStyle w:val="5"/>
        <w:tblW w:w="1335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5"/>
        <w:gridCol w:w="1169"/>
        <w:gridCol w:w="602"/>
        <w:gridCol w:w="7465"/>
        <w:gridCol w:w="2755"/>
        <w:gridCol w:w="900"/>
      </w:tblGrid>
      <w:tr w14:paraId="613BF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9" w:hRule="atLeast"/>
        </w:trPr>
        <w:tc>
          <w:tcPr>
            <w:tcW w:w="465" w:type="dxa"/>
            <w:vMerge w:val="restart"/>
            <w:tcBorders>
              <w:top w:val="single" w:color="000000" w:sz="6" w:space="0"/>
              <w:left w:val="single" w:color="000000" w:sz="6" w:space="0"/>
              <w:bottom w:val="nil"/>
            </w:tcBorders>
            <w:vAlign w:val="top"/>
          </w:tcPr>
          <w:p w14:paraId="026F302C">
            <w:pPr>
              <w:rPr>
                <w:rFonts w:ascii="Arial"/>
                <w:sz w:val="21"/>
              </w:rPr>
            </w:pPr>
          </w:p>
        </w:tc>
        <w:tc>
          <w:tcPr>
            <w:tcW w:w="1169" w:type="dxa"/>
            <w:vMerge w:val="restart"/>
            <w:tcBorders>
              <w:top w:val="single" w:color="000000" w:sz="6" w:space="0"/>
              <w:bottom w:val="nil"/>
            </w:tcBorders>
            <w:vAlign w:val="top"/>
          </w:tcPr>
          <w:p w14:paraId="7F0E315E">
            <w:pPr>
              <w:rPr>
                <w:rFonts w:ascii="Arial"/>
                <w:sz w:val="21"/>
              </w:rPr>
            </w:pPr>
          </w:p>
        </w:tc>
        <w:tc>
          <w:tcPr>
            <w:tcW w:w="602" w:type="dxa"/>
            <w:tcBorders>
              <w:top w:val="single" w:color="000000" w:sz="6" w:space="0"/>
            </w:tcBorders>
            <w:vAlign w:val="top"/>
          </w:tcPr>
          <w:p w14:paraId="2C4E76F6">
            <w:pPr>
              <w:rPr>
                <w:rFonts w:ascii="Arial"/>
                <w:sz w:val="21"/>
              </w:rPr>
            </w:pPr>
          </w:p>
        </w:tc>
        <w:tc>
          <w:tcPr>
            <w:tcW w:w="7465" w:type="dxa"/>
            <w:tcBorders>
              <w:top w:val="single" w:color="000000" w:sz="6" w:space="0"/>
            </w:tcBorders>
            <w:vAlign w:val="top"/>
          </w:tcPr>
          <w:p w14:paraId="34C3852D">
            <w:pPr>
              <w:pStyle w:val="6"/>
              <w:spacing w:before="108" w:line="304" w:lineRule="auto"/>
              <w:ind w:left="108" w:right="104" w:firstLine="2"/>
              <w:jc w:val="both"/>
              <w:rPr>
                <w:sz w:val="20"/>
                <w:szCs w:val="20"/>
              </w:rPr>
            </w:pPr>
            <w:r>
              <w:rPr>
                <w:spacing w:val="7"/>
                <w:sz w:val="20"/>
                <w:szCs w:val="20"/>
              </w:rPr>
              <w:t>工业项目。新改扩建钢铁、火电项目应执行超低排放限值，有色项目应当执</w:t>
            </w:r>
            <w:r>
              <w:rPr>
                <w:spacing w:val="6"/>
                <w:sz w:val="20"/>
                <w:szCs w:val="20"/>
              </w:rPr>
              <w:t>行大</w:t>
            </w:r>
            <w:r>
              <w:rPr>
                <w:spacing w:val="7"/>
                <w:sz w:val="20"/>
                <w:szCs w:val="20"/>
              </w:rPr>
              <w:t>气污染物特别排放限值。重点控制区新建化工、石化应当执行大气污染物特别排</w:t>
            </w:r>
            <w:r>
              <w:rPr>
                <w:spacing w:val="5"/>
                <w:sz w:val="20"/>
                <w:szCs w:val="20"/>
              </w:rPr>
              <w:t>放限值。</w:t>
            </w:r>
          </w:p>
          <w:p w14:paraId="03EDE11B">
            <w:pPr>
              <w:pStyle w:val="6"/>
              <w:spacing w:line="274" w:lineRule="exact"/>
              <w:ind w:left="103"/>
              <w:rPr>
                <w:sz w:val="20"/>
                <w:szCs w:val="20"/>
              </w:rPr>
            </w:pPr>
            <w:r>
              <w:rPr>
                <w:rFonts w:ascii="Times New Roman" w:hAnsi="Times New Roman" w:eastAsia="Times New Roman" w:cs="Times New Roman"/>
                <w:spacing w:val="8"/>
                <w:position w:val="1"/>
                <w:sz w:val="20"/>
                <w:szCs w:val="20"/>
              </w:rPr>
              <w:t>4</w:t>
            </w:r>
            <w:r>
              <w:rPr>
                <w:rFonts w:ascii="Times New Roman" w:hAnsi="Times New Roman" w:eastAsia="Times New Roman" w:cs="Times New Roman"/>
                <w:spacing w:val="-15"/>
                <w:position w:val="1"/>
                <w:sz w:val="20"/>
                <w:szCs w:val="20"/>
              </w:rPr>
              <w:t xml:space="preserve"> </w:t>
            </w:r>
            <w:r>
              <w:rPr>
                <w:spacing w:val="8"/>
                <w:position w:val="1"/>
                <w:sz w:val="20"/>
                <w:szCs w:val="20"/>
              </w:rPr>
              <w:t>、氟化工、印染、电镀等行业企业实行水污染物特别排放限值。</w:t>
            </w:r>
          </w:p>
          <w:p w14:paraId="45BD6340">
            <w:pPr>
              <w:pStyle w:val="6"/>
              <w:spacing w:before="96" w:line="285" w:lineRule="auto"/>
              <w:ind w:left="113" w:right="3" w:hanging="3"/>
              <w:rPr>
                <w:sz w:val="20"/>
                <w:szCs w:val="20"/>
              </w:rPr>
            </w:pPr>
            <w:r>
              <w:rPr>
                <w:rFonts w:ascii="Times New Roman" w:hAnsi="Times New Roman" w:eastAsia="Times New Roman" w:cs="Times New Roman"/>
                <w:spacing w:val="11"/>
                <w:sz w:val="20"/>
                <w:szCs w:val="20"/>
              </w:rPr>
              <w:t>5</w:t>
            </w:r>
            <w:r>
              <w:rPr>
                <w:rFonts w:ascii="Times New Roman" w:hAnsi="Times New Roman" w:eastAsia="Times New Roman" w:cs="Times New Roman"/>
                <w:spacing w:val="-21"/>
                <w:sz w:val="20"/>
                <w:szCs w:val="20"/>
              </w:rPr>
              <w:t xml:space="preserve"> </w:t>
            </w:r>
            <w:r>
              <w:rPr>
                <w:spacing w:val="11"/>
                <w:sz w:val="20"/>
                <w:szCs w:val="20"/>
              </w:rPr>
              <w:t>、新、改、扩建重点行业建设项目要遵循重点重金属污染物排放“等量替代</w:t>
            </w:r>
            <w:r>
              <w:rPr>
                <w:spacing w:val="-70"/>
                <w:sz w:val="20"/>
                <w:szCs w:val="20"/>
              </w:rPr>
              <w:t xml:space="preserve"> </w:t>
            </w:r>
            <w:r>
              <w:rPr>
                <w:spacing w:val="11"/>
                <w:sz w:val="20"/>
                <w:szCs w:val="20"/>
              </w:rPr>
              <w:t>”</w:t>
            </w:r>
            <w:r>
              <w:rPr>
                <w:spacing w:val="7"/>
                <w:sz w:val="20"/>
                <w:szCs w:val="20"/>
              </w:rPr>
              <w:t>原则，总量来源原则上应是同一重点行业内的削减量，当同一重点行业</w:t>
            </w:r>
            <w:r>
              <w:rPr>
                <w:spacing w:val="6"/>
                <w:sz w:val="20"/>
                <w:szCs w:val="20"/>
              </w:rPr>
              <w:t>无法满足</w:t>
            </w:r>
            <w:r>
              <w:rPr>
                <w:spacing w:val="7"/>
                <w:sz w:val="20"/>
                <w:szCs w:val="20"/>
              </w:rPr>
              <w:t>时可从其他重点行业调剂。</w:t>
            </w:r>
          </w:p>
          <w:p w14:paraId="2492DFEA">
            <w:pPr>
              <w:pStyle w:val="6"/>
              <w:spacing w:before="63" w:line="300" w:lineRule="auto"/>
              <w:ind w:left="107" w:right="104" w:firstLine="1"/>
              <w:rPr>
                <w:sz w:val="20"/>
                <w:szCs w:val="20"/>
              </w:rPr>
            </w:pPr>
            <w:r>
              <w:rPr>
                <w:rFonts w:ascii="Times New Roman" w:hAnsi="Times New Roman" w:eastAsia="Times New Roman" w:cs="Times New Roman"/>
                <w:spacing w:val="7"/>
                <w:sz w:val="20"/>
                <w:szCs w:val="20"/>
              </w:rPr>
              <w:t>6</w:t>
            </w:r>
            <w:r>
              <w:rPr>
                <w:rFonts w:ascii="Times New Roman" w:hAnsi="Times New Roman" w:eastAsia="Times New Roman" w:cs="Times New Roman"/>
                <w:spacing w:val="-21"/>
                <w:sz w:val="20"/>
                <w:szCs w:val="20"/>
              </w:rPr>
              <w:t xml:space="preserve"> </w:t>
            </w:r>
            <w:r>
              <w:rPr>
                <w:spacing w:val="7"/>
                <w:sz w:val="20"/>
                <w:szCs w:val="20"/>
              </w:rPr>
              <w:t>、每小时</w:t>
            </w:r>
            <w:r>
              <w:rPr>
                <w:rFonts w:ascii="Times New Roman" w:hAnsi="Times New Roman" w:eastAsia="Times New Roman" w:cs="Times New Roman"/>
                <w:spacing w:val="7"/>
                <w:sz w:val="20"/>
                <w:szCs w:val="20"/>
              </w:rPr>
              <w:t>35</w:t>
            </w:r>
            <w:r>
              <w:rPr>
                <w:spacing w:val="7"/>
                <w:sz w:val="20"/>
                <w:szCs w:val="20"/>
              </w:rPr>
              <w:t>（含）</w:t>
            </w:r>
            <w:r>
              <w:rPr>
                <w:rFonts w:ascii="Times New Roman" w:hAnsi="Times New Roman" w:eastAsia="Times New Roman" w:cs="Times New Roman"/>
                <w:spacing w:val="7"/>
                <w:sz w:val="20"/>
                <w:szCs w:val="20"/>
              </w:rPr>
              <w:t xml:space="preserve">—65 </w:t>
            </w:r>
            <w:r>
              <w:rPr>
                <w:spacing w:val="7"/>
                <w:sz w:val="20"/>
                <w:szCs w:val="20"/>
              </w:rPr>
              <w:t>蒸吨燃煤锅炉和位于县级及以上城市建成区内保留的燃</w:t>
            </w:r>
            <w:r>
              <w:rPr>
                <w:spacing w:val="8"/>
                <w:sz w:val="20"/>
                <w:szCs w:val="20"/>
              </w:rPr>
              <w:t>煤、燃油、燃生物质锅炉，原则上</w:t>
            </w:r>
            <w:r>
              <w:rPr>
                <w:spacing w:val="-28"/>
                <w:sz w:val="20"/>
                <w:szCs w:val="20"/>
              </w:rPr>
              <w:t xml:space="preserve"> </w:t>
            </w:r>
            <w:r>
              <w:rPr>
                <w:rFonts w:ascii="Times New Roman" w:hAnsi="Times New Roman" w:eastAsia="Times New Roman" w:cs="Times New Roman"/>
                <w:spacing w:val="8"/>
                <w:sz w:val="20"/>
                <w:szCs w:val="20"/>
              </w:rPr>
              <w:t xml:space="preserve">2024 </w:t>
            </w:r>
            <w:r>
              <w:rPr>
                <w:spacing w:val="8"/>
                <w:sz w:val="20"/>
                <w:szCs w:val="20"/>
              </w:rPr>
              <w:t>年底前必须全面实现超低排放。</w:t>
            </w:r>
          </w:p>
          <w:p w14:paraId="6FF7CA2B">
            <w:pPr>
              <w:pStyle w:val="6"/>
              <w:spacing w:before="60" w:line="285" w:lineRule="auto"/>
              <w:ind w:left="109" w:right="102" w:hanging="1"/>
              <w:rPr>
                <w:sz w:val="20"/>
                <w:szCs w:val="20"/>
              </w:rPr>
            </w:pPr>
            <w:r>
              <w:rPr>
                <w:rFonts w:ascii="Times New Roman" w:hAnsi="Times New Roman" w:eastAsia="Times New Roman" w:cs="Times New Roman"/>
                <w:spacing w:val="9"/>
                <w:sz w:val="20"/>
                <w:szCs w:val="20"/>
              </w:rPr>
              <w:t>7</w:t>
            </w:r>
            <w:r>
              <w:rPr>
                <w:rFonts w:ascii="Times New Roman" w:hAnsi="Times New Roman" w:eastAsia="Times New Roman" w:cs="Times New Roman"/>
                <w:spacing w:val="-19"/>
                <w:sz w:val="20"/>
                <w:szCs w:val="20"/>
              </w:rPr>
              <w:t xml:space="preserve"> </w:t>
            </w:r>
            <w:r>
              <w:rPr>
                <w:spacing w:val="9"/>
                <w:sz w:val="20"/>
                <w:szCs w:val="20"/>
              </w:rPr>
              <w:t>、水泥行业新改扩建项目严格对照超低排放、能效标杆水平建设实施；现有项</w:t>
            </w:r>
            <w:r>
              <w:rPr>
                <w:spacing w:val="11"/>
                <w:sz w:val="20"/>
                <w:szCs w:val="20"/>
              </w:rPr>
              <w:t>目超低排放改造应按文件（闽环规〔</w:t>
            </w:r>
            <w:r>
              <w:rPr>
                <w:rFonts w:ascii="Times New Roman" w:hAnsi="Times New Roman" w:eastAsia="Times New Roman" w:cs="Times New Roman"/>
                <w:spacing w:val="11"/>
                <w:sz w:val="20"/>
                <w:szCs w:val="20"/>
              </w:rPr>
              <w:t>2023</w:t>
            </w:r>
            <w:r>
              <w:rPr>
                <w:spacing w:val="11"/>
                <w:sz w:val="20"/>
                <w:szCs w:val="20"/>
              </w:rPr>
              <w:t>〕</w:t>
            </w:r>
            <w:r>
              <w:rPr>
                <w:rFonts w:ascii="Times New Roman" w:hAnsi="Times New Roman" w:eastAsia="Times New Roman" w:cs="Times New Roman"/>
                <w:spacing w:val="11"/>
                <w:sz w:val="20"/>
                <w:szCs w:val="20"/>
              </w:rPr>
              <w:t>2</w:t>
            </w:r>
            <w:r>
              <w:rPr>
                <w:rFonts w:ascii="Times New Roman" w:hAnsi="Times New Roman" w:eastAsia="Times New Roman" w:cs="Times New Roman"/>
                <w:spacing w:val="30"/>
                <w:sz w:val="20"/>
                <w:szCs w:val="20"/>
              </w:rPr>
              <w:t xml:space="preserve"> </w:t>
            </w:r>
            <w:r>
              <w:rPr>
                <w:spacing w:val="11"/>
                <w:sz w:val="20"/>
                <w:szCs w:val="20"/>
              </w:rPr>
              <w:t>号）</w:t>
            </w:r>
            <w:r>
              <w:rPr>
                <w:spacing w:val="-52"/>
                <w:sz w:val="20"/>
                <w:szCs w:val="20"/>
              </w:rPr>
              <w:t xml:space="preserve"> </w:t>
            </w:r>
            <w:r>
              <w:rPr>
                <w:spacing w:val="11"/>
                <w:sz w:val="20"/>
                <w:szCs w:val="20"/>
              </w:rPr>
              <w:t>的时限要求分步推进，</w:t>
            </w:r>
            <w:r>
              <w:rPr>
                <w:rFonts w:ascii="Times New Roman" w:hAnsi="Times New Roman" w:eastAsia="Times New Roman" w:cs="Times New Roman"/>
                <w:spacing w:val="11"/>
                <w:sz w:val="20"/>
                <w:szCs w:val="20"/>
              </w:rPr>
              <w:t>2025</w:t>
            </w:r>
            <w:r>
              <w:rPr>
                <w:spacing w:val="7"/>
                <w:sz w:val="20"/>
                <w:szCs w:val="20"/>
              </w:rPr>
              <w:t>年底前全面完成。</w:t>
            </w:r>
          </w:p>
          <w:p w14:paraId="454C0116">
            <w:pPr>
              <w:pStyle w:val="6"/>
              <w:spacing w:before="60" w:line="300" w:lineRule="auto"/>
              <w:ind w:left="109" w:right="104" w:firstLine="3"/>
              <w:rPr>
                <w:sz w:val="20"/>
                <w:szCs w:val="20"/>
              </w:rPr>
            </w:pPr>
            <w:r>
              <w:rPr>
                <w:rFonts w:ascii="Times New Roman" w:hAnsi="Times New Roman" w:eastAsia="Times New Roman" w:cs="Times New Roman"/>
                <w:spacing w:val="9"/>
                <w:sz w:val="20"/>
                <w:szCs w:val="20"/>
              </w:rPr>
              <w:t>8</w:t>
            </w:r>
            <w:r>
              <w:rPr>
                <w:rFonts w:ascii="Times New Roman" w:hAnsi="Times New Roman" w:eastAsia="Times New Roman" w:cs="Times New Roman"/>
                <w:spacing w:val="-11"/>
                <w:sz w:val="20"/>
                <w:szCs w:val="20"/>
              </w:rPr>
              <w:t xml:space="preserve"> </w:t>
            </w:r>
            <w:r>
              <w:rPr>
                <w:spacing w:val="9"/>
                <w:sz w:val="20"/>
                <w:szCs w:val="20"/>
              </w:rPr>
              <w:t>、化工园区新建项目实施</w:t>
            </w:r>
            <w:r>
              <w:rPr>
                <w:rFonts w:ascii="Times New Roman" w:hAnsi="Times New Roman" w:eastAsia="Times New Roman" w:cs="Times New Roman"/>
                <w:spacing w:val="9"/>
                <w:sz w:val="20"/>
                <w:szCs w:val="20"/>
              </w:rPr>
              <w:t>“</w:t>
            </w:r>
            <w:r>
              <w:rPr>
                <w:spacing w:val="9"/>
                <w:sz w:val="20"/>
                <w:szCs w:val="20"/>
              </w:rPr>
              <w:t>禁限控</w:t>
            </w:r>
            <w:r>
              <w:rPr>
                <w:rFonts w:ascii="Times New Roman" w:hAnsi="Times New Roman" w:eastAsia="Times New Roman" w:cs="Times New Roman"/>
                <w:spacing w:val="9"/>
                <w:sz w:val="20"/>
                <w:szCs w:val="20"/>
              </w:rPr>
              <w:t>”</w:t>
            </w:r>
            <w:r>
              <w:rPr>
                <w:spacing w:val="9"/>
                <w:sz w:val="20"/>
                <w:szCs w:val="20"/>
              </w:rPr>
              <w:t>化学物质管控措施，项目在开展环境影响评</w:t>
            </w:r>
            <w:r>
              <w:rPr>
                <w:spacing w:val="7"/>
                <w:sz w:val="20"/>
                <w:szCs w:val="20"/>
              </w:rPr>
              <w:t>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w:t>
            </w:r>
            <w:r>
              <w:rPr>
                <w:spacing w:val="8"/>
                <w:sz w:val="20"/>
                <w:szCs w:val="20"/>
              </w:rPr>
              <w:t>等废物的收集利用处置要求。</w:t>
            </w:r>
          </w:p>
        </w:tc>
        <w:tc>
          <w:tcPr>
            <w:tcW w:w="2755" w:type="dxa"/>
            <w:tcBorders>
              <w:top w:val="single" w:color="000000" w:sz="6" w:space="0"/>
            </w:tcBorders>
            <w:vAlign w:val="top"/>
          </w:tcPr>
          <w:p w14:paraId="3950C3C5">
            <w:pPr>
              <w:pStyle w:val="6"/>
              <w:spacing w:before="76" w:line="274" w:lineRule="exact"/>
              <w:jc w:val="right"/>
              <w:rPr>
                <w:sz w:val="20"/>
                <w:szCs w:val="20"/>
              </w:rPr>
            </w:pPr>
            <w:r>
              <w:rPr>
                <w:rFonts w:ascii="Times New Roman" w:hAnsi="Times New Roman" w:eastAsia="Times New Roman" w:cs="Times New Roman"/>
                <w:spacing w:val="-2"/>
                <w:position w:val="1"/>
                <w:sz w:val="20"/>
                <w:szCs w:val="20"/>
              </w:rPr>
              <w:t>3</w:t>
            </w:r>
            <w:r>
              <w:rPr>
                <w:spacing w:val="-2"/>
                <w:position w:val="1"/>
                <w:sz w:val="20"/>
                <w:szCs w:val="20"/>
              </w:rPr>
              <w:t>、本项目不属于钢铁、水泥、</w:t>
            </w:r>
          </w:p>
          <w:p w14:paraId="41E1A1A7">
            <w:pPr>
              <w:pStyle w:val="6"/>
              <w:spacing w:before="96" w:line="228" w:lineRule="auto"/>
              <w:ind w:left="63"/>
              <w:rPr>
                <w:sz w:val="20"/>
                <w:szCs w:val="20"/>
              </w:rPr>
            </w:pPr>
            <w:r>
              <w:rPr>
                <w:spacing w:val="2"/>
                <w:sz w:val="20"/>
                <w:szCs w:val="20"/>
              </w:rPr>
              <w:t>平板玻璃、有色金属冶炼、化</w:t>
            </w:r>
          </w:p>
          <w:p w14:paraId="217F3129">
            <w:pPr>
              <w:pStyle w:val="6"/>
              <w:spacing w:before="92" w:line="228" w:lineRule="auto"/>
              <w:ind w:left="655"/>
              <w:rPr>
                <w:sz w:val="20"/>
                <w:szCs w:val="20"/>
              </w:rPr>
            </w:pPr>
            <w:r>
              <w:rPr>
                <w:spacing w:val="6"/>
                <w:sz w:val="20"/>
                <w:szCs w:val="20"/>
              </w:rPr>
              <w:t>工等工业项目；</w:t>
            </w:r>
          </w:p>
          <w:p w14:paraId="6AC5A1E7">
            <w:pPr>
              <w:pStyle w:val="6"/>
              <w:spacing w:before="63" w:line="285" w:lineRule="auto"/>
              <w:ind w:left="341" w:right="60" w:hanging="272"/>
              <w:rPr>
                <w:sz w:val="20"/>
                <w:szCs w:val="20"/>
              </w:rPr>
            </w:pPr>
            <w:r>
              <w:rPr>
                <w:rFonts w:ascii="Times New Roman" w:hAnsi="Times New Roman" w:eastAsia="Times New Roman" w:cs="Times New Roman"/>
                <w:spacing w:val="7"/>
                <w:sz w:val="20"/>
                <w:szCs w:val="20"/>
              </w:rPr>
              <w:t>4</w:t>
            </w:r>
            <w:r>
              <w:rPr>
                <w:rFonts w:ascii="Times New Roman" w:hAnsi="Times New Roman" w:eastAsia="Times New Roman" w:cs="Times New Roman"/>
                <w:spacing w:val="-23"/>
                <w:sz w:val="20"/>
                <w:szCs w:val="20"/>
              </w:rPr>
              <w:t xml:space="preserve"> </w:t>
            </w:r>
            <w:r>
              <w:rPr>
                <w:spacing w:val="7"/>
                <w:sz w:val="20"/>
                <w:szCs w:val="20"/>
              </w:rPr>
              <w:t>、本项目不属于氟化工、印</w:t>
            </w:r>
            <w:r>
              <w:rPr>
                <w:spacing w:val="3"/>
                <w:sz w:val="20"/>
                <w:szCs w:val="20"/>
              </w:rPr>
              <w:t>染、</w:t>
            </w:r>
            <w:r>
              <w:rPr>
                <w:spacing w:val="-54"/>
                <w:sz w:val="20"/>
                <w:szCs w:val="20"/>
              </w:rPr>
              <w:t xml:space="preserve"> </w:t>
            </w:r>
            <w:r>
              <w:rPr>
                <w:spacing w:val="3"/>
                <w:sz w:val="20"/>
                <w:szCs w:val="20"/>
              </w:rPr>
              <w:t>电镀等行业企业；</w:t>
            </w:r>
          </w:p>
          <w:p w14:paraId="586C218C">
            <w:pPr>
              <w:pStyle w:val="6"/>
              <w:spacing w:before="92" w:line="272" w:lineRule="auto"/>
              <w:ind w:left="1072" w:right="60" w:hanging="996"/>
              <w:rPr>
                <w:sz w:val="20"/>
                <w:szCs w:val="20"/>
              </w:rPr>
            </w:pPr>
            <w:r>
              <w:rPr>
                <w:rFonts w:ascii="Times New Roman" w:hAnsi="Times New Roman" w:eastAsia="Times New Roman" w:cs="Times New Roman"/>
                <w:spacing w:val="6"/>
                <w:sz w:val="20"/>
                <w:szCs w:val="20"/>
              </w:rPr>
              <w:t>5</w:t>
            </w:r>
            <w:r>
              <w:rPr>
                <w:rFonts w:ascii="Times New Roman" w:hAnsi="Times New Roman" w:eastAsia="Times New Roman" w:cs="Times New Roman"/>
                <w:spacing w:val="-16"/>
                <w:sz w:val="20"/>
                <w:szCs w:val="20"/>
              </w:rPr>
              <w:t xml:space="preserve"> </w:t>
            </w:r>
            <w:r>
              <w:rPr>
                <w:spacing w:val="6"/>
                <w:sz w:val="20"/>
                <w:szCs w:val="20"/>
              </w:rPr>
              <w:t>、本项目不涉及重点污染物</w:t>
            </w:r>
            <w:r>
              <w:rPr>
                <w:spacing w:val="3"/>
                <w:sz w:val="20"/>
                <w:szCs w:val="20"/>
              </w:rPr>
              <w:t>排放；</w:t>
            </w:r>
          </w:p>
          <w:p w14:paraId="7641581F">
            <w:pPr>
              <w:pStyle w:val="6"/>
              <w:spacing w:before="60" w:line="285" w:lineRule="auto"/>
              <w:ind w:left="63" w:right="51" w:firstLine="11"/>
              <w:rPr>
                <w:sz w:val="20"/>
                <w:szCs w:val="20"/>
              </w:rPr>
            </w:pPr>
            <w:r>
              <w:rPr>
                <w:rFonts w:ascii="Times New Roman" w:hAnsi="Times New Roman" w:eastAsia="Times New Roman" w:cs="Times New Roman"/>
                <w:spacing w:val="6"/>
                <w:sz w:val="20"/>
                <w:szCs w:val="20"/>
              </w:rPr>
              <w:t>6</w:t>
            </w:r>
            <w:r>
              <w:rPr>
                <w:rFonts w:ascii="Times New Roman" w:hAnsi="Times New Roman" w:eastAsia="Times New Roman" w:cs="Times New Roman"/>
                <w:spacing w:val="-15"/>
                <w:sz w:val="20"/>
                <w:szCs w:val="20"/>
              </w:rPr>
              <w:t xml:space="preserve"> </w:t>
            </w:r>
            <w:r>
              <w:rPr>
                <w:spacing w:val="6"/>
                <w:sz w:val="20"/>
                <w:szCs w:val="20"/>
              </w:rPr>
              <w:t>、本项目不设置锅炉，不燃</w:t>
            </w:r>
            <w:r>
              <w:rPr>
                <w:spacing w:val="2"/>
                <w:sz w:val="20"/>
                <w:szCs w:val="20"/>
              </w:rPr>
              <w:t>煤、燃油、生物质和其他使用</w:t>
            </w:r>
          </w:p>
          <w:p w14:paraId="2BFA14FE">
            <w:pPr>
              <w:pStyle w:val="6"/>
              <w:spacing w:before="94" w:line="228" w:lineRule="auto"/>
              <w:ind w:left="449"/>
              <w:rPr>
                <w:sz w:val="20"/>
                <w:szCs w:val="20"/>
              </w:rPr>
            </w:pPr>
            <w:r>
              <w:rPr>
                <w:spacing w:val="7"/>
                <w:sz w:val="20"/>
                <w:szCs w:val="20"/>
              </w:rPr>
              <w:t>高污染燃料的锅炉；</w:t>
            </w:r>
          </w:p>
          <w:p w14:paraId="2AA52D4A">
            <w:pPr>
              <w:pStyle w:val="6"/>
              <w:spacing w:before="93" w:line="228" w:lineRule="auto"/>
              <w:ind w:left="73"/>
              <w:rPr>
                <w:sz w:val="20"/>
                <w:szCs w:val="20"/>
              </w:rPr>
            </w:pPr>
            <w:r>
              <w:rPr>
                <w:rFonts w:ascii="Times New Roman" w:hAnsi="Times New Roman" w:eastAsia="Times New Roman" w:cs="Times New Roman"/>
                <w:spacing w:val="6"/>
                <w:sz w:val="20"/>
                <w:szCs w:val="20"/>
              </w:rPr>
              <w:t>7</w:t>
            </w:r>
            <w:r>
              <w:rPr>
                <w:rFonts w:ascii="Times New Roman" w:hAnsi="Times New Roman" w:eastAsia="Times New Roman" w:cs="Times New Roman"/>
                <w:spacing w:val="-23"/>
                <w:sz w:val="20"/>
                <w:szCs w:val="20"/>
              </w:rPr>
              <w:t xml:space="preserve"> </w:t>
            </w:r>
            <w:r>
              <w:rPr>
                <w:spacing w:val="6"/>
                <w:sz w:val="20"/>
                <w:szCs w:val="20"/>
              </w:rPr>
              <w:t>、本项目不属于水泥行业；</w:t>
            </w:r>
          </w:p>
          <w:p w14:paraId="62934F24">
            <w:pPr>
              <w:pStyle w:val="6"/>
              <w:spacing w:before="58" w:line="303" w:lineRule="auto"/>
              <w:ind w:left="64" w:firstLine="4"/>
              <w:rPr>
                <w:sz w:val="20"/>
                <w:szCs w:val="20"/>
              </w:rPr>
            </w:pPr>
            <w:r>
              <w:rPr>
                <w:rFonts w:ascii="Times New Roman" w:hAnsi="Times New Roman" w:eastAsia="Times New Roman" w:cs="Times New Roman"/>
                <w:spacing w:val="-2"/>
                <w:sz w:val="20"/>
                <w:szCs w:val="20"/>
              </w:rPr>
              <w:t>8</w:t>
            </w:r>
            <w:r>
              <w:rPr>
                <w:spacing w:val="-2"/>
                <w:sz w:val="20"/>
                <w:szCs w:val="20"/>
              </w:rPr>
              <w:t>、本项目不属于印染、皮革、</w:t>
            </w:r>
            <w:r>
              <w:rPr>
                <w:spacing w:val="1"/>
                <w:sz w:val="20"/>
                <w:szCs w:val="20"/>
              </w:rPr>
              <w:t>农药、医药、涂料等企业，不涉及废药品、废农药以及抗生</w:t>
            </w:r>
            <w:r>
              <w:rPr>
                <w:spacing w:val="6"/>
                <w:sz w:val="20"/>
                <w:szCs w:val="20"/>
              </w:rPr>
              <w:t>素生产过程中产生的废母液、</w:t>
            </w:r>
            <w:r>
              <w:rPr>
                <w:spacing w:val="12"/>
                <w:sz w:val="20"/>
                <w:szCs w:val="20"/>
              </w:rPr>
              <w:t>废反应基和废培养基等废物</w:t>
            </w:r>
          </w:p>
          <w:p w14:paraId="44D26836">
            <w:pPr>
              <w:pStyle w:val="6"/>
              <w:spacing w:before="94" w:line="213" w:lineRule="auto"/>
              <w:ind w:left="984"/>
              <w:rPr>
                <w:sz w:val="20"/>
                <w:szCs w:val="20"/>
              </w:rPr>
            </w:pPr>
            <w:r>
              <w:rPr>
                <w:sz w:val="20"/>
                <w:szCs w:val="20"/>
              </w:rPr>
              <w:t>的产生。</w:t>
            </w:r>
          </w:p>
        </w:tc>
        <w:tc>
          <w:tcPr>
            <w:tcW w:w="900" w:type="dxa"/>
            <w:tcBorders>
              <w:top w:val="single" w:color="000000" w:sz="6" w:space="0"/>
              <w:right w:val="single" w:color="000000" w:sz="6" w:space="0"/>
            </w:tcBorders>
            <w:vAlign w:val="top"/>
          </w:tcPr>
          <w:p w14:paraId="28F15BC6">
            <w:pPr>
              <w:rPr>
                <w:rFonts w:ascii="Arial"/>
                <w:sz w:val="21"/>
              </w:rPr>
            </w:pPr>
          </w:p>
        </w:tc>
      </w:tr>
      <w:tr w14:paraId="6102C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3" w:hRule="atLeast"/>
        </w:trPr>
        <w:tc>
          <w:tcPr>
            <w:tcW w:w="465" w:type="dxa"/>
            <w:vMerge w:val="continue"/>
            <w:tcBorders>
              <w:top w:val="nil"/>
              <w:left w:val="single" w:color="000000" w:sz="6" w:space="0"/>
              <w:bottom w:val="single" w:color="000000" w:sz="6" w:space="0"/>
            </w:tcBorders>
            <w:vAlign w:val="top"/>
          </w:tcPr>
          <w:p w14:paraId="34E8460E">
            <w:pPr>
              <w:rPr>
                <w:rFonts w:ascii="Arial"/>
                <w:sz w:val="21"/>
              </w:rPr>
            </w:pPr>
          </w:p>
        </w:tc>
        <w:tc>
          <w:tcPr>
            <w:tcW w:w="1169" w:type="dxa"/>
            <w:vMerge w:val="continue"/>
            <w:tcBorders>
              <w:top w:val="nil"/>
              <w:bottom w:val="single" w:color="000000" w:sz="6" w:space="0"/>
            </w:tcBorders>
            <w:vAlign w:val="top"/>
          </w:tcPr>
          <w:p w14:paraId="4080DCFB">
            <w:pPr>
              <w:rPr>
                <w:rFonts w:ascii="Arial"/>
                <w:sz w:val="21"/>
              </w:rPr>
            </w:pPr>
          </w:p>
        </w:tc>
        <w:tc>
          <w:tcPr>
            <w:tcW w:w="602" w:type="dxa"/>
            <w:tcBorders>
              <w:bottom w:val="single" w:color="000000" w:sz="6" w:space="0"/>
            </w:tcBorders>
            <w:vAlign w:val="top"/>
          </w:tcPr>
          <w:p w14:paraId="49ECE2FD">
            <w:pPr>
              <w:spacing w:line="272" w:lineRule="auto"/>
              <w:rPr>
                <w:rFonts w:ascii="Arial"/>
                <w:sz w:val="21"/>
              </w:rPr>
            </w:pPr>
          </w:p>
          <w:p w14:paraId="66486546">
            <w:pPr>
              <w:spacing w:line="272" w:lineRule="auto"/>
              <w:rPr>
                <w:rFonts w:ascii="Arial"/>
                <w:sz w:val="21"/>
              </w:rPr>
            </w:pPr>
          </w:p>
          <w:p w14:paraId="1046BDD9">
            <w:pPr>
              <w:pStyle w:val="6"/>
              <w:spacing w:before="65" w:line="315" w:lineRule="auto"/>
              <w:ind w:left="92" w:right="95" w:firstLine="8"/>
              <w:jc w:val="both"/>
              <w:rPr>
                <w:sz w:val="20"/>
                <w:szCs w:val="20"/>
              </w:rPr>
            </w:pPr>
            <w:r>
              <w:rPr>
                <w:sz w:val="20"/>
                <w:szCs w:val="20"/>
              </w:rPr>
              <w:t>资源</w:t>
            </w:r>
            <w:r>
              <w:rPr>
                <w:spacing w:val="4"/>
                <w:sz w:val="20"/>
                <w:szCs w:val="20"/>
              </w:rPr>
              <w:t>开发效率要求</w:t>
            </w:r>
          </w:p>
        </w:tc>
        <w:tc>
          <w:tcPr>
            <w:tcW w:w="7465" w:type="dxa"/>
            <w:tcBorders>
              <w:bottom w:val="single" w:color="000000" w:sz="6" w:space="0"/>
            </w:tcBorders>
            <w:vAlign w:val="top"/>
          </w:tcPr>
          <w:p w14:paraId="1111F111">
            <w:pPr>
              <w:pStyle w:val="6"/>
              <w:spacing w:before="74" w:line="311" w:lineRule="auto"/>
              <w:ind w:left="107" w:right="102" w:firstLine="17"/>
              <w:rPr>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20"/>
                <w:sz w:val="20"/>
                <w:szCs w:val="20"/>
              </w:rPr>
              <w:t xml:space="preserve"> </w:t>
            </w:r>
            <w:r>
              <w:rPr>
                <w:spacing w:val="5"/>
                <w:sz w:val="20"/>
                <w:szCs w:val="20"/>
              </w:rPr>
              <w:t>、到</w:t>
            </w:r>
            <w:r>
              <w:rPr>
                <w:spacing w:val="-43"/>
                <w:sz w:val="20"/>
                <w:szCs w:val="20"/>
              </w:rPr>
              <w:t xml:space="preserve"> </w:t>
            </w:r>
            <w:r>
              <w:rPr>
                <w:rFonts w:ascii="Times New Roman" w:hAnsi="Times New Roman" w:eastAsia="Times New Roman" w:cs="Times New Roman"/>
                <w:spacing w:val="5"/>
                <w:sz w:val="20"/>
                <w:szCs w:val="20"/>
              </w:rPr>
              <w:t xml:space="preserve">2024 </w:t>
            </w:r>
            <w:r>
              <w:rPr>
                <w:spacing w:val="5"/>
                <w:sz w:val="20"/>
                <w:szCs w:val="20"/>
              </w:rPr>
              <w:t>年底，全市范围内每小时</w:t>
            </w:r>
            <w:r>
              <w:rPr>
                <w:spacing w:val="-21"/>
                <w:sz w:val="20"/>
                <w:szCs w:val="20"/>
              </w:rPr>
              <w:t xml:space="preserve"> </w:t>
            </w:r>
            <w:r>
              <w:rPr>
                <w:rFonts w:ascii="Times New Roman" w:hAnsi="Times New Roman" w:eastAsia="Times New Roman" w:cs="Times New Roman"/>
                <w:spacing w:val="5"/>
                <w:sz w:val="20"/>
                <w:szCs w:val="20"/>
              </w:rPr>
              <w:t xml:space="preserve">10 </w:t>
            </w:r>
            <w:r>
              <w:rPr>
                <w:spacing w:val="5"/>
                <w:sz w:val="20"/>
                <w:szCs w:val="20"/>
              </w:rPr>
              <w:t>蒸吨及以下燃煤锅炉全面淘汰；到</w:t>
            </w:r>
            <w:r>
              <w:rPr>
                <w:spacing w:val="-40"/>
                <w:sz w:val="20"/>
                <w:szCs w:val="20"/>
              </w:rPr>
              <w:t xml:space="preserve"> </w:t>
            </w:r>
            <w:r>
              <w:rPr>
                <w:rFonts w:ascii="Times New Roman" w:hAnsi="Times New Roman" w:eastAsia="Times New Roman" w:cs="Times New Roman"/>
                <w:spacing w:val="5"/>
                <w:sz w:val="20"/>
                <w:szCs w:val="20"/>
              </w:rPr>
              <w:t>2025</w:t>
            </w:r>
            <w:r>
              <w:rPr>
                <w:spacing w:val="9"/>
                <w:sz w:val="20"/>
                <w:szCs w:val="20"/>
              </w:rPr>
              <w:t>年底，全市范围内每小时</w:t>
            </w:r>
            <w:r>
              <w:rPr>
                <w:spacing w:val="-26"/>
                <w:sz w:val="20"/>
                <w:szCs w:val="20"/>
              </w:rPr>
              <w:t xml:space="preserve"> </w:t>
            </w:r>
            <w:r>
              <w:rPr>
                <w:rFonts w:ascii="Times New Roman" w:hAnsi="Times New Roman" w:eastAsia="Times New Roman" w:cs="Times New Roman"/>
                <w:spacing w:val="9"/>
                <w:sz w:val="20"/>
                <w:szCs w:val="20"/>
              </w:rPr>
              <w:t xml:space="preserve">35 </w:t>
            </w:r>
            <w:r>
              <w:rPr>
                <w:spacing w:val="9"/>
                <w:sz w:val="20"/>
                <w:szCs w:val="20"/>
              </w:rPr>
              <w:t>蒸吨以下燃煤锅炉通过集中供热、清洁能源替代、</w:t>
            </w:r>
            <w:r>
              <w:rPr>
                <w:spacing w:val="1"/>
                <w:sz w:val="20"/>
                <w:szCs w:val="20"/>
              </w:rPr>
              <w:t>深度治理等方式全面实现转型、升级、退出，县级及以上城市建成区在用锅炉（燃</w:t>
            </w:r>
            <w:r>
              <w:rPr>
                <w:spacing w:val="7"/>
                <w:sz w:val="20"/>
                <w:szCs w:val="20"/>
              </w:rPr>
              <w:t>煤、燃油、燃生物质）全面改用电能等清洁能源或治理达到超低排放水平；禁止新建每小时</w:t>
            </w:r>
            <w:r>
              <w:rPr>
                <w:rFonts w:ascii="Times New Roman" w:hAnsi="Times New Roman" w:eastAsia="Times New Roman" w:cs="Times New Roman"/>
                <w:spacing w:val="7"/>
                <w:sz w:val="20"/>
                <w:szCs w:val="20"/>
              </w:rPr>
              <w:t xml:space="preserve">35 </w:t>
            </w:r>
            <w:r>
              <w:rPr>
                <w:spacing w:val="7"/>
                <w:sz w:val="20"/>
                <w:szCs w:val="20"/>
              </w:rPr>
              <w:t>蒸吨以下燃煤锅炉，以及每小时</w:t>
            </w:r>
            <w:r>
              <w:rPr>
                <w:spacing w:val="-20"/>
                <w:sz w:val="20"/>
                <w:szCs w:val="20"/>
              </w:rPr>
              <w:t xml:space="preserve"> </w:t>
            </w:r>
            <w:r>
              <w:rPr>
                <w:rFonts w:ascii="Times New Roman" w:hAnsi="Times New Roman" w:eastAsia="Times New Roman" w:cs="Times New Roman"/>
                <w:spacing w:val="7"/>
                <w:sz w:val="20"/>
                <w:szCs w:val="20"/>
              </w:rPr>
              <w:t xml:space="preserve">10 </w:t>
            </w:r>
            <w:r>
              <w:rPr>
                <w:spacing w:val="7"/>
                <w:sz w:val="20"/>
                <w:szCs w:val="20"/>
              </w:rPr>
              <w:t>蒸吨及以下燃生物质和其他使用高污染燃料的锅炉。集中供热管网覆盖范围内禁止新建、扩建分散燃煤、燃油</w:t>
            </w:r>
            <w:r>
              <w:rPr>
                <w:spacing w:val="6"/>
                <w:sz w:val="20"/>
                <w:szCs w:val="20"/>
              </w:rPr>
              <w:t>等供热锅炉。</w:t>
            </w:r>
          </w:p>
        </w:tc>
        <w:tc>
          <w:tcPr>
            <w:tcW w:w="2755" w:type="dxa"/>
            <w:tcBorders>
              <w:bottom w:val="single" w:color="000000" w:sz="6" w:space="0"/>
            </w:tcBorders>
            <w:vAlign w:val="top"/>
          </w:tcPr>
          <w:p w14:paraId="7ADDF419">
            <w:pPr>
              <w:spacing w:line="344" w:lineRule="auto"/>
              <w:rPr>
                <w:rFonts w:ascii="Arial"/>
                <w:sz w:val="21"/>
              </w:rPr>
            </w:pPr>
          </w:p>
          <w:p w14:paraId="5E065420">
            <w:pPr>
              <w:pStyle w:val="6"/>
              <w:spacing w:before="65" w:line="275" w:lineRule="exact"/>
              <w:ind w:left="90"/>
              <w:rPr>
                <w:sz w:val="20"/>
                <w:szCs w:val="20"/>
              </w:rPr>
            </w:pPr>
            <w:r>
              <w:rPr>
                <w:rFonts w:ascii="Times New Roman" w:hAnsi="Times New Roman" w:eastAsia="Times New Roman" w:cs="Times New Roman"/>
                <w:spacing w:val="5"/>
                <w:position w:val="1"/>
                <w:sz w:val="20"/>
                <w:szCs w:val="20"/>
              </w:rPr>
              <w:t>1</w:t>
            </w:r>
            <w:r>
              <w:rPr>
                <w:rFonts w:ascii="Times New Roman" w:hAnsi="Times New Roman" w:eastAsia="Times New Roman" w:cs="Times New Roman"/>
                <w:spacing w:val="-18"/>
                <w:position w:val="1"/>
                <w:sz w:val="20"/>
                <w:szCs w:val="20"/>
              </w:rPr>
              <w:t xml:space="preserve"> </w:t>
            </w:r>
            <w:r>
              <w:rPr>
                <w:spacing w:val="5"/>
                <w:position w:val="1"/>
                <w:sz w:val="20"/>
                <w:szCs w:val="20"/>
              </w:rPr>
              <w:t>、本项目不设置锅炉，不燃</w:t>
            </w:r>
          </w:p>
          <w:p w14:paraId="7ADBA4F6">
            <w:pPr>
              <w:pStyle w:val="6"/>
              <w:spacing w:before="97" w:line="228" w:lineRule="auto"/>
              <w:ind w:left="63"/>
              <w:rPr>
                <w:sz w:val="20"/>
                <w:szCs w:val="20"/>
              </w:rPr>
            </w:pPr>
            <w:r>
              <w:rPr>
                <w:spacing w:val="2"/>
                <w:sz w:val="20"/>
                <w:szCs w:val="20"/>
              </w:rPr>
              <w:t>煤、燃油、生物质和其他使用</w:t>
            </w:r>
          </w:p>
          <w:p w14:paraId="528566D2">
            <w:pPr>
              <w:pStyle w:val="6"/>
              <w:spacing w:before="93" w:line="228" w:lineRule="auto"/>
              <w:ind w:left="70"/>
              <w:rPr>
                <w:sz w:val="20"/>
                <w:szCs w:val="20"/>
              </w:rPr>
            </w:pPr>
            <w:r>
              <w:rPr>
                <w:spacing w:val="2"/>
                <w:sz w:val="20"/>
                <w:szCs w:val="20"/>
              </w:rPr>
              <w:t>高污染燃料的锅炉，均使用电</w:t>
            </w:r>
          </w:p>
          <w:p w14:paraId="3A3B04CB">
            <w:pPr>
              <w:pStyle w:val="6"/>
              <w:spacing w:before="90" w:line="230" w:lineRule="auto"/>
              <w:ind w:left="1186"/>
              <w:rPr>
                <w:sz w:val="20"/>
                <w:szCs w:val="20"/>
              </w:rPr>
            </w:pPr>
            <w:r>
              <w:rPr>
                <w:spacing w:val="-4"/>
                <w:sz w:val="20"/>
                <w:szCs w:val="20"/>
              </w:rPr>
              <w:t>能；</w:t>
            </w:r>
          </w:p>
          <w:p w14:paraId="2D3DC44B">
            <w:pPr>
              <w:pStyle w:val="6"/>
              <w:spacing w:before="61" w:line="274" w:lineRule="exact"/>
              <w:ind w:left="60"/>
              <w:rPr>
                <w:sz w:val="20"/>
                <w:szCs w:val="20"/>
              </w:rPr>
            </w:pPr>
            <w:r>
              <w:rPr>
                <w:rFonts w:ascii="Times New Roman" w:hAnsi="Times New Roman" w:eastAsia="Times New Roman" w:cs="Times New Roman"/>
                <w:spacing w:val="6"/>
                <w:position w:val="1"/>
                <w:sz w:val="20"/>
                <w:szCs w:val="20"/>
              </w:rPr>
              <w:t>2.</w:t>
            </w:r>
            <w:r>
              <w:rPr>
                <w:rFonts w:ascii="Times New Roman" w:hAnsi="Times New Roman" w:eastAsia="Times New Roman" w:cs="Times New Roman"/>
                <w:spacing w:val="-23"/>
                <w:position w:val="1"/>
                <w:sz w:val="20"/>
                <w:szCs w:val="20"/>
              </w:rPr>
              <w:t xml:space="preserve"> </w:t>
            </w:r>
            <w:r>
              <w:rPr>
                <w:spacing w:val="6"/>
                <w:position w:val="1"/>
                <w:sz w:val="20"/>
                <w:szCs w:val="20"/>
              </w:rPr>
              <w:t>、本项目不属于陶瓷行业。</w:t>
            </w:r>
          </w:p>
        </w:tc>
        <w:tc>
          <w:tcPr>
            <w:tcW w:w="900" w:type="dxa"/>
            <w:tcBorders>
              <w:bottom w:val="single" w:color="000000" w:sz="6" w:space="0"/>
              <w:right w:val="single" w:color="000000" w:sz="6" w:space="0"/>
            </w:tcBorders>
            <w:vAlign w:val="top"/>
          </w:tcPr>
          <w:p w14:paraId="79FB02B1">
            <w:pPr>
              <w:spacing w:line="263" w:lineRule="auto"/>
              <w:rPr>
                <w:rFonts w:ascii="Arial"/>
                <w:sz w:val="21"/>
              </w:rPr>
            </w:pPr>
          </w:p>
          <w:p w14:paraId="614F2BE0">
            <w:pPr>
              <w:spacing w:line="263" w:lineRule="auto"/>
              <w:rPr>
                <w:rFonts w:ascii="Arial"/>
                <w:sz w:val="21"/>
              </w:rPr>
            </w:pPr>
          </w:p>
          <w:p w14:paraId="11C14184">
            <w:pPr>
              <w:spacing w:line="263" w:lineRule="auto"/>
              <w:rPr>
                <w:rFonts w:ascii="Arial"/>
                <w:sz w:val="21"/>
              </w:rPr>
            </w:pPr>
          </w:p>
          <w:p w14:paraId="2DD7815A">
            <w:pPr>
              <w:spacing w:line="264" w:lineRule="auto"/>
              <w:rPr>
                <w:rFonts w:ascii="Arial"/>
                <w:sz w:val="21"/>
              </w:rPr>
            </w:pPr>
          </w:p>
          <w:p w14:paraId="3BABEE31">
            <w:pPr>
              <w:pStyle w:val="6"/>
              <w:spacing w:before="65" w:line="228" w:lineRule="auto"/>
              <w:ind w:left="191"/>
              <w:rPr>
                <w:sz w:val="20"/>
                <w:szCs w:val="20"/>
              </w:rPr>
            </w:pPr>
            <w:r>
              <w:rPr>
                <w:spacing w:val="3"/>
                <w:sz w:val="20"/>
                <w:szCs w:val="20"/>
              </w:rPr>
              <w:t>符合</w:t>
            </w:r>
          </w:p>
        </w:tc>
      </w:tr>
    </w:tbl>
    <w:p w14:paraId="2D2AED36">
      <w:pPr>
        <w:pStyle w:val="2"/>
      </w:pPr>
    </w:p>
    <w:p w14:paraId="27FADC39">
      <w:pPr>
        <w:sectPr>
          <w:footerReference r:id="rId32" w:type="default"/>
          <w:pgSz w:w="16839" w:h="11906"/>
          <w:pgMar w:top="400" w:right="1733" w:bottom="1084" w:left="1733" w:header="0" w:footer="848" w:gutter="0"/>
          <w:cols w:space="720" w:num="1"/>
        </w:sectPr>
      </w:pPr>
    </w:p>
    <w:p w14:paraId="10CBD635">
      <w:pPr>
        <w:spacing w:before="19"/>
      </w:pPr>
    </w:p>
    <w:p w14:paraId="603B44B0">
      <w:pPr>
        <w:spacing w:before="19"/>
      </w:pPr>
    </w:p>
    <w:p w14:paraId="50692674">
      <w:pPr>
        <w:spacing w:before="19"/>
      </w:pPr>
    </w:p>
    <w:p w14:paraId="4A6B0CDB">
      <w:pPr>
        <w:spacing w:before="18"/>
      </w:pPr>
    </w:p>
    <w:p w14:paraId="71D6EC5F">
      <w:pPr>
        <w:spacing w:before="18"/>
      </w:pPr>
    </w:p>
    <w:tbl>
      <w:tblPr>
        <w:tblStyle w:val="5"/>
        <w:tblW w:w="1335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5"/>
        <w:gridCol w:w="1169"/>
        <w:gridCol w:w="591"/>
        <w:gridCol w:w="932"/>
        <w:gridCol w:w="595"/>
        <w:gridCol w:w="683"/>
        <w:gridCol w:w="5250"/>
        <w:gridCol w:w="2755"/>
        <w:gridCol w:w="279"/>
        <w:gridCol w:w="637"/>
      </w:tblGrid>
      <w:tr w14:paraId="55FC1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465" w:type="dxa"/>
            <w:vMerge w:val="restart"/>
            <w:tcBorders>
              <w:top w:val="single" w:color="000000" w:sz="6" w:space="0"/>
              <w:left w:val="single" w:color="000000" w:sz="6" w:space="0"/>
              <w:bottom w:val="nil"/>
            </w:tcBorders>
            <w:vAlign w:val="top"/>
          </w:tcPr>
          <w:p w14:paraId="6C1EE92D">
            <w:pPr>
              <w:rPr>
                <w:rFonts w:ascii="Arial"/>
                <w:sz w:val="21"/>
              </w:rPr>
            </w:pPr>
          </w:p>
        </w:tc>
        <w:tc>
          <w:tcPr>
            <w:tcW w:w="1169" w:type="dxa"/>
            <w:tcBorders>
              <w:top w:val="single" w:color="000000" w:sz="6" w:space="0"/>
              <w:bottom w:val="single" w:color="000000" w:sz="10" w:space="0"/>
            </w:tcBorders>
            <w:vAlign w:val="top"/>
          </w:tcPr>
          <w:p w14:paraId="520D1461">
            <w:pPr>
              <w:rPr>
                <w:rFonts w:ascii="Arial"/>
                <w:sz w:val="21"/>
              </w:rPr>
            </w:pPr>
          </w:p>
        </w:tc>
        <w:tc>
          <w:tcPr>
            <w:tcW w:w="591" w:type="dxa"/>
            <w:tcBorders>
              <w:top w:val="single" w:color="000000" w:sz="6" w:space="0"/>
              <w:bottom w:val="single" w:color="000000" w:sz="10" w:space="0"/>
            </w:tcBorders>
            <w:vAlign w:val="top"/>
          </w:tcPr>
          <w:p w14:paraId="514C2768">
            <w:pPr>
              <w:rPr>
                <w:rFonts w:ascii="Arial"/>
                <w:sz w:val="21"/>
              </w:rPr>
            </w:pPr>
          </w:p>
        </w:tc>
        <w:tc>
          <w:tcPr>
            <w:tcW w:w="7460" w:type="dxa"/>
            <w:gridSpan w:val="4"/>
            <w:tcBorders>
              <w:top w:val="single" w:color="000000" w:sz="6" w:space="0"/>
              <w:bottom w:val="single" w:color="000000" w:sz="10" w:space="0"/>
            </w:tcBorders>
            <w:vAlign w:val="top"/>
          </w:tcPr>
          <w:p w14:paraId="6AB47499">
            <w:pPr>
              <w:pStyle w:val="6"/>
              <w:spacing w:before="76" w:line="287" w:lineRule="auto"/>
              <w:ind w:left="123" w:right="31" w:hanging="8"/>
              <w:rPr>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18"/>
                <w:sz w:val="20"/>
                <w:szCs w:val="20"/>
              </w:rPr>
              <w:t xml:space="preserve"> </w:t>
            </w:r>
            <w:r>
              <w:rPr>
                <w:spacing w:val="4"/>
                <w:sz w:val="20"/>
                <w:szCs w:val="20"/>
              </w:rPr>
              <w:t>、按照“提气、转电、控煤</w:t>
            </w:r>
            <w:r>
              <w:rPr>
                <w:spacing w:val="-70"/>
                <w:sz w:val="20"/>
                <w:szCs w:val="20"/>
              </w:rPr>
              <w:t xml:space="preserve"> </w:t>
            </w:r>
            <w:r>
              <w:rPr>
                <w:spacing w:val="4"/>
                <w:sz w:val="20"/>
                <w:szCs w:val="20"/>
              </w:rPr>
              <w:t>”的发展思路，推动陶瓷行业进一步优化用能结构，</w:t>
            </w:r>
            <w:r>
              <w:rPr>
                <w:spacing w:val="7"/>
                <w:sz w:val="20"/>
                <w:szCs w:val="20"/>
              </w:rPr>
              <w:t>实现能源消费清洁低碳化。</w:t>
            </w:r>
          </w:p>
        </w:tc>
        <w:tc>
          <w:tcPr>
            <w:tcW w:w="2755" w:type="dxa"/>
            <w:tcBorders>
              <w:top w:val="single" w:color="000000" w:sz="6" w:space="0"/>
              <w:bottom w:val="single" w:color="000000" w:sz="10" w:space="0"/>
            </w:tcBorders>
            <w:vAlign w:val="top"/>
          </w:tcPr>
          <w:p w14:paraId="0A223E57">
            <w:pPr>
              <w:rPr>
                <w:rFonts w:ascii="Arial"/>
                <w:sz w:val="21"/>
              </w:rPr>
            </w:pPr>
          </w:p>
        </w:tc>
        <w:tc>
          <w:tcPr>
            <w:tcW w:w="916" w:type="dxa"/>
            <w:gridSpan w:val="2"/>
            <w:tcBorders>
              <w:top w:val="single" w:color="000000" w:sz="6" w:space="0"/>
              <w:bottom w:val="single" w:color="000000" w:sz="10" w:space="0"/>
              <w:right w:val="single" w:color="000000" w:sz="6" w:space="0"/>
            </w:tcBorders>
            <w:vAlign w:val="top"/>
          </w:tcPr>
          <w:p w14:paraId="2970FFED">
            <w:pPr>
              <w:rPr>
                <w:rFonts w:ascii="Arial"/>
                <w:sz w:val="21"/>
              </w:rPr>
            </w:pPr>
          </w:p>
        </w:tc>
      </w:tr>
      <w:tr w14:paraId="7EBF4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465" w:type="dxa"/>
            <w:vMerge w:val="continue"/>
            <w:tcBorders>
              <w:top w:val="nil"/>
              <w:left w:val="single" w:color="000000" w:sz="6" w:space="0"/>
              <w:bottom w:val="nil"/>
            </w:tcBorders>
            <w:vAlign w:val="top"/>
          </w:tcPr>
          <w:p w14:paraId="78ABF88A">
            <w:pPr>
              <w:rPr>
                <w:rFonts w:ascii="Arial"/>
                <w:sz w:val="21"/>
              </w:rPr>
            </w:pPr>
          </w:p>
        </w:tc>
        <w:tc>
          <w:tcPr>
            <w:tcW w:w="12891" w:type="dxa"/>
            <w:gridSpan w:val="9"/>
            <w:tcBorders>
              <w:top w:val="single" w:color="000000" w:sz="10" w:space="0"/>
              <w:bottom w:val="single" w:color="000000" w:sz="10" w:space="0"/>
              <w:right w:val="single" w:color="000000" w:sz="6" w:space="0"/>
            </w:tcBorders>
            <w:vAlign w:val="top"/>
          </w:tcPr>
          <w:p w14:paraId="29D87C32">
            <w:pPr>
              <w:pStyle w:val="6"/>
              <w:spacing w:before="146" w:line="214" w:lineRule="auto"/>
              <w:ind w:left="3125"/>
            </w:pPr>
            <w:r>
              <w:rPr>
                <w:b/>
                <w:bCs/>
                <w:spacing w:val="-1"/>
              </w:rPr>
              <w:t>表</w:t>
            </w:r>
            <w:r>
              <w:rPr>
                <w:rFonts w:ascii="Times New Roman" w:hAnsi="Times New Roman" w:eastAsia="Times New Roman" w:cs="Times New Roman"/>
                <w:b/>
                <w:bCs/>
                <w:spacing w:val="-1"/>
              </w:rPr>
              <w:t xml:space="preserve">1.1-8    </w:t>
            </w:r>
            <w:r>
              <w:rPr>
                <w:b/>
                <w:bCs/>
                <w:spacing w:val="-1"/>
              </w:rPr>
              <w:t>本项目与福清市重点管控</w:t>
            </w:r>
            <w:r>
              <w:rPr>
                <w:b/>
                <w:bCs/>
                <w:spacing w:val="-2"/>
              </w:rPr>
              <w:t>单元</w:t>
            </w:r>
            <w:r>
              <w:rPr>
                <w:rFonts w:ascii="Times New Roman" w:hAnsi="Times New Roman" w:eastAsia="Times New Roman" w:cs="Times New Roman"/>
                <w:b/>
                <w:bCs/>
                <w:spacing w:val="-2"/>
              </w:rPr>
              <w:t>1</w:t>
            </w:r>
            <w:r>
              <w:rPr>
                <w:b/>
                <w:bCs/>
                <w:spacing w:val="-2"/>
              </w:rPr>
              <w:t>环境管控单元准入要求</w:t>
            </w:r>
          </w:p>
        </w:tc>
      </w:tr>
      <w:tr w14:paraId="0A7DB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3" w:hRule="atLeast"/>
        </w:trPr>
        <w:tc>
          <w:tcPr>
            <w:tcW w:w="465" w:type="dxa"/>
            <w:vMerge w:val="continue"/>
            <w:tcBorders>
              <w:top w:val="nil"/>
              <w:left w:val="single" w:color="000000" w:sz="6" w:space="0"/>
              <w:bottom w:val="nil"/>
            </w:tcBorders>
            <w:vAlign w:val="top"/>
          </w:tcPr>
          <w:p w14:paraId="41BE91D9">
            <w:pPr>
              <w:rPr>
                <w:rFonts w:ascii="Arial"/>
                <w:sz w:val="21"/>
              </w:rPr>
            </w:pPr>
          </w:p>
        </w:tc>
        <w:tc>
          <w:tcPr>
            <w:tcW w:w="1760" w:type="dxa"/>
            <w:gridSpan w:val="2"/>
            <w:tcBorders>
              <w:top w:val="single" w:color="000000" w:sz="10" w:space="0"/>
            </w:tcBorders>
            <w:vAlign w:val="top"/>
          </w:tcPr>
          <w:p w14:paraId="1C3E7E38">
            <w:pPr>
              <w:spacing w:line="358" w:lineRule="auto"/>
              <w:rPr>
                <w:rFonts w:ascii="Arial"/>
                <w:sz w:val="21"/>
              </w:rPr>
            </w:pPr>
          </w:p>
          <w:p w14:paraId="3B4B6CDB">
            <w:pPr>
              <w:pStyle w:val="6"/>
              <w:spacing w:before="65" w:line="314" w:lineRule="auto"/>
              <w:ind w:left="721" w:right="204" w:hanging="421"/>
              <w:rPr>
                <w:sz w:val="20"/>
                <w:szCs w:val="20"/>
              </w:rPr>
            </w:pPr>
            <w:r>
              <w:rPr>
                <w:spacing w:val="8"/>
                <w:sz w:val="20"/>
                <w:szCs w:val="20"/>
              </w:rPr>
              <w:t>环境管控单位</w:t>
            </w:r>
            <w:r>
              <w:rPr>
                <w:spacing w:val="3"/>
                <w:sz w:val="20"/>
                <w:szCs w:val="20"/>
              </w:rPr>
              <w:t>编码</w:t>
            </w:r>
          </w:p>
        </w:tc>
        <w:tc>
          <w:tcPr>
            <w:tcW w:w="932" w:type="dxa"/>
            <w:tcBorders>
              <w:top w:val="single" w:color="000000" w:sz="10" w:space="0"/>
            </w:tcBorders>
            <w:vAlign w:val="top"/>
          </w:tcPr>
          <w:p w14:paraId="75634600">
            <w:pPr>
              <w:spacing w:line="358" w:lineRule="auto"/>
              <w:rPr>
                <w:rFonts w:ascii="Arial"/>
                <w:sz w:val="21"/>
              </w:rPr>
            </w:pPr>
          </w:p>
          <w:p w14:paraId="00315B9D">
            <w:pPr>
              <w:pStyle w:val="6"/>
              <w:spacing w:before="65" w:line="314" w:lineRule="auto"/>
              <w:ind w:left="43" w:right="54" w:hanging="1"/>
              <w:rPr>
                <w:sz w:val="20"/>
                <w:szCs w:val="20"/>
              </w:rPr>
            </w:pPr>
            <w:r>
              <w:rPr>
                <w:spacing w:val="7"/>
                <w:sz w:val="20"/>
                <w:szCs w:val="20"/>
              </w:rPr>
              <w:t>环境管控</w:t>
            </w:r>
            <w:r>
              <w:rPr>
                <w:spacing w:val="6"/>
                <w:sz w:val="20"/>
                <w:szCs w:val="20"/>
              </w:rPr>
              <w:t>单元名称</w:t>
            </w:r>
          </w:p>
        </w:tc>
        <w:tc>
          <w:tcPr>
            <w:tcW w:w="595" w:type="dxa"/>
            <w:tcBorders>
              <w:top w:val="single" w:color="000000" w:sz="10" w:space="0"/>
            </w:tcBorders>
            <w:textDirection w:val="tbRlV"/>
            <w:vAlign w:val="top"/>
          </w:tcPr>
          <w:p w14:paraId="5A689F4A">
            <w:pPr>
              <w:pStyle w:val="6"/>
              <w:spacing w:before="198" w:line="216" w:lineRule="auto"/>
              <w:ind w:left="85"/>
              <w:rPr>
                <w:sz w:val="20"/>
                <w:szCs w:val="20"/>
              </w:rPr>
            </w:pPr>
            <w:r>
              <w:rPr>
                <w:spacing w:val="9"/>
                <w:sz w:val="20"/>
                <w:szCs w:val="20"/>
              </w:rPr>
              <w:t>管</w:t>
            </w:r>
            <w:r>
              <w:rPr>
                <w:spacing w:val="32"/>
                <w:sz w:val="20"/>
                <w:szCs w:val="20"/>
              </w:rPr>
              <w:t xml:space="preserve"> </w:t>
            </w:r>
            <w:r>
              <w:rPr>
                <w:spacing w:val="9"/>
                <w:sz w:val="20"/>
                <w:szCs w:val="20"/>
              </w:rPr>
              <w:t>控</w:t>
            </w:r>
            <w:r>
              <w:rPr>
                <w:spacing w:val="29"/>
                <w:sz w:val="20"/>
                <w:szCs w:val="20"/>
              </w:rPr>
              <w:t xml:space="preserve"> </w:t>
            </w:r>
            <w:r>
              <w:rPr>
                <w:spacing w:val="9"/>
                <w:sz w:val="20"/>
                <w:szCs w:val="20"/>
              </w:rPr>
              <w:t>类</w:t>
            </w:r>
            <w:r>
              <w:rPr>
                <w:spacing w:val="31"/>
                <w:sz w:val="20"/>
                <w:szCs w:val="20"/>
              </w:rPr>
              <w:t xml:space="preserve"> </w:t>
            </w:r>
            <w:r>
              <w:rPr>
                <w:spacing w:val="9"/>
                <w:sz w:val="20"/>
                <w:szCs w:val="20"/>
              </w:rPr>
              <w:t>别</w:t>
            </w:r>
          </w:p>
        </w:tc>
        <w:tc>
          <w:tcPr>
            <w:tcW w:w="5933" w:type="dxa"/>
            <w:gridSpan w:val="2"/>
            <w:tcBorders>
              <w:top w:val="single" w:color="000000" w:sz="10" w:space="0"/>
            </w:tcBorders>
            <w:vAlign w:val="top"/>
          </w:tcPr>
          <w:p w14:paraId="36EC450D">
            <w:pPr>
              <w:spacing w:line="264" w:lineRule="auto"/>
              <w:rPr>
                <w:rFonts w:ascii="Arial"/>
                <w:sz w:val="21"/>
              </w:rPr>
            </w:pPr>
          </w:p>
          <w:p w14:paraId="1217FE0F">
            <w:pPr>
              <w:spacing w:line="264" w:lineRule="auto"/>
              <w:rPr>
                <w:rFonts w:ascii="Arial"/>
                <w:sz w:val="21"/>
              </w:rPr>
            </w:pPr>
          </w:p>
          <w:p w14:paraId="1658FC2E">
            <w:pPr>
              <w:pStyle w:val="6"/>
              <w:spacing w:before="65" w:line="228" w:lineRule="auto"/>
              <w:ind w:left="2552"/>
              <w:rPr>
                <w:sz w:val="20"/>
                <w:szCs w:val="20"/>
              </w:rPr>
            </w:pPr>
            <w:r>
              <w:rPr>
                <w:spacing w:val="6"/>
                <w:sz w:val="20"/>
                <w:szCs w:val="20"/>
              </w:rPr>
              <w:t>管控要求</w:t>
            </w:r>
          </w:p>
        </w:tc>
        <w:tc>
          <w:tcPr>
            <w:tcW w:w="3034" w:type="dxa"/>
            <w:gridSpan w:val="2"/>
            <w:tcBorders>
              <w:top w:val="single" w:color="000000" w:sz="10" w:space="0"/>
            </w:tcBorders>
            <w:vAlign w:val="top"/>
          </w:tcPr>
          <w:p w14:paraId="2405DC18">
            <w:pPr>
              <w:spacing w:line="263" w:lineRule="auto"/>
              <w:rPr>
                <w:rFonts w:ascii="Arial"/>
                <w:sz w:val="21"/>
              </w:rPr>
            </w:pPr>
          </w:p>
          <w:p w14:paraId="00411C83">
            <w:pPr>
              <w:spacing w:line="264" w:lineRule="auto"/>
              <w:rPr>
                <w:rFonts w:ascii="Arial"/>
                <w:sz w:val="21"/>
              </w:rPr>
            </w:pPr>
          </w:p>
          <w:p w14:paraId="5E2161BC">
            <w:pPr>
              <w:pStyle w:val="6"/>
              <w:spacing w:before="65" w:line="228" w:lineRule="auto"/>
              <w:ind w:left="1000"/>
              <w:rPr>
                <w:sz w:val="20"/>
                <w:szCs w:val="20"/>
              </w:rPr>
            </w:pPr>
            <w:r>
              <w:rPr>
                <w:spacing w:val="7"/>
                <w:sz w:val="20"/>
                <w:szCs w:val="20"/>
              </w:rPr>
              <w:t>本项目情况</w:t>
            </w:r>
          </w:p>
        </w:tc>
        <w:tc>
          <w:tcPr>
            <w:tcW w:w="637" w:type="dxa"/>
            <w:tcBorders>
              <w:top w:val="single" w:color="000000" w:sz="10" w:space="0"/>
              <w:right w:val="single" w:color="000000" w:sz="6" w:space="0"/>
            </w:tcBorders>
            <w:vAlign w:val="top"/>
          </w:tcPr>
          <w:p w14:paraId="0A1A3F02">
            <w:pPr>
              <w:spacing w:line="359" w:lineRule="auto"/>
              <w:rPr>
                <w:rFonts w:ascii="Arial"/>
                <w:sz w:val="21"/>
              </w:rPr>
            </w:pPr>
          </w:p>
          <w:p w14:paraId="3BF4FDFA">
            <w:pPr>
              <w:pStyle w:val="6"/>
              <w:spacing w:before="65" w:line="314" w:lineRule="auto"/>
              <w:ind w:left="163" w:right="158" w:hanging="103"/>
              <w:rPr>
                <w:sz w:val="20"/>
                <w:szCs w:val="20"/>
              </w:rPr>
            </w:pPr>
            <w:r>
              <w:rPr>
                <w:spacing w:val="3"/>
                <w:sz w:val="20"/>
                <w:szCs w:val="20"/>
              </w:rPr>
              <w:t>符合</w:t>
            </w:r>
            <w:r>
              <w:rPr>
                <w:sz w:val="20"/>
                <w:szCs w:val="20"/>
              </w:rPr>
              <w:t>性</w:t>
            </w:r>
          </w:p>
        </w:tc>
      </w:tr>
      <w:tr w14:paraId="31654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9" w:hRule="atLeast"/>
        </w:trPr>
        <w:tc>
          <w:tcPr>
            <w:tcW w:w="465" w:type="dxa"/>
            <w:vMerge w:val="continue"/>
            <w:tcBorders>
              <w:top w:val="nil"/>
              <w:left w:val="single" w:color="000000" w:sz="6" w:space="0"/>
              <w:bottom w:val="nil"/>
            </w:tcBorders>
            <w:vAlign w:val="top"/>
          </w:tcPr>
          <w:p w14:paraId="05F6778B">
            <w:pPr>
              <w:rPr>
                <w:rFonts w:ascii="Arial"/>
                <w:sz w:val="21"/>
              </w:rPr>
            </w:pPr>
          </w:p>
        </w:tc>
        <w:tc>
          <w:tcPr>
            <w:tcW w:w="1760" w:type="dxa"/>
            <w:gridSpan w:val="2"/>
            <w:vMerge w:val="restart"/>
            <w:tcBorders>
              <w:bottom w:val="nil"/>
            </w:tcBorders>
            <w:vAlign w:val="top"/>
          </w:tcPr>
          <w:p w14:paraId="708CCE71">
            <w:pPr>
              <w:spacing w:line="247" w:lineRule="auto"/>
              <w:rPr>
                <w:rFonts w:ascii="Arial"/>
                <w:sz w:val="21"/>
              </w:rPr>
            </w:pPr>
          </w:p>
          <w:p w14:paraId="2D3F89DA">
            <w:pPr>
              <w:spacing w:line="247" w:lineRule="auto"/>
              <w:rPr>
                <w:rFonts w:ascii="Arial"/>
                <w:sz w:val="21"/>
              </w:rPr>
            </w:pPr>
          </w:p>
          <w:p w14:paraId="38AFB27F">
            <w:pPr>
              <w:spacing w:line="247" w:lineRule="auto"/>
              <w:rPr>
                <w:rFonts w:ascii="Arial"/>
                <w:sz w:val="21"/>
              </w:rPr>
            </w:pPr>
          </w:p>
          <w:p w14:paraId="63306421">
            <w:pPr>
              <w:spacing w:line="247" w:lineRule="auto"/>
              <w:rPr>
                <w:rFonts w:ascii="Arial"/>
                <w:sz w:val="21"/>
              </w:rPr>
            </w:pPr>
          </w:p>
          <w:p w14:paraId="6EEE5E3A">
            <w:pPr>
              <w:spacing w:line="247" w:lineRule="auto"/>
              <w:rPr>
                <w:rFonts w:ascii="Arial"/>
                <w:sz w:val="21"/>
              </w:rPr>
            </w:pPr>
          </w:p>
          <w:p w14:paraId="718B038C">
            <w:pPr>
              <w:spacing w:line="247" w:lineRule="auto"/>
              <w:rPr>
                <w:rFonts w:ascii="Arial"/>
                <w:sz w:val="21"/>
              </w:rPr>
            </w:pPr>
          </w:p>
          <w:p w14:paraId="78E7DEAC">
            <w:pPr>
              <w:spacing w:line="247" w:lineRule="auto"/>
              <w:rPr>
                <w:rFonts w:ascii="Arial"/>
                <w:sz w:val="21"/>
              </w:rPr>
            </w:pPr>
          </w:p>
          <w:p w14:paraId="46976590">
            <w:pPr>
              <w:spacing w:line="248" w:lineRule="auto"/>
              <w:rPr>
                <w:rFonts w:ascii="Arial"/>
                <w:sz w:val="21"/>
              </w:rPr>
            </w:pPr>
          </w:p>
          <w:p w14:paraId="26787D34">
            <w:pPr>
              <w:spacing w:line="248" w:lineRule="auto"/>
              <w:rPr>
                <w:rFonts w:ascii="Arial"/>
                <w:sz w:val="21"/>
              </w:rPr>
            </w:pPr>
          </w:p>
          <w:p w14:paraId="6E8466FC">
            <w:pPr>
              <w:spacing w:line="248" w:lineRule="auto"/>
              <w:rPr>
                <w:rFonts w:ascii="Arial"/>
                <w:sz w:val="21"/>
              </w:rPr>
            </w:pPr>
          </w:p>
          <w:p w14:paraId="694ED44B">
            <w:pPr>
              <w:spacing w:line="248" w:lineRule="auto"/>
              <w:rPr>
                <w:rFonts w:ascii="Arial"/>
                <w:sz w:val="21"/>
              </w:rPr>
            </w:pPr>
          </w:p>
          <w:p w14:paraId="0476811E">
            <w:pPr>
              <w:spacing w:before="57" w:line="275" w:lineRule="exact"/>
              <w:ind w:left="20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ZH</w:t>
            </w:r>
            <w:r>
              <w:rPr>
                <w:rFonts w:ascii="Times New Roman" w:hAnsi="Times New Roman" w:eastAsia="Times New Roman" w:cs="Times New Roman"/>
                <w:spacing w:val="6"/>
                <w:position w:val="2"/>
                <w:sz w:val="20"/>
                <w:szCs w:val="20"/>
              </w:rPr>
              <w:t>35018120008</w:t>
            </w:r>
          </w:p>
        </w:tc>
        <w:tc>
          <w:tcPr>
            <w:tcW w:w="932" w:type="dxa"/>
            <w:vMerge w:val="restart"/>
            <w:tcBorders>
              <w:bottom w:val="nil"/>
            </w:tcBorders>
            <w:vAlign w:val="top"/>
          </w:tcPr>
          <w:p w14:paraId="43CDAF00">
            <w:pPr>
              <w:spacing w:line="248" w:lineRule="auto"/>
              <w:rPr>
                <w:rFonts w:ascii="Arial"/>
                <w:sz w:val="21"/>
              </w:rPr>
            </w:pPr>
          </w:p>
          <w:p w14:paraId="34236F6A">
            <w:pPr>
              <w:spacing w:line="248" w:lineRule="auto"/>
              <w:rPr>
                <w:rFonts w:ascii="Arial"/>
                <w:sz w:val="21"/>
              </w:rPr>
            </w:pPr>
          </w:p>
          <w:p w14:paraId="33944CA7">
            <w:pPr>
              <w:spacing w:line="249" w:lineRule="auto"/>
              <w:rPr>
                <w:rFonts w:ascii="Arial"/>
                <w:sz w:val="21"/>
              </w:rPr>
            </w:pPr>
          </w:p>
          <w:p w14:paraId="7D48258F">
            <w:pPr>
              <w:spacing w:line="249" w:lineRule="auto"/>
              <w:rPr>
                <w:rFonts w:ascii="Arial"/>
                <w:sz w:val="21"/>
              </w:rPr>
            </w:pPr>
          </w:p>
          <w:p w14:paraId="2376D314">
            <w:pPr>
              <w:spacing w:line="249" w:lineRule="auto"/>
              <w:rPr>
                <w:rFonts w:ascii="Arial"/>
                <w:sz w:val="21"/>
              </w:rPr>
            </w:pPr>
          </w:p>
          <w:p w14:paraId="2F17C93E">
            <w:pPr>
              <w:spacing w:line="249" w:lineRule="auto"/>
              <w:rPr>
                <w:rFonts w:ascii="Arial"/>
                <w:sz w:val="21"/>
              </w:rPr>
            </w:pPr>
          </w:p>
          <w:p w14:paraId="4893BB14">
            <w:pPr>
              <w:spacing w:line="249" w:lineRule="auto"/>
              <w:rPr>
                <w:rFonts w:ascii="Arial"/>
                <w:sz w:val="21"/>
              </w:rPr>
            </w:pPr>
          </w:p>
          <w:p w14:paraId="655D78E3">
            <w:pPr>
              <w:spacing w:line="249" w:lineRule="auto"/>
              <w:rPr>
                <w:rFonts w:ascii="Arial"/>
                <w:sz w:val="21"/>
              </w:rPr>
            </w:pPr>
          </w:p>
          <w:p w14:paraId="30397029">
            <w:pPr>
              <w:spacing w:line="249" w:lineRule="auto"/>
              <w:rPr>
                <w:rFonts w:ascii="Arial"/>
                <w:sz w:val="21"/>
              </w:rPr>
            </w:pPr>
          </w:p>
          <w:p w14:paraId="2AA811FA">
            <w:pPr>
              <w:pStyle w:val="6"/>
              <w:spacing w:before="65" w:line="228" w:lineRule="auto"/>
              <w:ind w:left="147"/>
              <w:rPr>
                <w:sz w:val="20"/>
                <w:szCs w:val="20"/>
              </w:rPr>
            </w:pPr>
            <w:r>
              <w:rPr>
                <w:spacing w:val="7"/>
                <w:sz w:val="20"/>
                <w:szCs w:val="20"/>
              </w:rPr>
              <w:t>福清市</w:t>
            </w:r>
          </w:p>
          <w:p w14:paraId="426C7E8B">
            <w:pPr>
              <w:pStyle w:val="6"/>
              <w:spacing w:before="93" w:line="228" w:lineRule="auto"/>
              <w:ind w:left="149"/>
              <w:rPr>
                <w:sz w:val="20"/>
                <w:szCs w:val="20"/>
              </w:rPr>
            </w:pPr>
            <w:r>
              <w:rPr>
                <w:spacing w:val="6"/>
                <w:sz w:val="20"/>
                <w:szCs w:val="20"/>
              </w:rPr>
              <w:t>重点管</w:t>
            </w:r>
          </w:p>
          <w:p w14:paraId="7C8D023D">
            <w:pPr>
              <w:pStyle w:val="6"/>
              <w:spacing w:before="91" w:line="229" w:lineRule="auto"/>
              <w:ind w:left="147"/>
              <w:rPr>
                <w:sz w:val="20"/>
                <w:szCs w:val="20"/>
              </w:rPr>
            </w:pPr>
            <w:r>
              <w:rPr>
                <w:spacing w:val="7"/>
                <w:sz w:val="20"/>
                <w:szCs w:val="20"/>
              </w:rPr>
              <w:t>控单元</w:t>
            </w:r>
          </w:p>
          <w:p w14:paraId="4F4EC367">
            <w:pPr>
              <w:spacing w:before="61" w:line="275" w:lineRule="exact"/>
              <w:ind w:left="42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595" w:type="dxa"/>
            <w:vMerge w:val="restart"/>
            <w:tcBorders>
              <w:bottom w:val="nil"/>
            </w:tcBorders>
            <w:textDirection w:val="tbRlV"/>
            <w:vAlign w:val="top"/>
          </w:tcPr>
          <w:p w14:paraId="5B0200C5">
            <w:pPr>
              <w:pStyle w:val="6"/>
              <w:spacing w:before="198" w:line="216" w:lineRule="auto"/>
              <w:ind w:left="1976"/>
              <w:rPr>
                <w:sz w:val="20"/>
                <w:szCs w:val="20"/>
              </w:rPr>
            </w:pPr>
            <w:r>
              <w:rPr>
                <w:spacing w:val="9"/>
                <w:sz w:val="20"/>
                <w:szCs w:val="20"/>
              </w:rPr>
              <w:t>重</w:t>
            </w:r>
            <w:r>
              <w:rPr>
                <w:spacing w:val="33"/>
                <w:sz w:val="20"/>
                <w:szCs w:val="20"/>
              </w:rPr>
              <w:t xml:space="preserve"> </w:t>
            </w:r>
            <w:r>
              <w:rPr>
                <w:spacing w:val="9"/>
                <w:sz w:val="20"/>
                <w:szCs w:val="20"/>
              </w:rPr>
              <w:t>点</w:t>
            </w:r>
            <w:r>
              <w:rPr>
                <w:spacing w:val="32"/>
                <w:sz w:val="20"/>
                <w:szCs w:val="20"/>
              </w:rPr>
              <w:t xml:space="preserve"> </w:t>
            </w:r>
            <w:r>
              <w:rPr>
                <w:spacing w:val="9"/>
                <w:sz w:val="20"/>
                <w:szCs w:val="20"/>
              </w:rPr>
              <w:t>管</w:t>
            </w:r>
            <w:r>
              <w:rPr>
                <w:spacing w:val="28"/>
                <w:sz w:val="20"/>
                <w:szCs w:val="20"/>
              </w:rPr>
              <w:t xml:space="preserve"> </w:t>
            </w:r>
            <w:r>
              <w:rPr>
                <w:spacing w:val="9"/>
                <w:sz w:val="20"/>
                <w:szCs w:val="20"/>
              </w:rPr>
              <w:t>控</w:t>
            </w:r>
            <w:r>
              <w:rPr>
                <w:spacing w:val="32"/>
                <w:sz w:val="20"/>
                <w:szCs w:val="20"/>
              </w:rPr>
              <w:t xml:space="preserve"> </w:t>
            </w:r>
            <w:r>
              <w:rPr>
                <w:spacing w:val="9"/>
                <w:sz w:val="20"/>
                <w:szCs w:val="20"/>
              </w:rPr>
              <w:t>单</w:t>
            </w:r>
            <w:r>
              <w:rPr>
                <w:spacing w:val="31"/>
                <w:sz w:val="20"/>
                <w:szCs w:val="20"/>
              </w:rPr>
              <w:t xml:space="preserve"> </w:t>
            </w:r>
            <w:r>
              <w:rPr>
                <w:spacing w:val="9"/>
                <w:sz w:val="20"/>
                <w:szCs w:val="20"/>
              </w:rPr>
              <w:t>位</w:t>
            </w:r>
          </w:p>
        </w:tc>
        <w:tc>
          <w:tcPr>
            <w:tcW w:w="683" w:type="dxa"/>
            <w:vAlign w:val="top"/>
          </w:tcPr>
          <w:p w14:paraId="4A7B9972">
            <w:pPr>
              <w:spacing w:line="276" w:lineRule="auto"/>
              <w:rPr>
                <w:rFonts w:ascii="Arial"/>
                <w:sz w:val="21"/>
              </w:rPr>
            </w:pPr>
          </w:p>
          <w:p w14:paraId="6E217F49">
            <w:pPr>
              <w:spacing w:line="277" w:lineRule="auto"/>
              <w:rPr>
                <w:rFonts w:ascii="Arial"/>
                <w:sz w:val="21"/>
              </w:rPr>
            </w:pPr>
          </w:p>
          <w:p w14:paraId="74A4DF99">
            <w:pPr>
              <w:spacing w:line="277" w:lineRule="auto"/>
              <w:rPr>
                <w:rFonts w:ascii="Arial"/>
                <w:sz w:val="21"/>
              </w:rPr>
            </w:pPr>
          </w:p>
          <w:p w14:paraId="77C3923E">
            <w:pPr>
              <w:spacing w:line="277" w:lineRule="auto"/>
              <w:rPr>
                <w:rFonts w:ascii="Arial"/>
                <w:sz w:val="21"/>
              </w:rPr>
            </w:pPr>
          </w:p>
          <w:p w14:paraId="5AA7C39D">
            <w:pPr>
              <w:spacing w:line="277" w:lineRule="auto"/>
              <w:rPr>
                <w:rFonts w:ascii="Arial"/>
                <w:sz w:val="21"/>
              </w:rPr>
            </w:pPr>
          </w:p>
          <w:p w14:paraId="61AD58C1">
            <w:pPr>
              <w:pStyle w:val="6"/>
              <w:spacing w:before="65" w:line="314" w:lineRule="auto"/>
              <w:ind w:left="28" w:right="31" w:firstLine="3"/>
              <w:rPr>
                <w:sz w:val="20"/>
                <w:szCs w:val="20"/>
              </w:rPr>
            </w:pPr>
            <w:r>
              <w:rPr>
                <w:spacing w:val="4"/>
                <w:sz w:val="20"/>
                <w:szCs w:val="20"/>
              </w:rPr>
              <w:t>空间布</w:t>
            </w:r>
            <w:r>
              <w:rPr>
                <w:spacing w:val="6"/>
                <w:sz w:val="20"/>
                <w:szCs w:val="20"/>
              </w:rPr>
              <w:t>局约束</w:t>
            </w:r>
          </w:p>
        </w:tc>
        <w:tc>
          <w:tcPr>
            <w:tcW w:w="5250" w:type="dxa"/>
            <w:vAlign w:val="top"/>
          </w:tcPr>
          <w:p w14:paraId="05912963">
            <w:pPr>
              <w:pStyle w:val="6"/>
              <w:spacing w:before="65" w:line="305" w:lineRule="auto"/>
              <w:ind w:left="28" w:right="25" w:firstLine="17"/>
              <w:rPr>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8"/>
                <w:sz w:val="20"/>
                <w:szCs w:val="20"/>
              </w:rPr>
              <w:t xml:space="preserve"> </w:t>
            </w:r>
            <w:r>
              <w:rPr>
                <w:spacing w:val="7"/>
                <w:sz w:val="20"/>
                <w:szCs w:val="20"/>
              </w:rPr>
              <w:t>、严禁在城镇人口密集区新建危险化学品生产企业；现</w:t>
            </w:r>
            <w:r>
              <w:rPr>
                <w:spacing w:val="9"/>
                <w:sz w:val="20"/>
                <w:szCs w:val="20"/>
              </w:rPr>
              <w:t>有不符合安全和卫生防护距离要求的危险化学品生产企</w:t>
            </w:r>
            <w:r>
              <w:rPr>
                <w:spacing w:val="8"/>
                <w:sz w:val="20"/>
                <w:szCs w:val="20"/>
              </w:rPr>
              <w:t>业</w:t>
            </w:r>
            <w:r>
              <w:rPr>
                <w:spacing w:val="-32"/>
                <w:sz w:val="20"/>
                <w:szCs w:val="20"/>
              </w:rPr>
              <w:t xml:space="preserve"> </w:t>
            </w:r>
            <w:r>
              <w:rPr>
                <w:rFonts w:ascii="Times New Roman" w:hAnsi="Times New Roman" w:eastAsia="Times New Roman" w:cs="Times New Roman"/>
                <w:spacing w:val="8"/>
                <w:sz w:val="20"/>
                <w:szCs w:val="20"/>
              </w:rPr>
              <w:t xml:space="preserve">2025 </w:t>
            </w:r>
            <w:r>
              <w:rPr>
                <w:spacing w:val="8"/>
                <w:sz w:val="20"/>
                <w:szCs w:val="20"/>
              </w:rPr>
              <w:t>年底前完成就地改造达标、搬迁进入规范化工园</w:t>
            </w:r>
            <w:r>
              <w:rPr>
                <w:spacing w:val="7"/>
                <w:sz w:val="20"/>
                <w:szCs w:val="20"/>
              </w:rPr>
              <w:t>区或关闭退出。城市建成区内现有有色金属、印染、原料药制造、化工等污染较重的企业应有序搬迁改造或依法关</w:t>
            </w:r>
            <w:r>
              <w:rPr>
                <w:sz w:val="20"/>
                <w:szCs w:val="20"/>
              </w:rPr>
              <w:t>闭。</w:t>
            </w:r>
          </w:p>
          <w:p w14:paraId="73BFBBBB">
            <w:pPr>
              <w:pStyle w:val="6"/>
              <w:spacing w:before="59" w:line="285" w:lineRule="auto"/>
              <w:ind w:left="45" w:right="80" w:hanging="20"/>
              <w:rPr>
                <w:sz w:val="20"/>
                <w:szCs w:val="20"/>
              </w:rPr>
            </w:pPr>
            <w:r>
              <w:rPr>
                <w:rFonts w:ascii="Times New Roman" w:hAnsi="Times New Roman" w:eastAsia="Times New Roman" w:cs="Times New Roman"/>
                <w:spacing w:val="9"/>
                <w:sz w:val="20"/>
                <w:szCs w:val="20"/>
              </w:rPr>
              <w:t>2</w:t>
            </w:r>
            <w:r>
              <w:rPr>
                <w:rFonts w:ascii="Times New Roman" w:hAnsi="Times New Roman" w:eastAsia="Times New Roman" w:cs="Times New Roman"/>
                <w:spacing w:val="-27"/>
                <w:sz w:val="20"/>
                <w:szCs w:val="20"/>
              </w:rPr>
              <w:t xml:space="preserve"> </w:t>
            </w:r>
            <w:r>
              <w:rPr>
                <w:spacing w:val="9"/>
                <w:sz w:val="20"/>
                <w:szCs w:val="20"/>
              </w:rPr>
              <w:t>、严格控制包装印刷、工业涂装、制鞋等高</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排放</w:t>
            </w:r>
            <w:r>
              <w:rPr>
                <w:spacing w:val="8"/>
                <w:sz w:val="20"/>
                <w:szCs w:val="20"/>
              </w:rPr>
              <w:t>的项目建设，相关新建项目必须进入工业园区。</w:t>
            </w:r>
          </w:p>
          <w:p w14:paraId="0DDE691B">
            <w:pPr>
              <w:pStyle w:val="6"/>
              <w:spacing w:before="61" w:line="278" w:lineRule="auto"/>
              <w:ind w:left="31" w:right="30" w:hanging="2"/>
              <w:rPr>
                <w:sz w:val="20"/>
                <w:szCs w:val="20"/>
              </w:rPr>
            </w:pPr>
            <w:r>
              <w:rPr>
                <w:rFonts w:ascii="Times New Roman" w:hAnsi="Times New Roman" w:eastAsia="Times New Roman" w:cs="Times New Roman"/>
                <w:spacing w:val="9"/>
                <w:sz w:val="20"/>
                <w:szCs w:val="20"/>
              </w:rPr>
              <w:t>3.</w:t>
            </w:r>
            <w:r>
              <w:rPr>
                <w:spacing w:val="9"/>
                <w:sz w:val="20"/>
                <w:szCs w:val="20"/>
              </w:rPr>
              <w:t>禁止开发利用未经评估和无害化处理的列入建设用地污</w:t>
            </w:r>
            <w:r>
              <w:rPr>
                <w:spacing w:val="8"/>
                <w:sz w:val="20"/>
                <w:szCs w:val="20"/>
              </w:rPr>
              <w:t>染地块名录及开发利用负面清单的土地。</w:t>
            </w:r>
          </w:p>
        </w:tc>
        <w:tc>
          <w:tcPr>
            <w:tcW w:w="3034" w:type="dxa"/>
            <w:gridSpan w:val="2"/>
            <w:vAlign w:val="top"/>
          </w:tcPr>
          <w:p w14:paraId="4FC6BE4C">
            <w:pPr>
              <w:spacing w:line="370" w:lineRule="auto"/>
              <w:rPr>
                <w:rFonts w:ascii="Arial"/>
                <w:sz w:val="21"/>
              </w:rPr>
            </w:pPr>
          </w:p>
          <w:p w14:paraId="3C06CC5A">
            <w:pPr>
              <w:pStyle w:val="6"/>
              <w:spacing w:before="65" w:line="228" w:lineRule="auto"/>
              <w:ind w:left="54"/>
              <w:rPr>
                <w:sz w:val="20"/>
                <w:szCs w:val="20"/>
              </w:rPr>
            </w:pPr>
            <w:r>
              <w:rPr>
                <w:spacing w:val="9"/>
                <w:sz w:val="20"/>
                <w:szCs w:val="20"/>
              </w:rPr>
              <w:t>本项目不属于危险化学品生产企</w:t>
            </w:r>
          </w:p>
          <w:p w14:paraId="0E833F36">
            <w:pPr>
              <w:pStyle w:val="6"/>
              <w:spacing w:before="92" w:line="228" w:lineRule="auto"/>
              <w:ind w:left="53"/>
              <w:rPr>
                <w:sz w:val="20"/>
                <w:szCs w:val="20"/>
              </w:rPr>
            </w:pPr>
            <w:r>
              <w:rPr>
                <w:spacing w:val="9"/>
                <w:sz w:val="20"/>
                <w:szCs w:val="20"/>
              </w:rPr>
              <w:t>业，不属于有色金属、印染、原</w:t>
            </w:r>
          </w:p>
          <w:p w14:paraId="7E250CDF">
            <w:pPr>
              <w:pStyle w:val="6"/>
              <w:spacing w:before="93" w:line="228" w:lineRule="auto"/>
              <w:ind w:left="54"/>
              <w:rPr>
                <w:sz w:val="20"/>
                <w:szCs w:val="20"/>
              </w:rPr>
            </w:pPr>
            <w:r>
              <w:rPr>
                <w:spacing w:val="9"/>
                <w:sz w:val="20"/>
                <w:szCs w:val="20"/>
              </w:rPr>
              <w:t>料药制造、化工等企业；本项目</w:t>
            </w:r>
          </w:p>
          <w:p w14:paraId="7231C3C6">
            <w:pPr>
              <w:pStyle w:val="6"/>
              <w:spacing w:before="94" w:line="228" w:lineRule="auto"/>
              <w:ind w:left="159"/>
              <w:rPr>
                <w:sz w:val="20"/>
                <w:szCs w:val="20"/>
              </w:rPr>
            </w:pPr>
            <w:r>
              <w:rPr>
                <w:spacing w:val="9"/>
                <w:sz w:val="20"/>
                <w:szCs w:val="20"/>
              </w:rPr>
              <w:t>位于福清融侨经济技术开发区</w:t>
            </w:r>
          </w:p>
          <w:p w14:paraId="1AE764CA">
            <w:pPr>
              <w:pStyle w:val="6"/>
              <w:spacing w:before="91" w:line="228" w:lineRule="auto"/>
              <w:ind w:left="1339"/>
              <w:rPr>
                <w:sz w:val="20"/>
                <w:szCs w:val="20"/>
              </w:rPr>
            </w:pPr>
            <w:r>
              <w:rPr>
                <w:spacing w:val="-13"/>
                <w:sz w:val="20"/>
                <w:szCs w:val="20"/>
              </w:rPr>
              <w:t>内。</w:t>
            </w:r>
          </w:p>
          <w:p w14:paraId="65AA466C">
            <w:pPr>
              <w:pStyle w:val="6"/>
              <w:spacing w:before="93" w:line="227" w:lineRule="auto"/>
              <w:ind w:left="163"/>
              <w:rPr>
                <w:sz w:val="20"/>
                <w:szCs w:val="20"/>
              </w:rPr>
            </w:pPr>
            <w:r>
              <w:rPr>
                <w:spacing w:val="9"/>
                <w:sz w:val="20"/>
                <w:szCs w:val="20"/>
              </w:rPr>
              <w:t>项目使用水性电泳漆，属于低</w:t>
            </w:r>
          </w:p>
          <w:p w14:paraId="34781740">
            <w:pPr>
              <w:pStyle w:val="6"/>
              <w:spacing w:before="94" w:line="228" w:lineRule="auto"/>
              <w:ind w:left="74"/>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1"/>
                <w:sz w:val="20"/>
                <w:szCs w:val="20"/>
              </w:rPr>
              <w:t xml:space="preserve"> </w:t>
            </w:r>
            <w:r>
              <w:rPr>
                <w:spacing w:val="11"/>
                <w:sz w:val="20"/>
                <w:szCs w:val="20"/>
              </w:rPr>
              <w:t>非溶剂型涂料，不属于高</w:t>
            </w:r>
          </w:p>
          <w:p w14:paraId="34C6CE62">
            <w:pPr>
              <w:pStyle w:val="6"/>
              <w:spacing w:before="93" w:line="228" w:lineRule="auto"/>
              <w:ind w:left="597"/>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排放的项目。</w:t>
            </w:r>
          </w:p>
        </w:tc>
        <w:tc>
          <w:tcPr>
            <w:tcW w:w="637" w:type="dxa"/>
            <w:tcBorders>
              <w:right w:val="single" w:color="000000" w:sz="6" w:space="0"/>
            </w:tcBorders>
            <w:vAlign w:val="top"/>
          </w:tcPr>
          <w:p w14:paraId="3DDD0A1A">
            <w:pPr>
              <w:spacing w:line="258" w:lineRule="auto"/>
              <w:rPr>
                <w:rFonts w:ascii="Arial"/>
                <w:sz w:val="21"/>
              </w:rPr>
            </w:pPr>
          </w:p>
          <w:p w14:paraId="61E6C77F">
            <w:pPr>
              <w:spacing w:line="258" w:lineRule="auto"/>
              <w:rPr>
                <w:rFonts w:ascii="Arial"/>
                <w:sz w:val="21"/>
              </w:rPr>
            </w:pPr>
          </w:p>
          <w:p w14:paraId="1B5DB4E7">
            <w:pPr>
              <w:spacing w:line="259" w:lineRule="auto"/>
              <w:rPr>
                <w:rFonts w:ascii="Arial"/>
                <w:sz w:val="21"/>
              </w:rPr>
            </w:pPr>
          </w:p>
          <w:p w14:paraId="7C73CBC5">
            <w:pPr>
              <w:spacing w:line="259" w:lineRule="auto"/>
              <w:rPr>
                <w:rFonts w:ascii="Arial"/>
                <w:sz w:val="21"/>
              </w:rPr>
            </w:pPr>
          </w:p>
          <w:p w14:paraId="68E4447E">
            <w:pPr>
              <w:spacing w:line="259" w:lineRule="auto"/>
              <w:rPr>
                <w:rFonts w:ascii="Arial"/>
                <w:sz w:val="21"/>
              </w:rPr>
            </w:pPr>
          </w:p>
          <w:p w14:paraId="058C1463">
            <w:pPr>
              <w:spacing w:line="259" w:lineRule="auto"/>
              <w:rPr>
                <w:rFonts w:ascii="Arial"/>
                <w:sz w:val="21"/>
              </w:rPr>
            </w:pPr>
          </w:p>
          <w:p w14:paraId="68D4986C">
            <w:pPr>
              <w:pStyle w:val="6"/>
              <w:spacing w:before="65" w:line="228" w:lineRule="auto"/>
              <w:ind w:left="60"/>
              <w:rPr>
                <w:sz w:val="20"/>
                <w:szCs w:val="20"/>
              </w:rPr>
            </w:pPr>
            <w:r>
              <w:rPr>
                <w:spacing w:val="3"/>
                <w:sz w:val="20"/>
                <w:szCs w:val="20"/>
              </w:rPr>
              <w:t>符合</w:t>
            </w:r>
          </w:p>
        </w:tc>
      </w:tr>
      <w:tr w14:paraId="02F1A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465" w:type="dxa"/>
            <w:vMerge w:val="continue"/>
            <w:tcBorders>
              <w:top w:val="nil"/>
              <w:left w:val="single" w:color="000000" w:sz="6" w:space="0"/>
              <w:bottom w:val="nil"/>
            </w:tcBorders>
            <w:vAlign w:val="top"/>
          </w:tcPr>
          <w:p w14:paraId="6245E2D2">
            <w:pPr>
              <w:rPr>
                <w:rFonts w:ascii="Arial"/>
                <w:sz w:val="21"/>
              </w:rPr>
            </w:pPr>
          </w:p>
        </w:tc>
        <w:tc>
          <w:tcPr>
            <w:tcW w:w="1760" w:type="dxa"/>
            <w:gridSpan w:val="2"/>
            <w:vMerge w:val="continue"/>
            <w:tcBorders>
              <w:top w:val="nil"/>
              <w:bottom w:val="nil"/>
            </w:tcBorders>
            <w:vAlign w:val="top"/>
          </w:tcPr>
          <w:p w14:paraId="758CD6D3">
            <w:pPr>
              <w:rPr>
                <w:rFonts w:ascii="Arial"/>
                <w:sz w:val="21"/>
              </w:rPr>
            </w:pPr>
          </w:p>
        </w:tc>
        <w:tc>
          <w:tcPr>
            <w:tcW w:w="932" w:type="dxa"/>
            <w:vMerge w:val="continue"/>
            <w:tcBorders>
              <w:top w:val="nil"/>
              <w:bottom w:val="nil"/>
            </w:tcBorders>
            <w:vAlign w:val="top"/>
          </w:tcPr>
          <w:p w14:paraId="4F2C44F4">
            <w:pPr>
              <w:rPr>
                <w:rFonts w:ascii="Arial"/>
                <w:sz w:val="21"/>
              </w:rPr>
            </w:pPr>
          </w:p>
        </w:tc>
        <w:tc>
          <w:tcPr>
            <w:tcW w:w="595" w:type="dxa"/>
            <w:vMerge w:val="continue"/>
            <w:tcBorders>
              <w:top w:val="nil"/>
              <w:bottom w:val="nil"/>
            </w:tcBorders>
            <w:textDirection w:val="tbRlV"/>
            <w:vAlign w:val="top"/>
          </w:tcPr>
          <w:p w14:paraId="47C73DB9">
            <w:pPr>
              <w:rPr>
                <w:rFonts w:ascii="Arial"/>
                <w:sz w:val="21"/>
              </w:rPr>
            </w:pPr>
          </w:p>
        </w:tc>
        <w:tc>
          <w:tcPr>
            <w:tcW w:w="683" w:type="dxa"/>
            <w:vAlign w:val="top"/>
          </w:tcPr>
          <w:p w14:paraId="0B717CD2">
            <w:pPr>
              <w:pStyle w:val="6"/>
              <w:spacing w:before="274" w:line="229" w:lineRule="auto"/>
              <w:ind w:left="27"/>
              <w:rPr>
                <w:sz w:val="20"/>
                <w:szCs w:val="20"/>
              </w:rPr>
            </w:pPr>
            <w:r>
              <w:rPr>
                <w:spacing w:val="6"/>
                <w:sz w:val="20"/>
                <w:szCs w:val="20"/>
              </w:rPr>
              <w:t>污染物</w:t>
            </w:r>
          </w:p>
          <w:p w14:paraId="36C74A95">
            <w:pPr>
              <w:pStyle w:val="6"/>
              <w:spacing w:before="90" w:line="228" w:lineRule="auto"/>
              <w:ind w:left="25"/>
              <w:rPr>
                <w:sz w:val="20"/>
                <w:szCs w:val="20"/>
              </w:rPr>
            </w:pPr>
            <w:r>
              <w:rPr>
                <w:spacing w:val="6"/>
                <w:sz w:val="20"/>
                <w:szCs w:val="20"/>
              </w:rPr>
              <w:t>排放管</w:t>
            </w:r>
          </w:p>
          <w:p w14:paraId="69468213">
            <w:pPr>
              <w:pStyle w:val="6"/>
              <w:spacing w:before="93" w:line="229" w:lineRule="auto"/>
              <w:ind w:left="235"/>
              <w:rPr>
                <w:sz w:val="20"/>
                <w:szCs w:val="20"/>
              </w:rPr>
            </w:pPr>
            <w:r>
              <w:rPr>
                <w:spacing w:val="1"/>
                <w:sz w:val="20"/>
                <w:szCs w:val="20"/>
              </w:rPr>
              <w:t>控</w:t>
            </w:r>
          </w:p>
        </w:tc>
        <w:tc>
          <w:tcPr>
            <w:tcW w:w="5250" w:type="dxa"/>
            <w:vAlign w:val="top"/>
          </w:tcPr>
          <w:p w14:paraId="2DC597AD">
            <w:pPr>
              <w:spacing w:line="272" w:lineRule="auto"/>
              <w:rPr>
                <w:rFonts w:ascii="Arial"/>
                <w:sz w:val="21"/>
              </w:rPr>
            </w:pPr>
          </w:p>
          <w:p w14:paraId="54C8049B">
            <w:pPr>
              <w:spacing w:line="272" w:lineRule="auto"/>
              <w:rPr>
                <w:rFonts w:ascii="Arial"/>
                <w:sz w:val="21"/>
              </w:rPr>
            </w:pPr>
          </w:p>
          <w:p w14:paraId="5580A471">
            <w:pPr>
              <w:pStyle w:val="6"/>
              <w:spacing w:before="65" w:line="225" w:lineRule="auto"/>
              <w:jc w:val="right"/>
              <w:rPr>
                <w:sz w:val="20"/>
                <w:szCs w:val="20"/>
              </w:rPr>
            </w:pPr>
            <w:r>
              <w:rPr>
                <w:spacing w:val="3"/>
                <w:sz w:val="20"/>
                <w:szCs w:val="20"/>
              </w:rPr>
              <w:t>落实新增二氧化硫、氮氧化物和</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3"/>
                <w:sz w:val="20"/>
                <w:szCs w:val="20"/>
              </w:rPr>
              <w:t>排放总量控制要求。</w:t>
            </w:r>
          </w:p>
        </w:tc>
        <w:tc>
          <w:tcPr>
            <w:tcW w:w="3034" w:type="dxa"/>
            <w:gridSpan w:val="2"/>
            <w:vAlign w:val="top"/>
          </w:tcPr>
          <w:p w14:paraId="0CE02337">
            <w:pPr>
              <w:pStyle w:val="6"/>
              <w:spacing w:before="103" w:line="225" w:lineRule="auto"/>
              <w:ind w:left="54"/>
              <w:rPr>
                <w:sz w:val="20"/>
                <w:szCs w:val="20"/>
              </w:rPr>
            </w:pPr>
            <w:r>
              <w:rPr>
                <w:spacing w:val="9"/>
                <w:sz w:val="20"/>
                <w:szCs w:val="20"/>
              </w:rPr>
              <w:t>本项目不涉及新增二氧化硫、氮</w:t>
            </w:r>
          </w:p>
          <w:p w14:paraId="139BC4BD">
            <w:pPr>
              <w:pStyle w:val="6"/>
              <w:spacing w:before="94" w:line="228" w:lineRule="auto"/>
              <w:ind w:left="33"/>
              <w:rPr>
                <w:sz w:val="20"/>
                <w:szCs w:val="20"/>
              </w:rPr>
            </w:pPr>
            <w:r>
              <w:rPr>
                <w:spacing w:val="9"/>
                <w:sz w:val="20"/>
                <w:szCs w:val="20"/>
              </w:rPr>
              <w:t>氧化物的排放，本项目涉及新增</w:t>
            </w:r>
          </w:p>
          <w:p w14:paraId="3D15A104">
            <w:pPr>
              <w:pStyle w:val="6"/>
              <w:spacing w:before="93" w:line="225" w:lineRule="auto"/>
              <w:ind w:left="26"/>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排放，</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排放实行区域</w:t>
            </w:r>
          </w:p>
          <w:p w14:paraId="23C392C5">
            <w:pPr>
              <w:pStyle w:val="6"/>
              <w:spacing w:before="66"/>
              <w:ind w:left="734"/>
              <w:rPr>
                <w:sz w:val="20"/>
                <w:szCs w:val="20"/>
              </w:rPr>
            </w:pPr>
            <w:r>
              <w:rPr>
                <w:sz w:val="20"/>
                <w:szCs w:val="20"/>
              </w:rPr>
              <w:t>内</w:t>
            </w:r>
            <w:r>
              <w:rPr>
                <w:spacing w:val="-19"/>
                <w:sz w:val="20"/>
                <w:szCs w:val="20"/>
              </w:rPr>
              <w:t xml:space="preserve"> </w:t>
            </w:r>
            <w:r>
              <w:rPr>
                <w:rFonts w:ascii="Times New Roman" w:hAnsi="Times New Roman" w:eastAsia="Times New Roman" w:cs="Times New Roman"/>
                <w:sz w:val="20"/>
                <w:szCs w:val="20"/>
              </w:rPr>
              <w:t xml:space="preserve">1.2 </w:t>
            </w:r>
            <w:r>
              <w:rPr>
                <w:sz w:val="20"/>
                <w:szCs w:val="20"/>
              </w:rPr>
              <w:t>倍量替代。</w:t>
            </w:r>
          </w:p>
        </w:tc>
        <w:tc>
          <w:tcPr>
            <w:tcW w:w="637" w:type="dxa"/>
            <w:tcBorders>
              <w:right w:val="single" w:color="000000" w:sz="6" w:space="0"/>
            </w:tcBorders>
            <w:vAlign w:val="top"/>
          </w:tcPr>
          <w:p w14:paraId="364E3F9F">
            <w:pPr>
              <w:spacing w:line="272" w:lineRule="auto"/>
              <w:rPr>
                <w:rFonts w:ascii="Arial"/>
                <w:sz w:val="21"/>
              </w:rPr>
            </w:pPr>
          </w:p>
          <w:p w14:paraId="65946D99">
            <w:pPr>
              <w:spacing w:line="272" w:lineRule="auto"/>
              <w:rPr>
                <w:rFonts w:ascii="Arial"/>
                <w:sz w:val="21"/>
              </w:rPr>
            </w:pPr>
          </w:p>
          <w:p w14:paraId="2D8CE597">
            <w:pPr>
              <w:pStyle w:val="6"/>
              <w:spacing w:before="65" w:line="228" w:lineRule="auto"/>
              <w:ind w:left="60"/>
              <w:rPr>
                <w:sz w:val="20"/>
                <w:szCs w:val="20"/>
              </w:rPr>
            </w:pPr>
            <w:r>
              <w:rPr>
                <w:spacing w:val="3"/>
                <w:sz w:val="20"/>
                <w:szCs w:val="20"/>
              </w:rPr>
              <w:t>符合</w:t>
            </w:r>
          </w:p>
        </w:tc>
      </w:tr>
      <w:tr w14:paraId="0CC37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465" w:type="dxa"/>
            <w:vMerge w:val="continue"/>
            <w:tcBorders>
              <w:top w:val="nil"/>
              <w:left w:val="single" w:color="000000" w:sz="6" w:space="0"/>
              <w:bottom w:val="single" w:color="000000" w:sz="6" w:space="0"/>
            </w:tcBorders>
            <w:vAlign w:val="top"/>
          </w:tcPr>
          <w:p w14:paraId="4B0B127C">
            <w:pPr>
              <w:rPr>
                <w:rFonts w:ascii="Arial"/>
                <w:sz w:val="21"/>
              </w:rPr>
            </w:pPr>
          </w:p>
        </w:tc>
        <w:tc>
          <w:tcPr>
            <w:tcW w:w="1760" w:type="dxa"/>
            <w:gridSpan w:val="2"/>
            <w:vMerge w:val="continue"/>
            <w:tcBorders>
              <w:top w:val="nil"/>
              <w:bottom w:val="single" w:color="000000" w:sz="6" w:space="0"/>
            </w:tcBorders>
            <w:vAlign w:val="top"/>
          </w:tcPr>
          <w:p w14:paraId="6F0C169E">
            <w:pPr>
              <w:rPr>
                <w:rFonts w:ascii="Arial"/>
                <w:sz w:val="21"/>
              </w:rPr>
            </w:pPr>
          </w:p>
        </w:tc>
        <w:tc>
          <w:tcPr>
            <w:tcW w:w="932" w:type="dxa"/>
            <w:vMerge w:val="continue"/>
            <w:tcBorders>
              <w:top w:val="nil"/>
              <w:bottom w:val="single" w:color="000000" w:sz="6" w:space="0"/>
            </w:tcBorders>
            <w:vAlign w:val="top"/>
          </w:tcPr>
          <w:p w14:paraId="0DE85E0F">
            <w:pPr>
              <w:rPr>
                <w:rFonts w:ascii="Arial"/>
                <w:sz w:val="21"/>
              </w:rPr>
            </w:pPr>
          </w:p>
        </w:tc>
        <w:tc>
          <w:tcPr>
            <w:tcW w:w="595" w:type="dxa"/>
            <w:vMerge w:val="continue"/>
            <w:tcBorders>
              <w:top w:val="nil"/>
              <w:bottom w:val="single" w:color="000000" w:sz="6" w:space="0"/>
            </w:tcBorders>
            <w:textDirection w:val="tbRlV"/>
            <w:vAlign w:val="top"/>
          </w:tcPr>
          <w:p w14:paraId="2D9ED193">
            <w:pPr>
              <w:rPr>
                <w:rFonts w:ascii="Arial"/>
                <w:sz w:val="21"/>
              </w:rPr>
            </w:pPr>
          </w:p>
        </w:tc>
        <w:tc>
          <w:tcPr>
            <w:tcW w:w="683" w:type="dxa"/>
            <w:tcBorders>
              <w:bottom w:val="single" w:color="000000" w:sz="6" w:space="0"/>
            </w:tcBorders>
            <w:vAlign w:val="top"/>
          </w:tcPr>
          <w:p w14:paraId="123749EF">
            <w:pPr>
              <w:pStyle w:val="6"/>
              <w:spacing w:before="275" w:line="316" w:lineRule="auto"/>
              <w:ind w:left="36" w:right="31" w:hanging="11"/>
              <w:rPr>
                <w:sz w:val="20"/>
                <w:szCs w:val="20"/>
              </w:rPr>
            </w:pPr>
            <w:r>
              <w:rPr>
                <w:spacing w:val="6"/>
                <w:sz w:val="20"/>
                <w:szCs w:val="20"/>
              </w:rPr>
              <w:t>环境风</w:t>
            </w:r>
            <w:r>
              <w:rPr>
                <w:spacing w:val="3"/>
                <w:sz w:val="20"/>
                <w:szCs w:val="20"/>
              </w:rPr>
              <w:t>险防控</w:t>
            </w:r>
          </w:p>
        </w:tc>
        <w:tc>
          <w:tcPr>
            <w:tcW w:w="5250" w:type="dxa"/>
            <w:tcBorders>
              <w:bottom w:val="single" w:color="000000" w:sz="6" w:space="0"/>
            </w:tcBorders>
            <w:vAlign w:val="top"/>
          </w:tcPr>
          <w:p w14:paraId="388F6FAB">
            <w:pPr>
              <w:pStyle w:val="6"/>
              <w:spacing w:before="105" w:line="289" w:lineRule="auto"/>
              <w:ind w:left="28" w:right="24" w:firstLine="1"/>
              <w:jc w:val="both"/>
              <w:rPr>
                <w:sz w:val="20"/>
                <w:szCs w:val="20"/>
              </w:rPr>
            </w:pPr>
            <w:r>
              <w:rPr>
                <w:spacing w:val="7"/>
                <w:sz w:val="20"/>
                <w:szCs w:val="20"/>
              </w:rPr>
              <w:t>单元内现有化学原料和化学制品制造业、有色金属冶炼和压延加工业等具有潜在土壤污染环境风险的企业退役后，应开展土壤环境状况评估，经评估认为污染地块可能损害</w:t>
            </w:r>
          </w:p>
        </w:tc>
        <w:tc>
          <w:tcPr>
            <w:tcW w:w="3034" w:type="dxa"/>
            <w:gridSpan w:val="2"/>
            <w:tcBorders>
              <w:bottom w:val="single" w:color="000000" w:sz="6" w:space="0"/>
            </w:tcBorders>
            <w:vAlign w:val="top"/>
          </w:tcPr>
          <w:p w14:paraId="77154D4A">
            <w:pPr>
              <w:pStyle w:val="6"/>
              <w:spacing w:before="105" w:line="289" w:lineRule="auto"/>
              <w:ind w:left="54" w:right="45"/>
              <w:jc w:val="both"/>
              <w:rPr>
                <w:sz w:val="20"/>
                <w:szCs w:val="20"/>
              </w:rPr>
            </w:pPr>
            <w:r>
              <w:rPr>
                <w:spacing w:val="9"/>
                <w:sz w:val="20"/>
                <w:szCs w:val="20"/>
              </w:rPr>
              <w:t>本项目不涉及化学原料和化学制品制造业、有色金属冶炼和压延加工业等具有潜在土壤污染环境</w:t>
            </w:r>
          </w:p>
        </w:tc>
        <w:tc>
          <w:tcPr>
            <w:tcW w:w="637" w:type="dxa"/>
            <w:tcBorders>
              <w:bottom w:val="single" w:color="000000" w:sz="6" w:space="0"/>
              <w:right w:val="single" w:color="000000" w:sz="6" w:space="0"/>
            </w:tcBorders>
            <w:vAlign w:val="top"/>
          </w:tcPr>
          <w:p w14:paraId="3DE43ADF">
            <w:pPr>
              <w:spacing w:line="377" w:lineRule="auto"/>
              <w:rPr>
                <w:rFonts w:ascii="Arial"/>
                <w:sz w:val="21"/>
              </w:rPr>
            </w:pPr>
          </w:p>
          <w:p w14:paraId="27E781FD">
            <w:pPr>
              <w:pStyle w:val="6"/>
              <w:spacing w:before="65" w:line="228" w:lineRule="auto"/>
              <w:ind w:left="60"/>
              <w:rPr>
                <w:sz w:val="20"/>
                <w:szCs w:val="20"/>
              </w:rPr>
            </w:pPr>
            <w:r>
              <w:rPr>
                <w:spacing w:val="3"/>
                <w:sz w:val="20"/>
                <w:szCs w:val="20"/>
              </w:rPr>
              <w:t>符合</w:t>
            </w:r>
          </w:p>
        </w:tc>
      </w:tr>
    </w:tbl>
    <w:p w14:paraId="0CD5A2D2">
      <w:pPr>
        <w:pStyle w:val="2"/>
      </w:pPr>
    </w:p>
    <w:p w14:paraId="262B4AEA">
      <w:pPr>
        <w:sectPr>
          <w:footerReference r:id="rId33" w:type="default"/>
          <w:pgSz w:w="16839" w:h="11906"/>
          <w:pgMar w:top="400" w:right="1733" w:bottom="1084" w:left="1733" w:header="0" w:footer="848" w:gutter="0"/>
          <w:cols w:space="720" w:num="1"/>
        </w:sectPr>
      </w:pPr>
    </w:p>
    <w:p w14:paraId="4E4D3FAE">
      <w:pPr>
        <w:spacing w:before="19"/>
      </w:pPr>
    </w:p>
    <w:p w14:paraId="6323C225">
      <w:pPr>
        <w:spacing w:before="19"/>
      </w:pPr>
    </w:p>
    <w:p w14:paraId="2E7817B2">
      <w:pPr>
        <w:spacing w:before="19"/>
      </w:pPr>
    </w:p>
    <w:p w14:paraId="53D194A0">
      <w:pPr>
        <w:spacing w:before="18"/>
      </w:pPr>
    </w:p>
    <w:p w14:paraId="51B5FF7F">
      <w:pPr>
        <w:spacing w:before="18"/>
      </w:pPr>
    </w:p>
    <w:tbl>
      <w:tblPr>
        <w:tblStyle w:val="5"/>
        <w:tblW w:w="133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12891"/>
      </w:tblGrid>
      <w:tr w14:paraId="495B8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23" w:hRule="atLeast"/>
        </w:trPr>
        <w:tc>
          <w:tcPr>
            <w:tcW w:w="465" w:type="dxa"/>
            <w:tcBorders>
              <w:right w:val="single" w:color="000000" w:sz="2" w:space="0"/>
            </w:tcBorders>
            <w:vAlign w:val="top"/>
          </w:tcPr>
          <w:p w14:paraId="5E984421">
            <w:pPr>
              <w:rPr>
                <w:rFonts w:ascii="Arial"/>
                <w:sz w:val="21"/>
              </w:rPr>
            </w:pPr>
          </w:p>
        </w:tc>
        <w:tc>
          <w:tcPr>
            <w:tcW w:w="12891" w:type="dxa"/>
            <w:tcBorders>
              <w:left w:val="single" w:color="000000" w:sz="2" w:space="0"/>
            </w:tcBorders>
            <w:vAlign w:val="top"/>
          </w:tcPr>
          <w:p w14:paraId="20840B0B">
            <w:pPr>
              <w:spacing w:line="33" w:lineRule="exact"/>
            </w:pPr>
          </w:p>
          <w:tbl>
            <w:tblPr>
              <w:tblStyle w:val="5"/>
              <w:tblW w:w="12672"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1"/>
              <w:gridCol w:w="933"/>
              <w:gridCol w:w="596"/>
              <w:gridCol w:w="684"/>
              <w:gridCol w:w="5255"/>
              <w:gridCol w:w="3037"/>
              <w:gridCol w:w="516"/>
            </w:tblGrid>
            <w:tr w14:paraId="48AFB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651" w:type="dxa"/>
                  <w:vMerge w:val="restart"/>
                  <w:tcBorders>
                    <w:top w:val="nil"/>
                    <w:left w:val="nil"/>
                    <w:bottom w:val="nil"/>
                  </w:tcBorders>
                  <w:vAlign w:val="top"/>
                </w:tcPr>
                <w:p w14:paraId="2D9A2ACF">
                  <w:pPr>
                    <w:rPr>
                      <w:rFonts w:ascii="Arial"/>
                      <w:sz w:val="21"/>
                    </w:rPr>
                  </w:pPr>
                </w:p>
              </w:tc>
              <w:tc>
                <w:tcPr>
                  <w:tcW w:w="933" w:type="dxa"/>
                  <w:vMerge w:val="restart"/>
                  <w:tcBorders>
                    <w:top w:val="nil"/>
                    <w:bottom w:val="nil"/>
                  </w:tcBorders>
                  <w:vAlign w:val="top"/>
                </w:tcPr>
                <w:p w14:paraId="73E9E883">
                  <w:pPr>
                    <w:rPr>
                      <w:rFonts w:ascii="Arial"/>
                      <w:sz w:val="21"/>
                    </w:rPr>
                  </w:pPr>
                </w:p>
              </w:tc>
              <w:tc>
                <w:tcPr>
                  <w:tcW w:w="596" w:type="dxa"/>
                  <w:vMerge w:val="restart"/>
                  <w:tcBorders>
                    <w:top w:val="nil"/>
                    <w:bottom w:val="nil"/>
                  </w:tcBorders>
                  <w:vAlign w:val="top"/>
                </w:tcPr>
                <w:p w14:paraId="7F738295">
                  <w:pPr>
                    <w:rPr>
                      <w:rFonts w:ascii="Arial"/>
                      <w:sz w:val="21"/>
                    </w:rPr>
                  </w:pPr>
                </w:p>
              </w:tc>
              <w:tc>
                <w:tcPr>
                  <w:tcW w:w="684" w:type="dxa"/>
                  <w:tcBorders>
                    <w:top w:val="nil"/>
                  </w:tcBorders>
                  <w:vAlign w:val="top"/>
                </w:tcPr>
                <w:p w14:paraId="2A9BC8AA">
                  <w:pPr>
                    <w:rPr>
                      <w:rFonts w:ascii="Arial"/>
                      <w:sz w:val="21"/>
                    </w:rPr>
                  </w:pPr>
                </w:p>
              </w:tc>
              <w:tc>
                <w:tcPr>
                  <w:tcW w:w="5255" w:type="dxa"/>
                  <w:tcBorders>
                    <w:top w:val="nil"/>
                  </w:tcBorders>
                  <w:vAlign w:val="top"/>
                </w:tcPr>
                <w:p w14:paraId="75F3A2BD">
                  <w:pPr>
                    <w:pStyle w:val="6"/>
                    <w:spacing w:before="73" w:line="264" w:lineRule="auto"/>
                    <w:ind w:left="33" w:right="25" w:firstLine="1"/>
                    <w:rPr>
                      <w:sz w:val="20"/>
                      <w:szCs w:val="20"/>
                    </w:rPr>
                  </w:pPr>
                  <w:r>
                    <w:rPr>
                      <w:spacing w:val="7"/>
                      <w:sz w:val="20"/>
                      <w:szCs w:val="20"/>
                    </w:rPr>
                    <w:t>人体健康和环境，应当进行修复的，由造成污染的单位和</w:t>
                  </w:r>
                  <w:r>
                    <w:rPr>
                      <w:spacing w:val="8"/>
                      <w:sz w:val="20"/>
                      <w:szCs w:val="20"/>
                    </w:rPr>
                    <w:t>个人负责被污染土壤的修复。</w:t>
                  </w:r>
                </w:p>
              </w:tc>
              <w:tc>
                <w:tcPr>
                  <w:tcW w:w="3037" w:type="dxa"/>
                  <w:tcBorders>
                    <w:top w:val="nil"/>
                  </w:tcBorders>
                  <w:vAlign w:val="top"/>
                </w:tcPr>
                <w:p w14:paraId="66608068">
                  <w:pPr>
                    <w:pStyle w:val="6"/>
                    <w:spacing w:before="73" w:line="229" w:lineRule="auto"/>
                    <w:ind w:left="894"/>
                    <w:rPr>
                      <w:sz w:val="20"/>
                      <w:szCs w:val="20"/>
                    </w:rPr>
                  </w:pPr>
                  <w:r>
                    <w:rPr>
                      <w:spacing w:val="6"/>
                      <w:sz w:val="20"/>
                      <w:szCs w:val="20"/>
                    </w:rPr>
                    <w:t>风险的企业。</w:t>
                  </w:r>
                </w:p>
              </w:tc>
              <w:tc>
                <w:tcPr>
                  <w:tcW w:w="516" w:type="dxa"/>
                  <w:tcBorders>
                    <w:top w:val="nil"/>
                    <w:right w:val="nil"/>
                  </w:tcBorders>
                  <w:vAlign w:val="top"/>
                </w:tcPr>
                <w:p w14:paraId="1CA79264">
                  <w:pPr>
                    <w:rPr>
                      <w:rFonts w:ascii="Arial"/>
                      <w:sz w:val="21"/>
                    </w:rPr>
                  </w:pPr>
                </w:p>
              </w:tc>
            </w:tr>
            <w:tr w14:paraId="67962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4" w:hRule="atLeast"/>
              </w:trPr>
              <w:tc>
                <w:tcPr>
                  <w:tcW w:w="1651" w:type="dxa"/>
                  <w:vMerge w:val="continue"/>
                  <w:tcBorders>
                    <w:top w:val="nil"/>
                    <w:left w:val="nil"/>
                    <w:bottom w:val="single" w:color="000000" w:sz="10" w:space="0"/>
                  </w:tcBorders>
                  <w:vAlign w:val="top"/>
                </w:tcPr>
                <w:p w14:paraId="4D00EC17">
                  <w:pPr>
                    <w:rPr>
                      <w:rFonts w:ascii="Arial"/>
                      <w:sz w:val="21"/>
                    </w:rPr>
                  </w:pPr>
                </w:p>
              </w:tc>
              <w:tc>
                <w:tcPr>
                  <w:tcW w:w="933" w:type="dxa"/>
                  <w:vMerge w:val="continue"/>
                  <w:tcBorders>
                    <w:top w:val="nil"/>
                    <w:bottom w:val="single" w:color="000000" w:sz="10" w:space="0"/>
                  </w:tcBorders>
                  <w:vAlign w:val="top"/>
                </w:tcPr>
                <w:p w14:paraId="6D56F677">
                  <w:pPr>
                    <w:rPr>
                      <w:rFonts w:ascii="Arial"/>
                      <w:sz w:val="21"/>
                    </w:rPr>
                  </w:pPr>
                </w:p>
              </w:tc>
              <w:tc>
                <w:tcPr>
                  <w:tcW w:w="596" w:type="dxa"/>
                  <w:vMerge w:val="continue"/>
                  <w:tcBorders>
                    <w:top w:val="nil"/>
                    <w:bottom w:val="single" w:color="000000" w:sz="10" w:space="0"/>
                  </w:tcBorders>
                  <w:vAlign w:val="top"/>
                </w:tcPr>
                <w:p w14:paraId="7EF754A1">
                  <w:pPr>
                    <w:rPr>
                      <w:rFonts w:ascii="Arial"/>
                      <w:sz w:val="21"/>
                    </w:rPr>
                  </w:pPr>
                </w:p>
              </w:tc>
              <w:tc>
                <w:tcPr>
                  <w:tcW w:w="684" w:type="dxa"/>
                  <w:tcBorders>
                    <w:bottom w:val="single" w:color="000000" w:sz="10" w:space="0"/>
                  </w:tcBorders>
                  <w:vAlign w:val="top"/>
                </w:tcPr>
                <w:p w14:paraId="70E476E5">
                  <w:pPr>
                    <w:pStyle w:val="6"/>
                    <w:spacing w:before="103" w:line="230" w:lineRule="auto"/>
                    <w:ind w:left="40"/>
                    <w:rPr>
                      <w:sz w:val="20"/>
                      <w:szCs w:val="20"/>
                    </w:rPr>
                  </w:pPr>
                  <w:r>
                    <w:rPr>
                      <w:spacing w:val="3"/>
                      <w:sz w:val="20"/>
                      <w:szCs w:val="20"/>
                    </w:rPr>
                    <w:t>资源开</w:t>
                  </w:r>
                </w:p>
                <w:p w14:paraId="0FEDF49C">
                  <w:pPr>
                    <w:pStyle w:val="6"/>
                    <w:spacing w:before="88" w:line="269" w:lineRule="auto"/>
                    <w:ind w:left="137" w:right="26" w:hanging="103"/>
                    <w:rPr>
                      <w:sz w:val="20"/>
                      <w:szCs w:val="20"/>
                    </w:rPr>
                  </w:pPr>
                  <w:r>
                    <w:rPr>
                      <w:spacing w:val="5"/>
                      <w:sz w:val="20"/>
                      <w:szCs w:val="20"/>
                    </w:rPr>
                    <w:t>发效率</w:t>
                  </w:r>
                  <w:r>
                    <w:rPr>
                      <w:spacing w:val="4"/>
                      <w:sz w:val="20"/>
                      <w:szCs w:val="20"/>
                    </w:rPr>
                    <w:t>要求</w:t>
                  </w:r>
                </w:p>
              </w:tc>
              <w:tc>
                <w:tcPr>
                  <w:tcW w:w="5255" w:type="dxa"/>
                  <w:tcBorders>
                    <w:bottom w:val="single" w:color="000000" w:sz="10" w:space="0"/>
                  </w:tcBorders>
                  <w:vAlign w:val="top"/>
                </w:tcPr>
                <w:p w14:paraId="714D695F">
                  <w:pPr>
                    <w:pStyle w:val="6"/>
                    <w:spacing w:before="104" w:line="283" w:lineRule="auto"/>
                    <w:ind w:left="36" w:right="24" w:firstLine="3"/>
                    <w:jc w:val="both"/>
                    <w:rPr>
                      <w:sz w:val="20"/>
                      <w:szCs w:val="20"/>
                    </w:rPr>
                  </w:pPr>
                  <w:r>
                    <w:rPr>
                      <w:spacing w:val="7"/>
                      <w:sz w:val="20"/>
                      <w:szCs w:val="20"/>
                    </w:rPr>
                    <w:t>高污染燃料禁燃区内禁止燃用高污染燃料，禁止新建、扩建燃用高污染燃料的设施。已建的燃用高污染燃料设施，</w:t>
                  </w:r>
                  <w:r>
                    <w:rPr>
                      <w:spacing w:val="8"/>
                      <w:sz w:val="20"/>
                      <w:szCs w:val="20"/>
                    </w:rPr>
                    <w:t>限期改用电、天然气、液化石油气等清洁能源。</w:t>
                  </w:r>
                </w:p>
              </w:tc>
              <w:tc>
                <w:tcPr>
                  <w:tcW w:w="3037" w:type="dxa"/>
                  <w:tcBorders>
                    <w:bottom w:val="single" w:color="000000" w:sz="10" w:space="0"/>
                  </w:tcBorders>
                  <w:vAlign w:val="top"/>
                </w:tcPr>
                <w:p w14:paraId="0AC11F84">
                  <w:pPr>
                    <w:pStyle w:val="6"/>
                    <w:spacing w:before="271" w:line="228" w:lineRule="auto"/>
                    <w:ind w:left="57"/>
                    <w:rPr>
                      <w:sz w:val="20"/>
                      <w:szCs w:val="20"/>
                    </w:rPr>
                  </w:pPr>
                  <w:r>
                    <w:rPr>
                      <w:spacing w:val="9"/>
                      <w:sz w:val="20"/>
                      <w:szCs w:val="20"/>
                    </w:rPr>
                    <w:t>项目用电作为能源，未使用高污</w:t>
                  </w:r>
                </w:p>
                <w:p w14:paraId="70D0104E">
                  <w:pPr>
                    <w:pStyle w:val="6"/>
                    <w:spacing w:before="93" w:line="229" w:lineRule="auto"/>
                    <w:ind w:left="1211"/>
                    <w:rPr>
                      <w:sz w:val="20"/>
                      <w:szCs w:val="20"/>
                    </w:rPr>
                  </w:pPr>
                  <w:r>
                    <w:rPr>
                      <w:spacing w:val="5"/>
                      <w:sz w:val="20"/>
                      <w:szCs w:val="20"/>
                    </w:rPr>
                    <w:t>染燃料</w:t>
                  </w:r>
                </w:p>
              </w:tc>
              <w:tc>
                <w:tcPr>
                  <w:tcW w:w="516" w:type="dxa"/>
                  <w:tcBorders>
                    <w:bottom w:val="single" w:color="000000" w:sz="10" w:space="0"/>
                    <w:right w:val="nil"/>
                  </w:tcBorders>
                  <w:vAlign w:val="top"/>
                </w:tcPr>
                <w:p w14:paraId="307A54E4">
                  <w:pPr>
                    <w:spacing w:line="374" w:lineRule="auto"/>
                    <w:rPr>
                      <w:rFonts w:ascii="Arial"/>
                      <w:sz w:val="21"/>
                    </w:rPr>
                  </w:pPr>
                </w:p>
                <w:p w14:paraId="36DFDAF5">
                  <w:pPr>
                    <w:pStyle w:val="6"/>
                    <w:spacing w:before="65" w:line="228" w:lineRule="auto"/>
                    <w:ind w:left="57"/>
                    <w:rPr>
                      <w:sz w:val="20"/>
                      <w:szCs w:val="20"/>
                    </w:rPr>
                  </w:pPr>
                  <w:r>
                    <w:rPr>
                      <w:spacing w:val="3"/>
                      <w:sz w:val="20"/>
                      <w:szCs w:val="20"/>
                    </w:rPr>
                    <w:t>符合</w:t>
                  </w:r>
                </w:p>
              </w:tc>
            </w:tr>
          </w:tbl>
          <w:p w14:paraId="363A779E">
            <w:pPr>
              <w:pStyle w:val="6"/>
              <w:spacing w:before="121" w:line="360" w:lineRule="auto"/>
              <w:ind w:left="106" w:right="101" w:firstLine="510"/>
            </w:pPr>
            <w:r>
              <w:rPr>
                <w:spacing w:val="-3"/>
              </w:rPr>
              <w:t>由表</w:t>
            </w:r>
            <w:r>
              <w:rPr>
                <w:spacing w:val="-32"/>
              </w:rPr>
              <w:t xml:space="preserve"> </w:t>
            </w:r>
            <w:r>
              <w:rPr>
                <w:rFonts w:ascii="Times New Roman" w:hAnsi="Times New Roman" w:eastAsia="Times New Roman" w:cs="Times New Roman"/>
                <w:spacing w:val="-3"/>
              </w:rPr>
              <w:t>1.1-6</w:t>
            </w:r>
            <w:r>
              <w:rPr>
                <w:rFonts w:ascii="Times New Roman" w:hAnsi="Times New Roman" w:eastAsia="Times New Roman" w:cs="Times New Roman"/>
                <w:spacing w:val="-33"/>
              </w:rPr>
              <w:t xml:space="preserve"> </w:t>
            </w:r>
            <w:r>
              <w:rPr>
                <w:spacing w:val="-3"/>
              </w:rPr>
              <w:t>、表</w:t>
            </w:r>
            <w:r>
              <w:rPr>
                <w:spacing w:val="-32"/>
              </w:rPr>
              <w:t xml:space="preserve"> </w:t>
            </w:r>
            <w:r>
              <w:rPr>
                <w:rFonts w:ascii="Times New Roman" w:hAnsi="Times New Roman" w:eastAsia="Times New Roman" w:cs="Times New Roman"/>
                <w:spacing w:val="-3"/>
              </w:rPr>
              <w:t>1.1-7</w:t>
            </w:r>
            <w:r>
              <w:rPr>
                <w:rFonts w:ascii="Times New Roman" w:hAnsi="Times New Roman" w:eastAsia="Times New Roman" w:cs="Times New Roman"/>
                <w:spacing w:val="-34"/>
              </w:rPr>
              <w:t xml:space="preserve"> </w:t>
            </w:r>
            <w:r>
              <w:rPr>
                <w:spacing w:val="-3"/>
              </w:rPr>
              <w:t>、表</w:t>
            </w:r>
            <w:r>
              <w:rPr>
                <w:spacing w:val="-32"/>
              </w:rPr>
              <w:t xml:space="preserve"> </w:t>
            </w:r>
            <w:r>
              <w:rPr>
                <w:rFonts w:ascii="Times New Roman" w:hAnsi="Times New Roman" w:eastAsia="Times New Roman" w:cs="Times New Roman"/>
                <w:spacing w:val="-3"/>
              </w:rPr>
              <w:t>1.1-8</w:t>
            </w:r>
            <w:r>
              <w:rPr>
                <w:rFonts w:ascii="Times New Roman" w:hAnsi="Times New Roman" w:eastAsia="Times New Roman" w:cs="Times New Roman"/>
                <w:spacing w:val="15"/>
              </w:rPr>
              <w:t xml:space="preserve"> </w:t>
            </w:r>
            <w:r>
              <w:rPr>
                <w:spacing w:val="-3"/>
              </w:rPr>
              <w:t>分析可知，本项目位于福清市重点管控单元</w:t>
            </w:r>
            <w:r>
              <w:rPr>
                <w:spacing w:val="-32"/>
              </w:rPr>
              <w:t xml:space="preserve"> </w:t>
            </w:r>
            <w:r>
              <w:rPr>
                <w:rFonts w:ascii="Times New Roman" w:hAnsi="Times New Roman" w:eastAsia="Times New Roman" w:cs="Times New Roman"/>
                <w:spacing w:val="-4"/>
              </w:rPr>
              <w:t>1</w:t>
            </w:r>
            <w:r>
              <w:rPr>
                <w:spacing w:val="-4"/>
              </w:rPr>
              <w:t>（</w:t>
            </w:r>
            <w:r>
              <w:rPr>
                <w:rFonts w:ascii="Times New Roman" w:hAnsi="Times New Roman" w:eastAsia="Times New Roman" w:cs="Times New Roman"/>
                <w:spacing w:val="-4"/>
              </w:rPr>
              <w:t>ZH35018120008</w:t>
            </w:r>
            <w:r>
              <w:rPr>
                <w:spacing w:val="-4"/>
              </w:rPr>
              <w:t>）内，为通用设备制造</w:t>
            </w:r>
            <w:r>
              <w:rPr>
                <w:spacing w:val="-1"/>
              </w:rPr>
              <w:t>业，不属于禁止或限制准入的行业类别。项目使用清洁能源（电能</w:t>
            </w:r>
            <w:r>
              <w:rPr>
                <w:spacing w:val="1"/>
              </w:rPr>
              <w:t>），</w:t>
            </w:r>
            <w:r>
              <w:rPr>
                <w:spacing w:val="-1"/>
              </w:rPr>
              <w:t>不涉及高污染燃料；生产废水循环使用不外排，生</w:t>
            </w:r>
            <w:r>
              <w:t>活污水纳管排放；新增</w:t>
            </w:r>
            <w:r>
              <w:rPr>
                <w:spacing w:val="-58"/>
              </w:rPr>
              <w:t xml:space="preserve"> </w:t>
            </w:r>
            <w:r>
              <w:rPr>
                <w:rFonts w:ascii="Times New Roman" w:hAnsi="Times New Roman" w:eastAsia="Times New Roman" w:cs="Times New Roman"/>
              </w:rPr>
              <w:t xml:space="preserve">VOCs </w:t>
            </w:r>
            <w:r>
              <w:t>排放承诺落实区域内</w:t>
            </w:r>
            <w:r>
              <w:rPr>
                <w:spacing w:val="-29"/>
              </w:rPr>
              <w:t xml:space="preserve"> </w:t>
            </w:r>
            <w:r>
              <w:rPr>
                <w:rFonts w:ascii="Times New Roman" w:hAnsi="Times New Roman" w:eastAsia="Times New Roman" w:cs="Times New Roman"/>
              </w:rPr>
              <w:t xml:space="preserve">1.2 </w:t>
            </w:r>
            <w:r>
              <w:t>倍削减替代；不涉</w:t>
            </w:r>
            <w:r>
              <w:rPr>
                <w:spacing w:val="-1"/>
              </w:rPr>
              <w:t>及有毒有害和易燃易爆危险物质重大环境风险。经逐条对照分析，本项目的建设符合《福建省“三线一单</w:t>
            </w:r>
            <w:r>
              <w:rPr>
                <w:spacing w:val="-88"/>
              </w:rPr>
              <w:t xml:space="preserve"> </w:t>
            </w:r>
            <w:r>
              <w:rPr>
                <w:spacing w:val="-1"/>
              </w:rPr>
              <w:t>”</w:t>
            </w:r>
            <w:r>
              <w:rPr>
                <w:spacing w:val="-2"/>
              </w:rPr>
              <w:t>生态环境分区管控方案》、《福州市生态环境分区管控动态更</w:t>
            </w:r>
            <w:r>
              <w:rPr>
                <w:spacing w:val="-1"/>
              </w:rPr>
              <w:t>新成果》以及所在重点管控单元的准入要求。</w:t>
            </w:r>
          </w:p>
          <w:p w14:paraId="25FF2DDE">
            <w:pPr>
              <w:pStyle w:val="6"/>
              <w:spacing w:before="29" w:line="220" w:lineRule="auto"/>
              <w:ind w:left="106"/>
              <w:outlineLvl w:val="2"/>
            </w:pPr>
            <w:r>
              <w:rPr>
                <w:rFonts w:ascii="Times New Roman" w:hAnsi="Times New Roman" w:eastAsia="Times New Roman" w:cs="Times New Roman"/>
                <w:b/>
                <w:bCs/>
                <w:spacing w:val="-3"/>
              </w:rPr>
              <w:t>8</w:t>
            </w:r>
            <w:r>
              <w:rPr>
                <w:rFonts w:ascii="Times New Roman" w:hAnsi="Times New Roman" w:eastAsia="Times New Roman" w:cs="Times New Roman"/>
                <w:b/>
                <w:bCs/>
                <w:spacing w:val="-34"/>
              </w:rPr>
              <w:t xml:space="preserve"> </w:t>
            </w:r>
            <w:r>
              <w:rPr>
                <w:b/>
                <w:bCs/>
                <w:spacing w:val="-3"/>
              </w:rPr>
              <w:t>、与福建省工业炉窑大气污染综合治理方案符合性分析</w:t>
            </w:r>
          </w:p>
          <w:p w14:paraId="4AF707B1">
            <w:pPr>
              <w:pStyle w:val="6"/>
              <w:spacing w:before="144" w:line="359" w:lineRule="exact"/>
              <w:ind w:left="588"/>
            </w:pPr>
            <w:r>
              <w:rPr>
                <w:spacing w:val="-1"/>
                <w:position w:val="2"/>
              </w:rPr>
              <w:t>本项目与《福建省工业炉窑大气污染综合治理方案》（闽环保大气〔</w:t>
            </w:r>
            <w:r>
              <w:rPr>
                <w:rFonts w:ascii="Times New Roman" w:hAnsi="Times New Roman" w:eastAsia="Times New Roman" w:cs="Times New Roman"/>
                <w:spacing w:val="-1"/>
                <w:position w:val="2"/>
              </w:rPr>
              <w:t>2019</w:t>
            </w:r>
            <w:r>
              <w:rPr>
                <w:spacing w:val="-1"/>
                <w:position w:val="2"/>
              </w:rPr>
              <w:t>〕</w:t>
            </w:r>
            <w:r>
              <w:rPr>
                <w:rFonts w:ascii="Times New Roman" w:hAnsi="Times New Roman" w:eastAsia="Times New Roman" w:cs="Times New Roman"/>
                <w:spacing w:val="-1"/>
                <w:position w:val="2"/>
              </w:rPr>
              <w:t>10</w:t>
            </w:r>
            <w:r>
              <w:rPr>
                <w:rFonts w:ascii="Times New Roman" w:hAnsi="Times New Roman" w:eastAsia="Times New Roman" w:cs="Times New Roman"/>
                <w:spacing w:val="15"/>
                <w:w w:val="101"/>
                <w:position w:val="2"/>
              </w:rPr>
              <w:t xml:space="preserve"> </w:t>
            </w:r>
            <w:r>
              <w:rPr>
                <w:spacing w:val="-1"/>
                <w:position w:val="2"/>
              </w:rPr>
              <w:t>号）符合分析详见表</w:t>
            </w:r>
            <w:r>
              <w:rPr>
                <w:spacing w:val="-32"/>
                <w:position w:val="2"/>
              </w:rPr>
              <w:t xml:space="preserve"> </w:t>
            </w:r>
            <w:r>
              <w:rPr>
                <w:rFonts w:ascii="Times New Roman" w:hAnsi="Times New Roman" w:eastAsia="Times New Roman" w:cs="Times New Roman"/>
                <w:spacing w:val="-1"/>
                <w:position w:val="2"/>
              </w:rPr>
              <w:t>1.</w:t>
            </w:r>
            <w:r>
              <w:rPr>
                <w:rFonts w:ascii="Times New Roman" w:hAnsi="Times New Roman" w:eastAsia="Times New Roman" w:cs="Times New Roman"/>
                <w:spacing w:val="-2"/>
                <w:position w:val="2"/>
              </w:rPr>
              <w:t>1-9</w:t>
            </w:r>
            <w:r>
              <w:rPr>
                <w:spacing w:val="-2"/>
                <w:position w:val="2"/>
              </w:rPr>
              <w:t>。</w:t>
            </w:r>
          </w:p>
          <w:p w14:paraId="09CB401D">
            <w:pPr>
              <w:pStyle w:val="6"/>
              <w:spacing w:before="264" w:line="212" w:lineRule="auto"/>
              <w:ind w:left="3245"/>
            </w:pPr>
            <w:r>
              <w:rPr>
                <w:b/>
                <w:bCs/>
                <w:spacing w:val="-2"/>
              </w:rPr>
              <w:t>表</w:t>
            </w:r>
            <w:r>
              <w:rPr>
                <w:rFonts w:ascii="Times New Roman" w:hAnsi="Times New Roman" w:eastAsia="Times New Roman" w:cs="Times New Roman"/>
                <w:b/>
                <w:bCs/>
                <w:spacing w:val="-2"/>
              </w:rPr>
              <w:t xml:space="preserve">1.1-9  </w:t>
            </w:r>
            <w:r>
              <w:rPr>
                <w:b/>
                <w:bCs/>
                <w:spacing w:val="-2"/>
              </w:rPr>
              <w:t>与福建省工业炉窑大气污染综合治理方案符合性分析</w:t>
            </w:r>
          </w:p>
          <w:tbl>
            <w:tblPr>
              <w:tblStyle w:val="5"/>
              <w:tblW w:w="12674"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6"/>
              <w:gridCol w:w="1661"/>
              <w:gridCol w:w="5662"/>
              <w:gridCol w:w="3654"/>
              <w:gridCol w:w="951"/>
            </w:tblGrid>
            <w:tr w14:paraId="3B649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746" w:type="dxa"/>
                  <w:tcBorders>
                    <w:top w:val="single" w:color="000000" w:sz="10" w:space="0"/>
                    <w:left w:val="nil"/>
                  </w:tcBorders>
                  <w:vAlign w:val="top"/>
                </w:tcPr>
                <w:p w14:paraId="1387FC66">
                  <w:pPr>
                    <w:pStyle w:val="6"/>
                    <w:spacing w:before="126" w:line="230" w:lineRule="auto"/>
                    <w:ind w:left="169"/>
                    <w:rPr>
                      <w:sz w:val="20"/>
                      <w:szCs w:val="20"/>
                    </w:rPr>
                  </w:pPr>
                  <w:r>
                    <w:rPr>
                      <w:spacing w:val="5"/>
                      <w:sz w:val="20"/>
                      <w:szCs w:val="20"/>
                    </w:rPr>
                    <w:t>序号</w:t>
                  </w:r>
                </w:p>
              </w:tc>
              <w:tc>
                <w:tcPr>
                  <w:tcW w:w="1661" w:type="dxa"/>
                  <w:tcBorders>
                    <w:top w:val="single" w:color="000000" w:sz="10" w:space="0"/>
                  </w:tcBorders>
                  <w:vAlign w:val="top"/>
                </w:tcPr>
                <w:p w14:paraId="03EFA351">
                  <w:pPr>
                    <w:pStyle w:val="6"/>
                    <w:spacing w:before="126" w:line="228" w:lineRule="auto"/>
                    <w:ind w:left="417"/>
                    <w:rPr>
                      <w:sz w:val="20"/>
                      <w:szCs w:val="20"/>
                    </w:rPr>
                  </w:pPr>
                  <w:r>
                    <w:rPr>
                      <w:spacing w:val="6"/>
                      <w:sz w:val="20"/>
                      <w:szCs w:val="20"/>
                    </w:rPr>
                    <w:t>主要任务</w:t>
                  </w:r>
                </w:p>
              </w:tc>
              <w:tc>
                <w:tcPr>
                  <w:tcW w:w="5662" w:type="dxa"/>
                  <w:tcBorders>
                    <w:top w:val="single" w:color="000000" w:sz="10" w:space="0"/>
                  </w:tcBorders>
                  <w:vAlign w:val="top"/>
                </w:tcPr>
                <w:p w14:paraId="18198890">
                  <w:pPr>
                    <w:pStyle w:val="6"/>
                    <w:spacing w:before="126" w:line="229" w:lineRule="auto"/>
                    <w:ind w:left="2002"/>
                    <w:rPr>
                      <w:sz w:val="20"/>
                      <w:szCs w:val="20"/>
                    </w:rPr>
                  </w:pPr>
                  <w:r>
                    <w:rPr>
                      <w:spacing w:val="8"/>
                      <w:sz w:val="20"/>
                      <w:szCs w:val="20"/>
                    </w:rPr>
                    <w:t>实施细则相关要求</w:t>
                  </w:r>
                </w:p>
              </w:tc>
              <w:tc>
                <w:tcPr>
                  <w:tcW w:w="3654" w:type="dxa"/>
                  <w:tcBorders>
                    <w:top w:val="single" w:color="000000" w:sz="10" w:space="0"/>
                  </w:tcBorders>
                  <w:vAlign w:val="top"/>
                </w:tcPr>
                <w:p w14:paraId="6E09C02C">
                  <w:pPr>
                    <w:pStyle w:val="6"/>
                    <w:spacing w:before="126" w:line="228" w:lineRule="auto"/>
                    <w:ind w:left="1100"/>
                    <w:rPr>
                      <w:sz w:val="20"/>
                      <w:szCs w:val="20"/>
                    </w:rPr>
                  </w:pPr>
                  <w:r>
                    <w:rPr>
                      <w:spacing w:val="8"/>
                      <w:sz w:val="20"/>
                      <w:szCs w:val="20"/>
                    </w:rPr>
                    <w:t>本项目建设情况</w:t>
                  </w:r>
                </w:p>
              </w:tc>
              <w:tc>
                <w:tcPr>
                  <w:tcW w:w="951" w:type="dxa"/>
                  <w:tcBorders>
                    <w:top w:val="single" w:color="000000" w:sz="10" w:space="0"/>
                    <w:right w:val="nil"/>
                  </w:tcBorders>
                  <w:vAlign w:val="top"/>
                </w:tcPr>
                <w:p w14:paraId="394BE32B">
                  <w:pPr>
                    <w:pStyle w:val="6"/>
                    <w:spacing w:before="126" w:line="228" w:lineRule="auto"/>
                    <w:ind w:left="170"/>
                    <w:rPr>
                      <w:sz w:val="20"/>
                      <w:szCs w:val="20"/>
                    </w:rPr>
                  </w:pPr>
                  <w:r>
                    <w:rPr>
                      <w:spacing w:val="6"/>
                      <w:sz w:val="20"/>
                      <w:szCs w:val="20"/>
                    </w:rPr>
                    <w:t>符合性</w:t>
                  </w:r>
                </w:p>
              </w:tc>
            </w:tr>
            <w:tr w14:paraId="26DD3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5" w:hRule="atLeast"/>
              </w:trPr>
              <w:tc>
                <w:tcPr>
                  <w:tcW w:w="746" w:type="dxa"/>
                  <w:vMerge w:val="restart"/>
                  <w:tcBorders>
                    <w:left w:val="nil"/>
                    <w:bottom w:val="nil"/>
                  </w:tcBorders>
                  <w:vAlign w:val="top"/>
                </w:tcPr>
                <w:p w14:paraId="3CA777E3">
                  <w:pPr>
                    <w:spacing w:line="256" w:lineRule="auto"/>
                    <w:rPr>
                      <w:rFonts w:ascii="Arial"/>
                      <w:sz w:val="21"/>
                    </w:rPr>
                  </w:pPr>
                </w:p>
                <w:p w14:paraId="35D22225">
                  <w:pPr>
                    <w:spacing w:line="256" w:lineRule="auto"/>
                    <w:rPr>
                      <w:rFonts w:ascii="Arial"/>
                      <w:sz w:val="21"/>
                    </w:rPr>
                  </w:pPr>
                </w:p>
                <w:p w14:paraId="3523588B">
                  <w:pPr>
                    <w:spacing w:line="256" w:lineRule="auto"/>
                    <w:rPr>
                      <w:rFonts w:ascii="Arial"/>
                      <w:sz w:val="21"/>
                    </w:rPr>
                  </w:pPr>
                </w:p>
                <w:p w14:paraId="3BE25243">
                  <w:pPr>
                    <w:spacing w:line="256" w:lineRule="auto"/>
                    <w:rPr>
                      <w:rFonts w:ascii="Arial"/>
                      <w:sz w:val="21"/>
                    </w:rPr>
                  </w:pPr>
                </w:p>
                <w:p w14:paraId="24C0728C">
                  <w:pPr>
                    <w:spacing w:before="58" w:line="274" w:lineRule="exact"/>
                    <w:ind w:left="34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661" w:type="dxa"/>
                  <w:vMerge w:val="restart"/>
                  <w:tcBorders>
                    <w:bottom w:val="nil"/>
                  </w:tcBorders>
                  <w:vAlign w:val="top"/>
                </w:tcPr>
                <w:p w14:paraId="7C96468B">
                  <w:pPr>
                    <w:spacing w:line="292" w:lineRule="auto"/>
                    <w:rPr>
                      <w:rFonts w:ascii="Arial"/>
                      <w:sz w:val="21"/>
                    </w:rPr>
                  </w:pPr>
                </w:p>
                <w:p w14:paraId="77C59402">
                  <w:pPr>
                    <w:spacing w:line="292" w:lineRule="auto"/>
                    <w:rPr>
                      <w:rFonts w:ascii="Arial"/>
                      <w:sz w:val="21"/>
                    </w:rPr>
                  </w:pPr>
                </w:p>
                <w:p w14:paraId="31F04E93">
                  <w:pPr>
                    <w:spacing w:line="293" w:lineRule="auto"/>
                    <w:rPr>
                      <w:rFonts w:ascii="Arial"/>
                      <w:sz w:val="21"/>
                    </w:rPr>
                  </w:pPr>
                </w:p>
                <w:p w14:paraId="630D3BEE">
                  <w:pPr>
                    <w:pStyle w:val="6"/>
                    <w:spacing w:before="66" w:line="314" w:lineRule="auto"/>
                    <w:ind w:left="416" w:right="201" w:hanging="212"/>
                    <w:rPr>
                      <w:sz w:val="20"/>
                      <w:szCs w:val="20"/>
                    </w:rPr>
                  </w:pPr>
                  <w:r>
                    <w:rPr>
                      <w:spacing w:val="8"/>
                      <w:sz w:val="20"/>
                      <w:szCs w:val="20"/>
                    </w:rPr>
                    <w:t>加大产业结构</w:t>
                  </w:r>
                  <w:r>
                    <w:rPr>
                      <w:spacing w:val="6"/>
                      <w:sz w:val="20"/>
                      <w:szCs w:val="20"/>
                    </w:rPr>
                    <w:t>调整力度</w:t>
                  </w:r>
                </w:p>
              </w:tc>
              <w:tc>
                <w:tcPr>
                  <w:tcW w:w="5662" w:type="dxa"/>
                  <w:vAlign w:val="top"/>
                </w:tcPr>
                <w:p w14:paraId="63488BE1">
                  <w:pPr>
                    <w:pStyle w:val="6"/>
                    <w:spacing w:before="263" w:line="228" w:lineRule="auto"/>
                    <w:ind w:left="34"/>
                    <w:rPr>
                      <w:sz w:val="20"/>
                      <w:szCs w:val="20"/>
                    </w:rPr>
                  </w:pPr>
                  <w:r>
                    <w:rPr>
                      <w:spacing w:val="7"/>
                      <w:sz w:val="20"/>
                      <w:szCs w:val="20"/>
                    </w:rPr>
                    <w:t>严格建设项目环境准入。新建涉工业炉窑的建设项目，原则上</w:t>
                  </w:r>
                </w:p>
                <w:p w14:paraId="0C160E3B">
                  <w:pPr>
                    <w:pStyle w:val="6"/>
                    <w:spacing w:before="93" w:line="228" w:lineRule="auto"/>
                    <w:ind w:left="946"/>
                    <w:rPr>
                      <w:sz w:val="20"/>
                      <w:szCs w:val="20"/>
                    </w:rPr>
                  </w:pPr>
                  <w:r>
                    <w:rPr>
                      <w:spacing w:val="8"/>
                      <w:sz w:val="20"/>
                      <w:szCs w:val="20"/>
                    </w:rPr>
                    <w:t>要入园区，配套建设高效环保治理设施。</w:t>
                  </w:r>
                </w:p>
              </w:tc>
              <w:tc>
                <w:tcPr>
                  <w:tcW w:w="3654" w:type="dxa"/>
                  <w:vAlign w:val="top"/>
                </w:tcPr>
                <w:p w14:paraId="1A8E017D">
                  <w:pPr>
                    <w:pStyle w:val="6"/>
                    <w:spacing w:before="91" w:line="228" w:lineRule="auto"/>
                    <w:ind w:left="48"/>
                    <w:rPr>
                      <w:sz w:val="20"/>
                      <w:szCs w:val="20"/>
                    </w:rPr>
                  </w:pPr>
                  <w:r>
                    <w:rPr>
                      <w:spacing w:val="8"/>
                      <w:sz w:val="20"/>
                      <w:szCs w:val="20"/>
                    </w:rPr>
                    <w:t>本项目位于福清融侨经济技术开发区，</w:t>
                  </w:r>
                </w:p>
                <w:p w14:paraId="3AF21991">
                  <w:pPr>
                    <w:pStyle w:val="6"/>
                    <w:spacing w:before="94" w:line="228" w:lineRule="auto"/>
                    <w:ind w:left="49"/>
                    <w:rPr>
                      <w:sz w:val="20"/>
                      <w:szCs w:val="20"/>
                    </w:rPr>
                  </w:pPr>
                  <w:r>
                    <w:rPr>
                      <w:spacing w:val="9"/>
                      <w:sz w:val="20"/>
                      <w:szCs w:val="20"/>
                    </w:rPr>
                    <w:t>属于工业区范围</w:t>
                  </w:r>
                  <w:r>
                    <w:rPr>
                      <w:rFonts w:hint="eastAsia"/>
                      <w:spacing w:val="9"/>
                      <w:sz w:val="20"/>
                      <w:szCs w:val="20"/>
                      <w:lang w:eastAsia="zh-CN"/>
                    </w:rPr>
                    <w:t>且</w:t>
                  </w:r>
                  <w:r>
                    <w:rPr>
                      <w:spacing w:val="9"/>
                      <w:sz w:val="20"/>
                      <w:szCs w:val="20"/>
                    </w:rPr>
                    <w:t>配套建设高效环保</w:t>
                  </w:r>
                </w:p>
                <w:p w14:paraId="767D7EB6">
                  <w:pPr>
                    <w:pStyle w:val="6"/>
                    <w:spacing w:before="92" w:line="223" w:lineRule="auto"/>
                    <w:ind w:left="264"/>
                    <w:rPr>
                      <w:sz w:val="20"/>
                      <w:szCs w:val="20"/>
                    </w:rPr>
                  </w:pPr>
                  <w:r>
                    <w:rPr>
                      <w:spacing w:val="8"/>
                      <w:sz w:val="20"/>
                      <w:szCs w:val="20"/>
                    </w:rPr>
                    <w:t>治理设施，可确保稳定达标排放。</w:t>
                  </w:r>
                </w:p>
              </w:tc>
              <w:tc>
                <w:tcPr>
                  <w:tcW w:w="951" w:type="dxa"/>
                  <w:tcBorders>
                    <w:right w:val="nil"/>
                  </w:tcBorders>
                  <w:vAlign w:val="top"/>
                </w:tcPr>
                <w:p w14:paraId="1030FAAB">
                  <w:pPr>
                    <w:spacing w:line="366" w:lineRule="auto"/>
                    <w:rPr>
                      <w:rFonts w:ascii="Arial"/>
                      <w:sz w:val="21"/>
                    </w:rPr>
                  </w:pPr>
                </w:p>
                <w:p w14:paraId="41FDC71E">
                  <w:pPr>
                    <w:pStyle w:val="6"/>
                    <w:spacing w:before="65" w:line="228" w:lineRule="auto"/>
                    <w:ind w:left="276"/>
                    <w:rPr>
                      <w:sz w:val="20"/>
                      <w:szCs w:val="20"/>
                    </w:rPr>
                  </w:pPr>
                  <w:r>
                    <w:rPr>
                      <w:spacing w:val="3"/>
                      <w:sz w:val="20"/>
                      <w:szCs w:val="20"/>
                    </w:rPr>
                    <w:t>符合</w:t>
                  </w:r>
                </w:p>
              </w:tc>
            </w:tr>
            <w:tr w14:paraId="32E2C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8" w:hRule="atLeast"/>
              </w:trPr>
              <w:tc>
                <w:tcPr>
                  <w:tcW w:w="746" w:type="dxa"/>
                  <w:vMerge w:val="continue"/>
                  <w:tcBorders>
                    <w:top w:val="nil"/>
                    <w:left w:val="nil"/>
                    <w:bottom w:val="nil"/>
                  </w:tcBorders>
                  <w:vAlign w:val="top"/>
                </w:tcPr>
                <w:p w14:paraId="278C196F">
                  <w:pPr>
                    <w:rPr>
                      <w:rFonts w:ascii="Arial"/>
                      <w:sz w:val="21"/>
                    </w:rPr>
                  </w:pPr>
                </w:p>
              </w:tc>
              <w:tc>
                <w:tcPr>
                  <w:tcW w:w="1661" w:type="dxa"/>
                  <w:vMerge w:val="continue"/>
                  <w:tcBorders>
                    <w:top w:val="nil"/>
                    <w:bottom w:val="nil"/>
                  </w:tcBorders>
                  <w:vAlign w:val="top"/>
                </w:tcPr>
                <w:p w14:paraId="7514F8EA">
                  <w:pPr>
                    <w:rPr>
                      <w:rFonts w:ascii="Arial"/>
                      <w:sz w:val="21"/>
                    </w:rPr>
                  </w:pPr>
                </w:p>
              </w:tc>
              <w:tc>
                <w:tcPr>
                  <w:tcW w:w="5662" w:type="dxa"/>
                  <w:tcBorders>
                    <w:bottom w:val="nil"/>
                  </w:tcBorders>
                  <w:vAlign w:val="top"/>
                </w:tcPr>
                <w:p w14:paraId="081E7F66">
                  <w:pPr>
                    <w:pStyle w:val="6"/>
                    <w:spacing w:before="93" w:line="228" w:lineRule="auto"/>
                    <w:ind w:left="34"/>
                    <w:rPr>
                      <w:sz w:val="20"/>
                      <w:szCs w:val="20"/>
                    </w:rPr>
                  </w:pPr>
                  <w:r>
                    <w:rPr>
                      <w:spacing w:val="7"/>
                      <w:sz w:val="20"/>
                      <w:szCs w:val="20"/>
                    </w:rPr>
                    <w:t>严格控制新增钢铁、焦化、电解铝、铸造、水泥和平板玻璃等</w:t>
                  </w:r>
                </w:p>
                <w:p w14:paraId="0EE168A9">
                  <w:pPr>
                    <w:pStyle w:val="6"/>
                    <w:spacing w:before="91" w:line="228" w:lineRule="auto"/>
                    <w:ind w:left="34"/>
                    <w:rPr>
                      <w:sz w:val="20"/>
                      <w:szCs w:val="20"/>
                    </w:rPr>
                  </w:pPr>
                  <w:r>
                    <w:rPr>
                      <w:spacing w:val="7"/>
                      <w:sz w:val="20"/>
                      <w:szCs w:val="20"/>
                    </w:rPr>
                    <w:t>产能；严格执行钢铁、水泥、平板玻璃等行业产能置换实施办</w:t>
                  </w:r>
                </w:p>
                <w:p w14:paraId="25647C56">
                  <w:pPr>
                    <w:pStyle w:val="6"/>
                    <w:spacing w:before="94" w:line="228" w:lineRule="auto"/>
                    <w:ind w:left="34"/>
                    <w:rPr>
                      <w:sz w:val="20"/>
                      <w:szCs w:val="20"/>
                    </w:rPr>
                  </w:pPr>
                  <w:r>
                    <w:rPr>
                      <w:spacing w:val="7"/>
                      <w:sz w:val="20"/>
                      <w:szCs w:val="20"/>
                    </w:rPr>
                    <w:t>法；原则上禁止新建燃料类煤气发生炉（园区现有企业统一建</w:t>
                  </w:r>
                </w:p>
                <w:p w14:paraId="5C57C7E1">
                  <w:pPr>
                    <w:pStyle w:val="6"/>
                    <w:spacing w:before="93" w:line="216" w:lineRule="auto"/>
                    <w:ind w:left="1580"/>
                    <w:rPr>
                      <w:sz w:val="20"/>
                      <w:szCs w:val="20"/>
                    </w:rPr>
                  </w:pPr>
                  <w:r>
                    <w:rPr>
                      <w:spacing w:val="8"/>
                      <w:sz w:val="20"/>
                      <w:szCs w:val="20"/>
                    </w:rPr>
                    <w:t>设的清洁煤制气中心除外）</w:t>
                  </w:r>
                </w:p>
              </w:tc>
              <w:tc>
                <w:tcPr>
                  <w:tcW w:w="3654" w:type="dxa"/>
                  <w:tcBorders>
                    <w:bottom w:val="nil"/>
                  </w:tcBorders>
                  <w:vAlign w:val="top"/>
                </w:tcPr>
                <w:p w14:paraId="1B0E5973">
                  <w:pPr>
                    <w:pStyle w:val="6"/>
                    <w:spacing w:before="262" w:line="229" w:lineRule="auto"/>
                    <w:jc w:val="right"/>
                    <w:rPr>
                      <w:sz w:val="20"/>
                      <w:szCs w:val="20"/>
                    </w:rPr>
                  </w:pPr>
                  <w:r>
                    <w:rPr>
                      <w:sz w:val="20"/>
                      <w:szCs w:val="20"/>
                    </w:rPr>
                    <w:t>项目不属于钢铁、焦化、电解铝、铸造、</w:t>
                  </w:r>
                </w:p>
                <w:p w14:paraId="48250824">
                  <w:pPr>
                    <w:pStyle w:val="6"/>
                    <w:spacing w:before="92" w:line="228" w:lineRule="auto"/>
                    <w:ind w:left="50"/>
                    <w:rPr>
                      <w:sz w:val="20"/>
                      <w:szCs w:val="20"/>
                    </w:rPr>
                  </w:pPr>
                  <w:r>
                    <w:rPr>
                      <w:spacing w:val="9"/>
                      <w:sz w:val="20"/>
                      <w:szCs w:val="20"/>
                    </w:rPr>
                    <w:t>水泥和平板玻璃等产业，不涉及新建燃</w:t>
                  </w:r>
                </w:p>
                <w:p w14:paraId="14BB7915">
                  <w:pPr>
                    <w:pStyle w:val="6"/>
                    <w:spacing w:before="94" w:line="228" w:lineRule="auto"/>
                    <w:ind w:left="993"/>
                    <w:rPr>
                      <w:sz w:val="20"/>
                      <w:szCs w:val="20"/>
                    </w:rPr>
                  </w:pPr>
                  <w:r>
                    <w:rPr>
                      <w:spacing w:val="7"/>
                      <w:sz w:val="20"/>
                      <w:szCs w:val="20"/>
                    </w:rPr>
                    <w:t>料类煤气发生炉。</w:t>
                  </w:r>
                </w:p>
              </w:tc>
              <w:tc>
                <w:tcPr>
                  <w:tcW w:w="951" w:type="dxa"/>
                  <w:tcBorders>
                    <w:bottom w:val="nil"/>
                    <w:right w:val="nil"/>
                  </w:tcBorders>
                  <w:vAlign w:val="top"/>
                </w:tcPr>
                <w:p w14:paraId="20BDC1E7">
                  <w:pPr>
                    <w:spacing w:line="267" w:lineRule="auto"/>
                    <w:rPr>
                      <w:rFonts w:ascii="Arial"/>
                      <w:sz w:val="21"/>
                    </w:rPr>
                  </w:pPr>
                </w:p>
                <w:p w14:paraId="32DA0F8E">
                  <w:pPr>
                    <w:spacing w:line="268" w:lineRule="auto"/>
                    <w:rPr>
                      <w:rFonts w:ascii="Arial"/>
                      <w:sz w:val="21"/>
                    </w:rPr>
                  </w:pPr>
                </w:p>
                <w:p w14:paraId="69FE27AF">
                  <w:pPr>
                    <w:pStyle w:val="6"/>
                    <w:spacing w:before="65" w:line="228" w:lineRule="auto"/>
                    <w:ind w:left="276"/>
                    <w:rPr>
                      <w:sz w:val="20"/>
                      <w:szCs w:val="20"/>
                    </w:rPr>
                  </w:pPr>
                  <w:r>
                    <w:rPr>
                      <w:spacing w:val="3"/>
                      <w:sz w:val="20"/>
                      <w:szCs w:val="20"/>
                    </w:rPr>
                    <w:t>符合</w:t>
                  </w:r>
                </w:p>
              </w:tc>
            </w:tr>
          </w:tbl>
          <w:p w14:paraId="4A34D425">
            <w:pPr>
              <w:spacing w:line="146" w:lineRule="auto"/>
              <w:rPr>
                <w:rFonts w:ascii="Arial"/>
                <w:sz w:val="2"/>
              </w:rPr>
            </w:pPr>
          </w:p>
        </w:tc>
      </w:tr>
    </w:tbl>
    <w:p w14:paraId="2E96966E">
      <w:pPr>
        <w:pStyle w:val="2"/>
      </w:pPr>
    </w:p>
    <w:p w14:paraId="4969C8F7">
      <w:pPr>
        <w:sectPr>
          <w:footerReference r:id="rId34" w:type="default"/>
          <w:pgSz w:w="16839" w:h="11906"/>
          <w:pgMar w:top="400" w:right="1733" w:bottom="1084" w:left="1733" w:header="0" w:footer="848" w:gutter="0"/>
          <w:cols w:space="720" w:num="1"/>
        </w:sectPr>
      </w:pPr>
    </w:p>
    <w:p w14:paraId="5CC64CC0">
      <w:pPr>
        <w:spacing w:before="19"/>
      </w:pPr>
    </w:p>
    <w:p w14:paraId="34A2813D">
      <w:pPr>
        <w:spacing w:before="19"/>
      </w:pPr>
    </w:p>
    <w:p w14:paraId="2CAB1B89">
      <w:pPr>
        <w:spacing w:before="19"/>
      </w:pPr>
    </w:p>
    <w:p w14:paraId="5C162524">
      <w:pPr>
        <w:spacing w:before="18"/>
      </w:pPr>
    </w:p>
    <w:p w14:paraId="3B571D8D">
      <w:pPr>
        <w:spacing w:before="18"/>
      </w:pPr>
    </w:p>
    <w:tbl>
      <w:tblPr>
        <w:tblStyle w:val="5"/>
        <w:tblW w:w="133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12891"/>
      </w:tblGrid>
      <w:tr w14:paraId="04086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13" w:hRule="atLeast"/>
        </w:trPr>
        <w:tc>
          <w:tcPr>
            <w:tcW w:w="465" w:type="dxa"/>
            <w:tcBorders>
              <w:right w:val="single" w:color="000000" w:sz="2" w:space="0"/>
            </w:tcBorders>
            <w:vAlign w:val="top"/>
          </w:tcPr>
          <w:p w14:paraId="6D4EC474">
            <w:pPr>
              <w:rPr>
                <w:rFonts w:ascii="Arial"/>
                <w:sz w:val="21"/>
              </w:rPr>
            </w:pPr>
          </w:p>
        </w:tc>
        <w:tc>
          <w:tcPr>
            <w:tcW w:w="12891" w:type="dxa"/>
            <w:tcBorders>
              <w:left w:val="single" w:color="000000" w:sz="2" w:space="0"/>
            </w:tcBorders>
            <w:vAlign w:val="top"/>
          </w:tcPr>
          <w:p w14:paraId="19166905">
            <w:pPr>
              <w:spacing w:line="33" w:lineRule="exact"/>
            </w:pPr>
          </w:p>
          <w:tbl>
            <w:tblPr>
              <w:tblStyle w:val="5"/>
              <w:tblW w:w="12674"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6"/>
              <w:gridCol w:w="1661"/>
              <w:gridCol w:w="5662"/>
              <w:gridCol w:w="3654"/>
              <w:gridCol w:w="951"/>
            </w:tblGrid>
            <w:tr w14:paraId="649F0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8" w:hRule="atLeast"/>
              </w:trPr>
              <w:tc>
                <w:tcPr>
                  <w:tcW w:w="746" w:type="dxa"/>
                  <w:tcBorders>
                    <w:top w:val="nil"/>
                    <w:left w:val="nil"/>
                  </w:tcBorders>
                  <w:vAlign w:val="top"/>
                </w:tcPr>
                <w:p w14:paraId="70150492">
                  <w:pPr>
                    <w:rPr>
                      <w:rFonts w:ascii="Arial"/>
                      <w:sz w:val="21"/>
                    </w:rPr>
                  </w:pPr>
                </w:p>
              </w:tc>
              <w:tc>
                <w:tcPr>
                  <w:tcW w:w="1661" w:type="dxa"/>
                  <w:tcBorders>
                    <w:top w:val="nil"/>
                  </w:tcBorders>
                  <w:vAlign w:val="top"/>
                </w:tcPr>
                <w:p w14:paraId="3F637B91">
                  <w:pPr>
                    <w:rPr>
                      <w:rFonts w:ascii="Arial"/>
                      <w:sz w:val="21"/>
                    </w:rPr>
                  </w:pPr>
                </w:p>
              </w:tc>
              <w:tc>
                <w:tcPr>
                  <w:tcW w:w="5662" w:type="dxa"/>
                  <w:tcBorders>
                    <w:top w:val="nil"/>
                  </w:tcBorders>
                  <w:vAlign w:val="top"/>
                </w:tcPr>
                <w:p w14:paraId="7A7035C3">
                  <w:pPr>
                    <w:pStyle w:val="6"/>
                    <w:spacing w:before="92" w:line="228" w:lineRule="auto"/>
                    <w:ind w:left="34"/>
                    <w:rPr>
                      <w:sz w:val="20"/>
                      <w:szCs w:val="20"/>
                    </w:rPr>
                  </w:pPr>
                  <w:r>
                    <w:rPr>
                      <w:spacing w:val="7"/>
                      <w:sz w:val="20"/>
                      <w:szCs w:val="20"/>
                    </w:rPr>
                    <w:t>加大落后产能和不达标工业炉窑淘汰力度。分行业清理《产业</w:t>
                  </w:r>
                </w:p>
                <w:p w14:paraId="1A12AD9C">
                  <w:pPr>
                    <w:pStyle w:val="6"/>
                    <w:spacing w:before="93" w:line="228" w:lineRule="auto"/>
                    <w:ind w:left="39"/>
                    <w:rPr>
                      <w:sz w:val="20"/>
                      <w:szCs w:val="20"/>
                    </w:rPr>
                  </w:pPr>
                  <w:r>
                    <w:rPr>
                      <w:spacing w:val="7"/>
                      <w:sz w:val="20"/>
                      <w:szCs w:val="20"/>
                    </w:rPr>
                    <w:t>结构调整指导目录》淘汰类工业炉窑。对热效率低下、敞开未</w:t>
                  </w:r>
                </w:p>
                <w:p w14:paraId="457D2F2D">
                  <w:pPr>
                    <w:pStyle w:val="6"/>
                    <w:spacing w:before="93" w:line="228" w:lineRule="auto"/>
                    <w:ind w:left="33"/>
                    <w:rPr>
                      <w:sz w:val="20"/>
                      <w:szCs w:val="20"/>
                    </w:rPr>
                  </w:pPr>
                  <w:r>
                    <w:rPr>
                      <w:spacing w:val="7"/>
                      <w:sz w:val="20"/>
                      <w:szCs w:val="20"/>
                    </w:rPr>
                    <w:t>封闭，装备简易落后、自动化程度低，无组织排放突出，以及</w:t>
                  </w:r>
                </w:p>
                <w:p w14:paraId="3246CEF5">
                  <w:pPr>
                    <w:pStyle w:val="6"/>
                    <w:spacing w:before="92" w:line="228" w:lineRule="auto"/>
                    <w:jc w:val="right"/>
                    <w:rPr>
                      <w:sz w:val="20"/>
                      <w:szCs w:val="20"/>
                    </w:rPr>
                  </w:pPr>
                  <w:r>
                    <w:rPr>
                      <w:spacing w:val="8"/>
                      <w:sz w:val="20"/>
                      <w:szCs w:val="20"/>
                    </w:rPr>
                    <w:t>无治理设施或治理设施工艺落后等严重污染</w:t>
                  </w:r>
                  <w:r>
                    <w:rPr>
                      <w:spacing w:val="7"/>
                      <w:sz w:val="20"/>
                      <w:szCs w:val="20"/>
                    </w:rPr>
                    <w:t>环境的工业炉窑，</w:t>
                  </w:r>
                </w:p>
                <w:p w14:paraId="29317670">
                  <w:pPr>
                    <w:pStyle w:val="6"/>
                    <w:spacing w:before="93" w:line="207" w:lineRule="auto"/>
                    <w:ind w:left="1893"/>
                    <w:rPr>
                      <w:sz w:val="20"/>
                      <w:szCs w:val="20"/>
                    </w:rPr>
                  </w:pPr>
                  <w:r>
                    <w:rPr>
                      <w:spacing w:val="7"/>
                      <w:sz w:val="20"/>
                      <w:szCs w:val="20"/>
                    </w:rPr>
                    <w:t>依法责令停业关闭。</w:t>
                  </w:r>
                </w:p>
              </w:tc>
              <w:tc>
                <w:tcPr>
                  <w:tcW w:w="3654" w:type="dxa"/>
                  <w:tcBorders>
                    <w:top w:val="nil"/>
                  </w:tcBorders>
                  <w:vAlign w:val="top"/>
                </w:tcPr>
                <w:p w14:paraId="21105BAF">
                  <w:pPr>
                    <w:pStyle w:val="6"/>
                    <w:spacing w:before="92" w:line="228" w:lineRule="auto"/>
                    <w:ind w:left="48"/>
                    <w:rPr>
                      <w:sz w:val="20"/>
                      <w:szCs w:val="20"/>
                    </w:rPr>
                  </w:pPr>
                  <w:r>
                    <w:rPr>
                      <w:spacing w:val="9"/>
                      <w:sz w:val="20"/>
                      <w:szCs w:val="20"/>
                    </w:rPr>
                    <w:t>本项目废气配套治理设施，均可实现达</w:t>
                  </w:r>
                </w:p>
                <w:p w14:paraId="7DE2E25F">
                  <w:pPr>
                    <w:pStyle w:val="6"/>
                    <w:spacing w:before="93" w:line="228" w:lineRule="auto"/>
                    <w:ind w:left="48"/>
                    <w:rPr>
                      <w:sz w:val="20"/>
                      <w:szCs w:val="20"/>
                    </w:rPr>
                  </w:pPr>
                  <w:r>
                    <w:rPr>
                      <w:spacing w:val="9"/>
                      <w:sz w:val="20"/>
                      <w:szCs w:val="20"/>
                    </w:rPr>
                    <w:t>标排放；使用的淬火炉、回火炉、烘干</w:t>
                  </w:r>
                </w:p>
                <w:p w14:paraId="7830CEBD">
                  <w:pPr>
                    <w:pStyle w:val="6"/>
                    <w:spacing w:before="94" w:line="228" w:lineRule="auto"/>
                    <w:ind w:left="50"/>
                    <w:rPr>
                      <w:sz w:val="20"/>
                      <w:szCs w:val="20"/>
                    </w:rPr>
                  </w:pPr>
                  <w:r>
                    <w:rPr>
                      <w:spacing w:val="8"/>
                      <w:sz w:val="20"/>
                      <w:szCs w:val="20"/>
                    </w:rPr>
                    <w:t>炉均不属于《产业结构调整指导目录》</w:t>
                  </w:r>
                </w:p>
                <w:p w14:paraId="14F86764">
                  <w:pPr>
                    <w:pStyle w:val="6"/>
                    <w:spacing w:before="91" w:line="228" w:lineRule="auto"/>
                    <w:ind w:left="49"/>
                    <w:rPr>
                      <w:sz w:val="20"/>
                      <w:szCs w:val="20"/>
                    </w:rPr>
                  </w:pPr>
                  <w:r>
                    <w:rPr>
                      <w:spacing w:val="9"/>
                      <w:sz w:val="20"/>
                      <w:szCs w:val="20"/>
                    </w:rPr>
                    <w:t>淘汰类工业炉窑，不属于落后产能、过</w:t>
                  </w:r>
                </w:p>
                <w:p w14:paraId="5C571A59">
                  <w:pPr>
                    <w:pStyle w:val="6"/>
                    <w:spacing w:before="93" w:line="207" w:lineRule="auto"/>
                    <w:ind w:left="1202"/>
                    <w:rPr>
                      <w:sz w:val="20"/>
                      <w:szCs w:val="20"/>
                    </w:rPr>
                  </w:pPr>
                  <w:r>
                    <w:rPr>
                      <w:spacing w:val="6"/>
                      <w:sz w:val="20"/>
                      <w:szCs w:val="20"/>
                    </w:rPr>
                    <w:t>剩产能项目。</w:t>
                  </w:r>
                </w:p>
              </w:tc>
              <w:tc>
                <w:tcPr>
                  <w:tcW w:w="951" w:type="dxa"/>
                  <w:tcBorders>
                    <w:top w:val="nil"/>
                    <w:right w:val="nil"/>
                  </w:tcBorders>
                  <w:vAlign w:val="top"/>
                </w:tcPr>
                <w:p w14:paraId="29242E8C">
                  <w:pPr>
                    <w:spacing w:line="352" w:lineRule="auto"/>
                    <w:rPr>
                      <w:rFonts w:ascii="Arial"/>
                      <w:sz w:val="21"/>
                    </w:rPr>
                  </w:pPr>
                </w:p>
                <w:p w14:paraId="074813A2">
                  <w:pPr>
                    <w:spacing w:line="353" w:lineRule="auto"/>
                    <w:rPr>
                      <w:rFonts w:ascii="Arial"/>
                      <w:sz w:val="21"/>
                    </w:rPr>
                  </w:pPr>
                </w:p>
                <w:p w14:paraId="5EEFCA8B">
                  <w:pPr>
                    <w:pStyle w:val="6"/>
                    <w:spacing w:before="65" w:line="228" w:lineRule="auto"/>
                    <w:ind w:left="276"/>
                    <w:rPr>
                      <w:sz w:val="20"/>
                      <w:szCs w:val="20"/>
                    </w:rPr>
                  </w:pPr>
                  <w:r>
                    <w:rPr>
                      <w:spacing w:val="3"/>
                      <w:sz w:val="20"/>
                      <w:szCs w:val="20"/>
                    </w:rPr>
                    <w:t>符合</w:t>
                  </w:r>
                </w:p>
              </w:tc>
            </w:tr>
            <w:tr w14:paraId="6DBA2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746" w:type="dxa"/>
                  <w:tcBorders>
                    <w:left w:val="nil"/>
                    <w:bottom w:val="single" w:color="000000" w:sz="10" w:space="0"/>
                  </w:tcBorders>
                  <w:vAlign w:val="top"/>
                </w:tcPr>
                <w:p w14:paraId="671565F9">
                  <w:pPr>
                    <w:spacing w:before="250" w:line="274" w:lineRule="exact"/>
                    <w:ind w:left="32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661" w:type="dxa"/>
                  <w:tcBorders>
                    <w:bottom w:val="single" w:color="000000" w:sz="10" w:space="0"/>
                  </w:tcBorders>
                  <w:vAlign w:val="top"/>
                </w:tcPr>
                <w:p w14:paraId="467FFFB2">
                  <w:pPr>
                    <w:pStyle w:val="6"/>
                    <w:spacing w:before="111" w:line="268" w:lineRule="auto"/>
                    <w:ind w:left="308" w:right="201" w:hanging="104"/>
                    <w:rPr>
                      <w:sz w:val="20"/>
                      <w:szCs w:val="20"/>
                    </w:rPr>
                  </w:pPr>
                  <w:r>
                    <w:rPr>
                      <w:spacing w:val="8"/>
                      <w:sz w:val="20"/>
                      <w:szCs w:val="20"/>
                    </w:rPr>
                    <w:t>加快燃料清洁低碳化替代</w:t>
                  </w:r>
                </w:p>
              </w:tc>
              <w:tc>
                <w:tcPr>
                  <w:tcW w:w="5662" w:type="dxa"/>
                  <w:tcBorders>
                    <w:bottom w:val="single" w:color="000000" w:sz="10" w:space="0"/>
                  </w:tcBorders>
                  <w:vAlign w:val="top"/>
                </w:tcPr>
                <w:p w14:paraId="3F1AC17D">
                  <w:pPr>
                    <w:pStyle w:val="6"/>
                    <w:spacing w:before="110" w:line="228" w:lineRule="auto"/>
                    <w:ind w:left="107"/>
                    <w:rPr>
                      <w:sz w:val="20"/>
                      <w:szCs w:val="20"/>
                    </w:rPr>
                  </w:pPr>
                  <w:r>
                    <w:rPr>
                      <w:spacing w:val="9"/>
                      <w:sz w:val="20"/>
                      <w:szCs w:val="20"/>
                    </w:rPr>
                    <w:t>鼓励工业炉窑使用电、天然气等清洁能源或由周边热电厂供</w:t>
                  </w:r>
                </w:p>
                <w:p w14:paraId="5522979C">
                  <w:pPr>
                    <w:pStyle w:val="6"/>
                    <w:spacing w:before="94" w:line="222" w:lineRule="auto"/>
                    <w:ind w:left="2630"/>
                    <w:rPr>
                      <w:sz w:val="20"/>
                      <w:szCs w:val="20"/>
                    </w:rPr>
                  </w:pPr>
                  <w:r>
                    <w:rPr>
                      <w:spacing w:val="-2"/>
                      <w:sz w:val="20"/>
                      <w:szCs w:val="20"/>
                    </w:rPr>
                    <w:t>热。</w:t>
                  </w:r>
                </w:p>
              </w:tc>
              <w:tc>
                <w:tcPr>
                  <w:tcW w:w="3654" w:type="dxa"/>
                  <w:tcBorders>
                    <w:bottom w:val="single" w:color="000000" w:sz="10" w:space="0"/>
                  </w:tcBorders>
                  <w:vAlign w:val="top"/>
                </w:tcPr>
                <w:p w14:paraId="0D93A35A">
                  <w:pPr>
                    <w:pStyle w:val="6"/>
                    <w:spacing w:before="110" w:line="228" w:lineRule="auto"/>
                    <w:ind w:left="51"/>
                    <w:rPr>
                      <w:sz w:val="20"/>
                      <w:szCs w:val="20"/>
                    </w:rPr>
                  </w:pPr>
                  <w:r>
                    <w:rPr>
                      <w:spacing w:val="9"/>
                      <w:sz w:val="20"/>
                      <w:szCs w:val="20"/>
                    </w:rPr>
                    <w:t>项目设备均采用电为能源，属于清洁能</w:t>
                  </w:r>
                </w:p>
                <w:p w14:paraId="42997F92">
                  <w:pPr>
                    <w:pStyle w:val="6"/>
                    <w:spacing w:before="94" w:line="222" w:lineRule="auto"/>
                    <w:ind w:left="1621"/>
                    <w:rPr>
                      <w:sz w:val="20"/>
                      <w:szCs w:val="20"/>
                    </w:rPr>
                  </w:pPr>
                  <w:r>
                    <w:rPr>
                      <w:sz w:val="20"/>
                      <w:szCs w:val="20"/>
                    </w:rPr>
                    <w:t>源。</w:t>
                  </w:r>
                </w:p>
              </w:tc>
              <w:tc>
                <w:tcPr>
                  <w:tcW w:w="951" w:type="dxa"/>
                  <w:tcBorders>
                    <w:bottom w:val="single" w:color="000000" w:sz="10" w:space="0"/>
                    <w:right w:val="nil"/>
                  </w:tcBorders>
                  <w:vAlign w:val="top"/>
                </w:tcPr>
                <w:p w14:paraId="397F2922">
                  <w:pPr>
                    <w:pStyle w:val="6"/>
                    <w:spacing w:before="281" w:line="228" w:lineRule="auto"/>
                    <w:ind w:left="276"/>
                    <w:rPr>
                      <w:sz w:val="20"/>
                      <w:szCs w:val="20"/>
                    </w:rPr>
                  </w:pPr>
                  <w:r>
                    <w:rPr>
                      <w:spacing w:val="3"/>
                      <w:sz w:val="20"/>
                      <w:szCs w:val="20"/>
                    </w:rPr>
                    <w:t>符合</w:t>
                  </w:r>
                </w:p>
              </w:tc>
            </w:tr>
          </w:tbl>
          <w:p w14:paraId="6F40E7BE">
            <w:pPr>
              <w:pStyle w:val="6"/>
              <w:spacing w:before="120" w:line="351" w:lineRule="auto"/>
              <w:ind w:left="129" w:right="4" w:firstLine="457"/>
            </w:pPr>
            <w:r>
              <w:rPr>
                <w:spacing w:val="-4"/>
              </w:rPr>
              <w:t>根据表</w:t>
            </w:r>
            <w:r>
              <w:rPr>
                <w:spacing w:val="-24"/>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 xml:space="preserve">1-9 </w:t>
            </w:r>
            <w:r>
              <w:rPr>
                <w:spacing w:val="-4"/>
              </w:rPr>
              <w:t>分析结果可知，本项目建设符合《福建省工业炉窑大气污染综合治理方案》（闽环保大气〔</w:t>
            </w:r>
            <w:r>
              <w:rPr>
                <w:rFonts w:ascii="Times New Roman" w:hAnsi="Times New Roman" w:eastAsia="Times New Roman" w:cs="Times New Roman"/>
                <w:spacing w:val="-4"/>
              </w:rPr>
              <w:t>2019</w:t>
            </w:r>
            <w:r>
              <w:rPr>
                <w:spacing w:val="-4"/>
              </w:rPr>
              <w:t>〕</w:t>
            </w:r>
            <w:r>
              <w:rPr>
                <w:rFonts w:ascii="Times New Roman" w:hAnsi="Times New Roman" w:eastAsia="Times New Roman" w:cs="Times New Roman"/>
                <w:spacing w:val="-4"/>
              </w:rPr>
              <w:t>10</w:t>
            </w:r>
            <w:r>
              <w:rPr>
                <w:rFonts w:ascii="Times New Roman" w:hAnsi="Times New Roman" w:eastAsia="Times New Roman" w:cs="Times New Roman"/>
                <w:spacing w:val="16"/>
              </w:rPr>
              <w:t xml:space="preserve"> </w:t>
            </w:r>
            <w:r>
              <w:rPr>
                <w:spacing w:val="-4"/>
              </w:rPr>
              <w:t>号）</w:t>
            </w:r>
            <w:r>
              <w:rPr>
                <w:spacing w:val="-5"/>
              </w:rPr>
              <w:t>中的防治要求。</w:t>
            </w:r>
          </w:p>
        </w:tc>
      </w:tr>
    </w:tbl>
    <w:p w14:paraId="087C99B1">
      <w:pPr>
        <w:pStyle w:val="2"/>
      </w:pPr>
    </w:p>
    <w:p w14:paraId="2734C2DC">
      <w:pPr>
        <w:sectPr>
          <w:footerReference r:id="rId35" w:type="default"/>
          <w:pgSz w:w="16839" w:h="11906"/>
          <w:pgMar w:top="400" w:right="1733" w:bottom="1084" w:left="1733" w:header="0" w:footer="848" w:gutter="0"/>
          <w:cols w:space="720" w:num="1"/>
        </w:sectPr>
      </w:pPr>
    </w:p>
    <w:p w14:paraId="2DBF85B4">
      <w:pPr>
        <w:pStyle w:val="2"/>
        <w:spacing w:line="248" w:lineRule="auto"/>
      </w:pPr>
    </w:p>
    <w:p w14:paraId="4A4DC8CF">
      <w:pPr>
        <w:pStyle w:val="2"/>
        <w:spacing w:line="248" w:lineRule="auto"/>
      </w:pPr>
    </w:p>
    <w:p w14:paraId="101C1E83">
      <w:pPr>
        <w:pStyle w:val="2"/>
        <w:spacing w:line="248" w:lineRule="auto"/>
      </w:pPr>
    </w:p>
    <w:p w14:paraId="37E89F57">
      <w:pPr>
        <w:pStyle w:val="2"/>
        <w:spacing w:line="248" w:lineRule="auto"/>
      </w:pPr>
    </w:p>
    <w:p w14:paraId="4B9EAA4B">
      <w:pPr>
        <w:pStyle w:val="2"/>
        <w:spacing w:line="249" w:lineRule="auto"/>
      </w:pPr>
    </w:p>
    <w:p w14:paraId="52C757C4">
      <w:pPr>
        <w:spacing w:before="97" w:line="222" w:lineRule="auto"/>
        <w:ind w:left="2845"/>
        <w:outlineLvl w:val="0"/>
        <w:rPr>
          <w:rFonts w:ascii="黑体" w:hAnsi="黑体" w:eastAsia="黑体" w:cs="黑体"/>
          <w:sz w:val="30"/>
          <w:szCs w:val="30"/>
        </w:rPr>
      </w:pPr>
      <w:bookmarkStart w:id="3" w:name="bookmark4"/>
      <w:bookmarkEnd w:id="3"/>
      <w:bookmarkStart w:id="4" w:name="bookmark3"/>
      <w:bookmarkEnd w:id="4"/>
      <w:r>
        <w:rPr>
          <w:rFonts w:ascii="黑体" w:hAnsi="黑体" w:eastAsia="黑体" w:cs="黑体"/>
          <w:spacing w:val="-2"/>
          <w:sz w:val="30"/>
          <w:szCs w:val="30"/>
        </w:rPr>
        <w:t>二、建设项目工程分析</w:t>
      </w:r>
    </w:p>
    <w:p w14:paraId="0BC01D06">
      <w:pPr>
        <w:spacing w:line="177" w:lineRule="exact"/>
      </w:pPr>
    </w:p>
    <w:tbl>
      <w:tblPr>
        <w:tblStyle w:val="5"/>
        <w:tblW w:w="864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7"/>
        <w:gridCol w:w="8177"/>
      </w:tblGrid>
      <w:tr w14:paraId="7AA44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25" w:hRule="atLeast"/>
        </w:trPr>
        <w:tc>
          <w:tcPr>
            <w:tcW w:w="467" w:type="dxa"/>
            <w:tcBorders>
              <w:right w:val="single" w:color="000000" w:sz="2" w:space="0"/>
            </w:tcBorders>
            <w:textDirection w:val="tbRlV"/>
            <w:vAlign w:val="top"/>
          </w:tcPr>
          <w:p w14:paraId="0FB6DB19">
            <w:pPr>
              <w:pStyle w:val="6"/>
              <w:spacing w:before="112" w:line="199" w:lineRule="auto"/>
              <w:ind w:left="5503"/>
            </w:pPr>
            <w:r>
              <w:t>建</w:t>
            </w:r>
            <w:r>
              <w:rPr>
                <w:spacing w:val="106"/>
              </w:rPr>
              <w:t xml:space="preserve"> </w:t>
            </w:r>
            <w:r>
              <w:t>设</w:t>
            </w:r>
            <w:r>
              <w:rPr>
                <w:spacing w:val="108"/>
              </w:rPr>
              <w:t xml:space="preserve"> </w:t>
            </w:r>
            <w:r>
              <w:rPr>
                <w:position w:val="1"/>
              </w:rPr>
              <w:t>内</w:t>
            </w:r>
            <w:r>
              <w:rPr>
                <w:spacing w:val="104"/>
                <w:position w:val="1"/>
              </w:rPr>
              <w:t xml:space="preserve"> </w:t>
            </w:r>
            <w:r>
              <w:t>容</w:t>
            </w:r>
          </w:p>
        </w:tc>
        <w:tc>
          <w:tcPr>
            <w:tcW w:w="8177" w:type="dxa"/>
            <w:tcBorders>
              <w:left w:val="single" w:color="000000" w:sz="2" w:space="0"/>
            </w:tcBorders>
            <w:vAlign w:val="top"/>
          </w:tcPr>
          <w:p w14:paraId="031173D5">
            <w:pPr>
              <w:pStyle w:val="6"/>
              <w:spacing w:before="164" w:line="221" w:lineRule="auto"/>
              <w:ind w:left="104"/>
              <w:outlineLvl w:val="1"/>
              <w:rPr>
                <w:sz w:val="28"/>
                <w:szCs w:val="28"/>
              </w:rPr>
            </w:pPr>
            <w:r>
              <w:rPr>
                <w:rFonts w:ascii="Times New Roman" w:hAnsi="Times New Roman" w:eastAsia="Times New Roman" w:cs="Times New Roman"/>
                <w:b/>
                <w:bCs/>
                <w:spacing w:val="-5"/>
                <w:sz w:val="28"/>
                <w:szCs w:val="28"/>
              </w:rPr>
              <w:t>2.1</w:t>
            </w:r>
            <w:r>
              <w:rPr>
                <w:rFonts w:ascii="Times New Roman" w:hAnsi="Times New Roman" w:eastAsia="Times New Roman" w:cs="Times New Roman"/>
                <w:b/>
                <w:bCs/>
                <w:spacing w:val="9"/>
                <w:sz w:val="28"/>
                <w:szCs w:val="28"/>
              </w:rPr>
              <w:t xml:space="preserve">  </w:t>
            </w:r>
            <w:r>
              <w:rPr>
                <w:b/>
                <w:bCs/>
                <w:spacing w:val="-5"/>
                <w:sz w:val="28"/>
                <w:szCs w:val="28"/>
              </w:rPr>
              <w:t>项目由来</w:t>
            </w:r>
          </w:p>
          <w:p w14:paraId="5DF4E596">
            <w:pPr>
              <w:pStyle w:val="6"/>
              <w:spacing w:before="164" w:line="355" w:lineRule="auto"/>
              <w:ind w:left="106" w:right="39" w:firstLine="480"/>
              <w:jc w:val="both"/>
            </w:pPr>
            <w:r>
              <w:rPr>
                <w:spacing w:val="-2"/>
              </w:rPr>
              <w:t>福建永动力弹簧科技有限公司成立于</w:t>
            </w:r>
            <w:r>
              <w:rPr>
                <w:spacing w:val="-49"/>
              </w:rPr>
              <w:t xml:space="preserve"> </w:t>
            </w:r>
            <w:r>
              <w:rPr>
                <w:rFonts w:ascii="Times New Roman" w:hAnsi="Times New Roman" w:eastAsia="Times New Roman" w:cs="Times New Roman"/>
                <w:spacing w:val="-2"/>
              </w:rPr>
              <w:t xml:space="preserve">2008 </w:t>
            </w:r>
            <w:r>
              <w:rPr>
                <w:spacing w:val="-2"/>
              </w:rPr>
              <w:t>年</w:t>
            </w:r>
            <w:r>
              <w:rPr>
                <w:spacing w:val="-56"/>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15"/>
              </w:rPr>
              <w:t xml:space="preserve"> </w:t>
            </w:r>
            <w:r>
              <w:rPr>
                <w:spacing w:val="-2"/>
              </w:rPr>
              <w:t>月</w:t>
            </w:r>
            <w:r>
              <w:rPr>
                <w:rFonts w:ascii="Times New Roman" w:hAnsi="Times New Roman" w:eastAsia="Times New Roman" w:cs="Times New Roman"/>
                <w:spacing w:val="-2"/>
              </w:rPr>
              <w:t xml:space="preserve">30  </w:t>
            </w:r>
            <w:r>
              <w:rPr>
                <w:spacing w:val="-2"/>
              </w:rPr>
              <w:t>日，</w:t>
            </w:r>
            <w:r>
              <w:rPr>
                <w:rFonts w:ascii="Times New Roman" w:hAnsi="Times New Roman" w:eastAsia="Times New Roman" w:cs="Times New Roman"/>
                <w:spacing w:val="-2"/>
              </w:rPr>
              <w:t xml:space="preserve">2019 </w:t>
            </w:r>
            <w:r>
              <w:rPr>
                <w:spacing w:val="-2"/>
              </w:rPr>
              <w:t>年</w:t>
            </w:r>
            <w:r>
              <w:rPr>
                <w:spacing w:val="-51"/>
              </w:rPr>
              <w:t xml:space="preserve"> </w:t>
            </w:r>
            <w:r>
              <w:rPr>
                <w:rFonts w:ascii="Times New Roman" w:hAnsi="Times New Roman" w:eastAsia="Times New Roman" w:cs="Times New Roman"/>
                <w:spacing w:val="-2"/>
              </w:rPr>
              <w:t>7</w:t>
            </w:r>
            <w:r>
              <w:rPr>
                <w:rFonts w:ascii="Times New Roman" w:hAnsi="Times New Roman" w:eastAsia="Times New Roman" w:cs="Times New Roman"/>
                <w:spacing w:val="15"/>
              </w:rPr>
              <w:t xml:space="preserve"> </w:t>
            </w:r>
            <w:r>
              <w:rPr>
                <w:spacing w:val="-2"/>
              </w:rPr>
              <w:t>月租</w:t>
            </w:r>
            <w:r>
              <w:rPr>
                <w:spacing w:val="2"/>
              </w:rPr>
              <w:t>赁福建华元箱包有限公司</w:t>
            </w:r>
            <w:r>
              <w:rPr>
                <w:rFonts w:ascii="Times New Roman" w:hAnsi="Times New Roman" w:eastAsia="Times New Roman" w:cs="Times New Roman"/>
                <w:spacing w:val="2"/>
              </w:rPr>
              <w:t>2</w:t>
            </w:r>
            <w:r>
              <w:rPr>
                <w:rFonts w:ascii="Times New Roman" w:hAnsi="Times New Roman" w:eastAsia="Times New Roman" w:cs="Times New Roman"/>
                <w:spacing w:val="30"/>
              </w:rPr>
              <w:t xml:space="preserve"> </w:t>
            </w:r>
            <w:r>
              <w:rPr>
                <w:spacing w:val="2"/>
              </w:rPr>
              <w:t>号楼整座，并委托江苏苏辰勘察设计研究院有限</w:t>
            </w:r>
            <w:r>
              <w:t>公司编制《福建永动力弹簧科技有限公司年加工金属弹</w:t>
            </w:r>
            <w:r>
              <w:rPr>
                <w:spacing w:val="-1"/>
              </w:rPr>
              <w:t>簧</w:t>
            </w:r>
            <w:r>
              <w:rPr>
                <w:spacing w:val="-29"/>
              </w:rPr>
              <w:t xml:space="preserve"> </w:t>
            </w:r>
            <w:r>
              <w:rPr>
                <w:rFonts w:ascii="Times New Roman" w:hAnsi="Times New Roman" w:eastAsia="Times New Roman" w:cs="Times New Roman"/>
                <w:spacing w:val="-1"/>
              </w:rPr>
              <w:t>150</w:t>
            </w:r>
            <w:r>
              <w:rPr>
                <w:rFonts w:ascii="Times New Roman" w:hAnsi="Times New Roman" w:eastAsia="Times New Roman" w:cs="Times New Roman"/>
                <w:spacing w:val="15"/>
              </w:rPr>
              <w:t xml:space="preserve"> </w:t>
            </w:r>
            <w:r>
              <w:rPr>
                <w:spacing w:val="-1"/>
              </w:rPr>
              <w:t>万支项目环境</w:t>
            </w:r>
            <w:r>
              <w:rPr>
                <w:spacing w:val="-2"/>
              </w:rPr>
              <w:t>影响报告表》，于</w:t>
            </w:r>
            <w:r>
              <w:rPr>
                <w:spacing w:val="-53"/>
              </w:rPr>
              <w:t xml:space="preserve"> </w:t>
            </w:r>
            <w:r>
              <w:rPr>
                <w:rFonts w:ascii="Times New Roman" w:hAnsi="Times New Roman" w:eastAsia="Times New Roman" w:cs="Times New Roman"/>
                <w:spacing w:val="-2"/>
              </w:rPr>
              <w:t xml:space="preserve">2019 </w:t>
            </w:r>
            <w:r>
              <w:rPr>
                <w:spacing w:val="-2"/>
              </w:rPr>
              <w:t>年</w:t>
            </w:r>
            <w:r>
              <w:rPr>
                <w:spacing w:val="-32"/>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18"/>
              </w:rPr>
              <w:t xml:space="preserve"> </w:t>
            </w:r>
            <w:r>
              <w:rPr>
                <w:spacing w:val="-2"/>
              </w:rPr>
              <w:t>月</w:t>
            </w:r>
            <w:r>
              <w:rPr>
                <w:spacing w:val="-48"/>
              </w:rPr>
              <w:t xml:space="preserve"> </w:t>
            </w:r>
            <w:r>
              <w:rPr>
                <w:rFonts w:ascii="Times New Roman" w:hAnsi="Times New Roman" w:eastAsia="Times New Roman" w:cs="Times New Roman"/>
                <w:spacing w:val="-2"/>
              </w:rPr>
              <w:t xml:space="preserve">9  </w:t>
            </w:r>
            <w:r>
              <w:rPr>
                <w:spacing w:val="-2"/>
              </w:rPr>
              <w:t>日通过福州</w:t>
            </w:r>
            <w:r>
              <w:rPr>
                <w:spacing w:val="-3"/>
              </w:rPr>
              <w:t>市福清生态环境局审批（融环</w:t>
            </w:r>
            <w:r>
              <w:rPr>
                <w:spacing w:val="-4"/>
              </w:rPr>
              <w:t>评表〔</w:t>
            </w:r>
            <w:r>
              <w:rPr>
                <w:rFonts w:ascii="Times New Roman" w:hAnsi="Times New Roman" w:eastAsia="Times New Roman" w:cs="Times New Roman"/>
                <w:spacing w:val="-4"/>
              </w:rPr>
              <w:t>2019</w:t>
            </w:r>
            <w:r>
              <w:rPr>
                <w:spacing w:val="-4"/>
              </w:rPr>
              <w:t>〕</w:t>
            </w:r>
            <w:r>
              <w:rPr>
                <w:rFonts w:ascii="Times New Roman" w:hAnsi="Times New Roman" w:eastAsia="Times New Roman" w:cs="Times New Roman"/>
                <w:spacing w:val="-4"/>
              </w:rPr>
              <w:t>130</w:t>
            </w:r>
            <w:r>
              <w:rPr>
                <w:rFonts w:ascii="Times New Roman" w:hAnsi="Times New Roman" w:eastAsia="Times New Roman" w:cs="Times New Roman"/>
                <w:spacing w:val="15"/>
              </w:rPr>
              <w:t xml:space="preserve"> </w:t>
            </w:r>
            <w:r>
              <w:rPr>
                <w:spacing w:val="-4"/>
              </w:rPr>
              <w:t>号</w:t>
            </w:r>
            <w:r>
              <w:rPr>
                <w:spacing w:val="3"/>
              </w:rPr>
              <w:t>），</w:t>
            </w:r>
            <w:r>
              <w:rPr>
                <w:spacing w:val="-4"/>
              </w:rPr>
              <w:t>于</w:t>
            </w:r>
            <w:r>
              <w:rPr>
                <w:spacing w:val="-55"/>
              </w:rPr>
              <w:t xml:space="preserve"> </w:t>
            </w:r>
            <w:r>
              <w:rPr>
                <w:rFonts w:ascii="Times New Roman" w:hAnsi="Times New Roman" w:eastAsia="Times New Roman" w:cs="Times New Roman"/>
                <w:spacing w:val="-4"/>
              </w:rPr>
              <w:t xml:space="preserve">2020 </w:t>
            </w:r>
            <w:r>
              <w:rPr>
                <w:spacing w:val="-4"/>
              </w:rPr>
              <w:t>年</w:t>
            </w:r>
            <w:r>
              <w:rPr>
                <w:spacing w:val="-52"/>
              </w:rPr>
              <w:t xml:space="preserve"> </w:t>
            </w:r>
            <w:r>
              <w:rPr>
                <w:rFonts w:ascii="Times New Roman" w:hAnsi="Times New Roman" w:eastAsia="Times New Roman" w:cs="Times New Roman"/>
                <w:spacing w:val="-4"/>
              </w:rPr>
              <w:t>07</w:t>
            </w:r>
            <w:r>
              <w:rPr>
                <w:rFonts w:ascii="Times New Roman" w:hAnsi="Times New Roman" w:eastAsia="Times New Roman" w:cs="Times New Roman"/>
                <w:spacing w:val="16"/>
              </w:rPr>
              <w:t xml:space="preserve"> </w:t>
            </w:r>
            <w:r>
              <w:rPr>
                <w:spacing w:val="-4"/>
              </w:rPr>
              <w:t>月</w:t>
            </w:r>
            <w:r>
              <w:rPr>
                <w:spacing w:val="-32"/>
              </w:rPr>
              <w:t xml:space="preserve"> </w:t>
            </w:r>
            <w:r>
              <w:rPr>
                <w:rFonts w:ascii="Times New Roman" w:hAnsi="Times New Roman" w:eastAsia="Times New Roman" w:cs="Times New Roman"/>
                <w:spacing w:val="-4"/>
              </w:rPr>
              <w:t xml:space="preserve">17  </w:t>
            </w:r>
            <w:r>
              <w:rPr>
                <w:spacing w:val="-4"/>
              </w:rPr>
              <w:t>日在全国排污许可证管理信</w:t>
            </w:r>
            <w:r>
              <w:rPr>
                <w:spacing w:val="-5"/>
              </w:rPr>
              <w:t>息平</w:t>
            </w:r>
            <w:r>
              <w:t>台填报了排污登记表（排污登记号为</w:t>
            </w:r>
            <w:r>
              <w:rPr>
                <w:spacing w:val="-50"/>
              </w:rPr>
              <w:t xml:space="preserve"> </w:t>
            </w:r>
            <w:r>
              <w:rPr>
                <w:rFonts w:ascii="Times New Roman" w:hAnsi="Times New Roman" w:eastAsia="Times New Roman" w:cs="Times New Roman"/>
              </w:rPr>
              <w:t>9135</w:t>
            </w:r>
            <w:r>
              <w:rPr>
                <w:rFonts w:ascii="Times New Roman" w:hAnsi="Times New Roman" w:eastAsia="Times New Roman" w:cs="Times New Roman"/>
                <w:spacing w:val="-1"/>
              </w:rPr>
              <w:t>0181674026493B001Y</w:t>
            </w:r>
            <w:r>
              <w:rPr>
                <w:spacing w:val="-53"/>
              </w:rPr>
              <w:t>）（</w:t>
            </w:r>
            <w:r>
              <w:rPr>
                <w:spacing w:val="-1"/>
              </w:rPr>
              <w:t>详见附件</w:t>
            </w:r>
            <w:r>
              <w:rPr>
                <w:spacing w:val="1"/>
              </w:rPr>
              <w:t>十五</w:t>
            </w:r>
            <w:r>
              <w:rPr>
                <w:spacing w:val="12"/>
              </w:rPr>
              <w:t>），</w:t>
            </w:r>
            <w:r>
              <w:rPr>
                <w:spacing w:val="1"/>
              </w:rPr>
              <w:t>于</w:t>
            </w:r>
            <w:r>
              <w:rPr>
                <w:spacing w:val="-53"/>
              </w:rPr>
              <w:t xml:space="preserve"> </w:t>
            </w:r>
            <w:r>
              <w:rPr>
                <w:rFonts w:ascii="Times New Roman" w:hAnsi="Times New Roman" w:eastAsia="Times New Roman" w:cs="Times New Roman"/>
                <w:spacing w:val="1"/>
              </w:rPr>
              <w:t>2021</w:t>
            </w:r>
            <w:r>
              <w:rPr>
                <w:spacing w:val="1"/>
              </w:rPr>
              <w:t>年</w:t>
            </w:r>
            <w:r>
              <w:rPr>
                <w:spacing w:val="-29"/>
              </w:rPr>
              <w:t xml:space="preserve"> </w:t>
            </w:r>
            <w:r>
              <w:rPr>
                <w:rFonts w:ascii="Times New Roman" w:hAnsi="Times New Roman" w:eastAsia="Times New Roman" w:cs="Times New Roman"/>
                <w:spacing w:val="1"/>
              </w:rPr>
              <w:t xml:space="preserve">11 </w:t>
            </w:r>
            <w:r>
              <w:rPr>
                <w:spacing w:val="1"/>
              </w:rPr>
              <w:t>月编制《福建永动力弹簧科技有限公司年加工金属弹</w:t>
            </w:r>
            <w:r>
              <w:rPr>
                <w:spacing w:val="-5"/>
              </w:rPr>
              <w:t>簧</w:t>
            </w:r>
            <w:r>
              <w:rPr>
                <w:spacing w:val="-32"/>
              </w:rPr>
              <w:t xml:space="preserve"> </w:t>
            </w:r>
            <w:r>
              <w:rPr>
                <w:rFonts w:ascii="Times New Roman" w:hAnsi="Times New Roman" w:eastAsia="Times New Roman" w:cs="Times New Roman"/>
                <w:spacing w:val="-5"/>
              </w:rPr>
              <w:t>150</w:t>
            </w:r>
            <w:r>
              <w:rPr>
                <w:rFonts w:ascii="Times New Roman" w:hAnsi="Times New Roman" w:eastAsia="Times New Roman" w:cs="Times New Roman"/>
                <w:spacing w:val="15"/>
                <w:w w:val="101"/>
              </w:rPr>
              <w:t xml:space="preserve"> </w:t>
            </w:r>
            <w:r>
              <w:rPr>
                <w:spacing w:val="-5"/>
              </w:rPr>
              <w:t>万支项目竣工环境保护验收监测报告表》（验收组</w:t>
            </w:r>
            <w:r>
              <w:rPr>
                <w:spacing w:val="-6"/>
              </w:rPr>
              <w:t>意见详见附件十四，</w:t>
            </w:r>
            <w:r>
              <w:rPr>
                <w:spacing w:val="-1"/>
              </w:rPr>
              <w:t>验收平台截图详见十五）。</w:t>
            </w:r>
          </w:p>
          <w:p w14:paraId="0022993B">
            <w:pPr>
              <w:pStyle w:val="6"/>
              <w:spacing w:before="85" w:line="351" w:lineRule="auto"/>
              <w:ind w:left="106" w:right="103" w:firstLine="482"/>
              <w:jc w:val="both"/>
            </w:pPr>
            <w:r>
              <w:rPr>
                <w:spacing w:val="1"/>
              </w:rPr>
              <w:t>现由于福建华元箱包有限公司拆迁，建设单位拟租赁于福建帝视人工智</w:t>
            </w:r>
            <w:r>
              <w:rPr>
                <w:spacing w:val="-2"/>
              </w:rPr>
              <w:t>能产业发展有限公司位于福建省福州市福清市音西街道音西福俱路</w:t>
            </w:r>
            <w:r>
              <w:rPr>
                <w:spacing w:val="-17"/>
              </w:rPr>
              <w:t xml:space="preserve"> </w:t>
            </w:r>
            <w:r>
              <w:rPr>
                <w:rFonts w:ascii="Times New Roman" w:hAnsi="Times New Roman" w:eastAsia="Times New Roman" w:cs="Times New Roman"/>
                <w:spacing w:val="-2"/>
              </w:rPr>
              <w:t>168</w:t>
            </w:r>
            <w:r>
              <w:rPr>
                <w:rFonts w:ascii="Times New Roman" w:hAnsi="Times New Roman" w:eastAsia="Times New Roman" w:cs="Times New Roman"/>
                <w:spacing w:val="15"/>
              </w:rPr>
              <w:t xml:space="preserve"> </w:t>
            </w:r>
            <w:r>
              <w:rPr>
                <w:spacing w:val="-2"/>
              </w:rPr>
              <w:t>号的</w:t>
            </w:r>
            <w:r>
              <w:rPr>
                <w:rFonts w:ascii="Times New Roman" w:hAnsi="Times New Roman" w:eastAsia="Times New Roman" w:cs="Times New Roman"/>
                <w:spacing w:val="3"/>
              </w:rPr>
              <w:t>C</w:t>
            </w:r>
            <w:r>
              <w:rPr>
                <w:rFonts w:ascii="Times New Roman" w:hAnsi="Times New Roman" w:eastAsia="Times New Roman" w:cs="Times New Roman"/>
                <w:spacing w:val="-31"/>
              </w:rPr>
              <w:t xml:space="preserve"> </w:t>
            </w:r>
            <w:r>
              <w:rPr>
                <w:rFonts w:ascii="Times New Roman" w:hAnsi="Times New Roman" w:eastAsia="Times New Roman" w:cs="Times New Roman"/>
                <w:spacing w:val="3"/>
              </w:rPr>
              <w:t xml:space="preserve">1 </w:t>
            </w:r>
            <w:r>
              <w:rPr>
                <w:spacing w:val="3"/>
              </w:rPr>
              <w:t>钢结构北侧厂房，从事金属弹簧生产加工</w:t>
            </w:r>
            <w:r>
              <w:rPr>
                <w:spacing w:val="2"/>
              </w:rPr>
              <w:t>，租赁面积为</w:t>
            </w:r>
            <w:r>
              <w:rPr>
                <w:rFonts w:ascii="Times New Roman" w:hAnsi="Times New Roman" w:eastAsia="Times New Roman" w:cs="Times New Roman"/>
                <w:spacing w:val="2"/>
              </w:rPr>
              <w:t>2000m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8"/>
                <w:position w:val="7"/>
                <w:sz w:val="15"/>
                <w:szCs w:val="15"/>
              </w:rPr>
              <w:t xml:space="preserve"> </w:t>
            </w:r>
            <w:r>
              <w:rPr>
                <w:spacing w:val="2"/>
              </w:rPr>
              <w:t>，现该厂</w:t>
            </w:r>
            <w:r>
              <w:rPr>
                <w:spacing w:val="-6"/>
              </w:rPr>
              <w:t>房为空置厂房，搬迁后年加工金属弹簧</w:t>
            </w:r>
            <w:r>
              <w:rPr>
                <w:spacing w:val="-55"/>
              </w:rPr>
              <w:t xml:space="preserve"> </w:t>
            </w:r>
            <w:r>
              <w:rPr>
                <w:rFonts w:ascii="Times New Roman" w:hAnsi="Times New Roman" w:eastAsia="Times New Roman" w:cs="Times New Roman"/>
                <w:spacing w:val="-6"/>
              </w:rPr>
              <w:t>200</w:t>
            </w:r>
            <w:r>
              <w:rPr>
                <w:rFonts w:ascii="Times New Roman" w:hAnsi="Times New Roman" w:eastAsia="Times New Roman" w:cs="Times New Roman"/>
                <w:spacing w:val="15"/>
              </w:rPr>
              <w:t xml:space="preserve"> </w:t>
            </w:r>
            <w:r>
              <w:rPr>
                <w:spacing w:val="-6"/>
              </w:rPr>
              <w:t>万支，已于</w:t>
            </w:r>
            <w:r>
              <w:rPr>
                <w:spacing w:val="-55"/>
              </w:rPr>
              <w:t xml:space="preserve"> </w:t>
            </w:r>
            <w:r>
              <w:rPr>
                <w:rFonts w:ascii="Times New Roman" w:hAnsi="Times New Roman" w:eastAsia="Times New Roman" w:cs="Times New Roman"/>
                <w:spacing w:val="-6"/>
              </w:rPr>
              <w:t xml:space="preserve">2025 </w:t>
            </w:r>
            <w:r>
              <w:rPr>
                <w:spacing w:val="-6"/>
              </w:rPr>
              <w:t>年</w:t>
            </w:r>
            <w:r>
              <w:rPr>
                <w:spacing w:val="-32"/>
              </w:rPr>
              <w:t xml:space="preserve"> </w:t>
            </w:r>
            <w:r>
              <w:rPr>
                <w:rFonts w:ascii="Times New Roman" w:hAnsi="Times New Roman" w:eastAsia="Times New Roman" w:cs="Times New Roman"/>
                <w:spacing w:val="-6"/>
              </w:rPr>
              <w:t>12</w:t>
            </w:r>
            <w:r>
              <w:rPr>
                <w:rFonts w:ascii="Times New Roman" w:hAnsi="Times New Roman" w:eastAsia="Times New Roman" w:cs="Times New Roman"/>
                <w:spacing w:val="15"/>
              </w:rPr>
              <w:t xml:space="preserve"> </w:t>
            </w:r>
            <w:r>
              <w:rPr>
                <w:spacing w:val="-6"/>
              </w:rPr>
              <w:t>月</w:t>
            </w:r>
            <w:r>
              <w:rPr>
                <w:spacing w:val="-32"/>
              </w:rPr>
              <w:t xml:space="preserve"> </w:t>
            </w:r>
            <w:r>
              <w:rPr>
                <w:rFonts w:ascii="Times New Roman" w:hAnsi="Times New Roman" w:eastAsia="Times New Roman" w:cs="Times New Roman"/>
                <w:spacing w:val="-6"/>
              </w:rPr>
              <w:t xml:space="preserve">17  </w:t>
            </w:r>
            <w:r>
              <w:rPr>
                <w:spacing w:val="-6"/>
              </w:rPr>
              <w:t>日通</w:t>
            </w:r>
            <w:r>
              <w:rPr>
                <w:spacing w:val="1"/>
              </w:rPr>
              <w:t>过了福清市发展和改革局的备案，备案号为：闽发改备</w:t>
            </w:r>
            <w:r>
              <w:rPr>
                <w:rFonts w:ascii="Times New Roman" w:hAnsi="Times New Roman" w:eastAsia="Times New Roman" w:cs="Times New Roman"/>
                <w:spacing w:val="1"/>
              </w:rPr>
              <w:t xml:space="preserve">[2025]A060470 </w:t>
            </w:r>
            <w:r>
              <w:rPr>
                <w:spacing w:val="1"/>
              </w:rPr>
              <w:t>号</w:t>
            </w:r>
            <w:r>
              <w:rPr>
                <w:rFonts w:ascii="Times New Roman" w:hAnsi="Times New Roman" w:eastAsia="Times New Roman" w:cs="Times New Roman"/>
                <w:spacing w:val="1"/>
              </w:rPr>
              <w:t>(</w:t>
            </w:r>
            <w:r>
              <w:rPr>
                <w:spacing w:val="1"/>
              </w:rPr>
              <w:t>详</w:t>
            </w:r>
            <w:r>
              <w:rPr>
                <w:spacing w:val="-2"/>
              </w:rPr>
              <w:t>见附件二</w:t>
            </w:r>
            <w:r>
              <w:rPr>
                <w:rFonts w:ascii="Times New Roman" w:hAnsi="Times New Roman" w:eastAsia="Times New Roman" w:cs="Times New Roman"/>
                <w:spacing w:val="-2"/>
              </w:rPr>
              <w:t>)</w:t>
            </w:r>
            <w:r>
              <w:rPr>
                <w:spacing w:val="-2"/>
              </w:rPr>
              <w:t>。</w:t>
            </w:r>
          </w:p>
          <w:p w14:paraId="6773C13B">
            <w:pPr>
              <w:pStyle w:val="6"/>
              <w:spacing w:before="66" w:line="353" w:lineRule="auto"/>
              <w:ind w:left="107" w:right="23" w:firstLine="479"/>
              <w:jc w:val="both"/>
            </w:pPr>
            <w:r>
              <w:rPr>
                <w:spacing w:val="1"/>
              </w:rPr>
              <w:t>根据《中华人民共和国环境保护法》、《中华人民共和国环境影响评价</w:t>
            </w:r>
            <w:r>
              <w:rPr>
                <w:spacing w:val="3"/>
              </w:rPr>
              <w:t>法》《建设项目环境影响评价分类管理名录》</w:t>
            </w:r>
            <w:r>
              <w:rPr>
                <w:rFonts w:ascii="Times New Roman" w:hAnsi="Times New Roman" w:eastAsia="Times New Roman" w:cs="Times New Roman"/>
                <w:spacing w:val="3"/>
              </w:rPr>
              <w:t>(2021</w:t>
            </w:r>
            <w:r>
              <w:rPr>
                <w:spacing w:val="3"/>
              </w:rPr>
              <w:t>年</w:t>
            </w:r>
            <w:r>
              <w:rPr>
                <w:rFonts w:ascii="Times New Roman" w:hAnsi="Times New Roman" w:eastAsia="Times New Roman" w:cs="Times New Roman"/>
                <w:spacing w:val="3"/>
              </w:rPr>
              <w:t>)</w:t>
            </w:r>
            <w:r>
              <w:rPr>
                <w:spacing w:val="3"/>
              </w:rPr>
              <w:t>等有关法律法规及国</w:t>
            </w:r>
            <w:r>
              <w:rPr>
                <w:spacing w:val="2"/>
              </w:rPr>
              <w:t>家生态环经部颁布的规定，本项目属于“三十一、通用设备</w:t>
            </w:r>
            <w:r>
              <w:rPr>
                <w:spacing w:val="1"/>
              </w:rPr>
              <w:t>制造业</w:t>
            </w:r>
            <w:r>
              <w:rPr>
                <w:spacing w:val="-48"/>
              </w:rPr>
              <w:t xml:space="preserve"> </w:t>
            </w:r>
            <w:r>
              <w:rPr>
                <w:rFonts w:ascii="Times New Roman" w:hAnsi="Times New Roman" w:eastAsia="Times New Roman" w:cs="Times New Roman"/>
                <w:spacing w:val="1"/>
              </w:rPr>
              <w:t>34-69.</w:t>
            </w:r>
            <w:r>
              <w:rPr>
                <w:spacing w:val="1"/>
              </w:rPr>
              <w:t>锅</w:t>
            </w:r>
            <w:r>
              <w:t>炉及原动设备制造</w:t>
            </w:r>
            <w:r>
              <w:rPr>
                <w:rFonts w:ascii="Times New Roman" w:hAnsi="Times New Roman" w:eastAsia="Times New Roman" w:cs="Times New Roman"/>
              </w:rPr>
              <w:t>341</w:t>
            </w:r>
            <w:r>
              <w:t>；金属加工机械制造</w:t>
            </w:r>
            <w:r>
              <w:rPr>
                <w:rFonts w:ascii="Times New Roman" w:hAnsi="Times New Roman" w:eastAsia="Times New Roman" w:cs="Times New Roman"/>
              </w:rPr>
              <w:t>342</w:t>
            </w:r>
            <w:r>
              <w:t>；物料搬运设备制造</w:t>
            </w:r>
            <w:r>
              <w:rPr>
                <w:rFonts w:ascii="Times New Roman" w:hAnsi="Times New Roman" w:eastAsia="Times New Roman" w:cs="Times New Roman"/>
                <w:spacing w:val="-1"/>
              </w:rPr>
              <w:t>343</w:t>
            </w:r>
            <w:r>
              <w:rPr>
                <w:spacing w:val="-1"/>
              </w:rPr>
              <w:t>；泵、</w:t>
            </w:r>
            <w:r>
              <w:rPr>
                <w:spacing w:val="2"/>
              </w:rPr>
              <w:t>阀门、压缩机及类似机械制造</w:t>
            </w:r>
            <w:r>
              <w:rPr>
                <w:rFonts w:ascii="Times New Roman" w:hAnsi="Times New Roman" w:eastAsia="Times New Roman" w:cs="Times New Roman"/>
                <w:spacing w:val="2"/>
              </w:rPr>
              <w:t>344</w:t>
            </w:r>
            <w:r>
              <w:rPr>
                <w:spacing w:val="2"/>
              </w:rPr>
              <w:t>；轴承、齿轮和传动部件制造</w:t>
            </w:r>
            <w:r>
              <w:rPr>
                <w:rFonts w:ascii="Times New Roman" w:hAnsi="Times New Roman" w:eastAsia="Times New Roman" w:cs="Times New Roman"/>
                <w:spacing w:val="2"/>
              </w:rPr>
              <w:t>345</w:t>
            </w:r>
            <w:r>
              <w:rPr>
                <w:rFonts w:ascii="Times New Roman" w:hAnsi="Times New Roman" w:eastAsia="Times New Roman" w:cs="Times New Roman"/>
                <w:spacing w:val="-18"/>
              </w:rPr>
              <w:t xml:space="preserve"> </w:t>
            </w:r>
            <w:r>
              <w:rPr>
                <w:spacing w:val="2"/>
              </w:rPr>
              <w:t>；烘炉、风机、包装等设备制造</w:t>
            </w:r>
            <w:r>
              <w:rPr>
                <w:spacing w:val="-28"/>
              </w:rPr>
              <w:t xml:space="preserve"> </w:t>
            </w:r>
            <w:r>
              <w:rPr>
                <w:rFonts w:ascii="Times New Roman" w:hAnsi="Times New Roman" w:eastAsia="Times New Roman" w:cs="Times New Roman"/>
                <w:spacing w:val="2"/>
              </w:rPr>
              <w:t>346</w:t>
            </w:r>
            <w:r>
              <w:rPr>
                <w:spacing w:val="2"/>
              </w:rPr>
              <w:t>；文化、办公用机械制造</w:t>
            </w:r>
            <w:r>
              <w:rPr>
                <w:spacing w:val="-43"/>
              </w:rPr>
              <w:t xml:space="preserve"> </w:t>
            </w:r>
            <w:r>
              <w:rPr>
                <w:rFonts w:ascii="Times New Roman" w:hAnsi="Times New Roman" w:eastAsia="Times New Roman" w:cs="Times New Roman"/>
                <w:spacing w:val="2"/>
              </w:rPr>
              <w:t>347</w:t>
            </w:r>
            <w:r>
              <w:rPr>
                <w:rFonts w:ascii="Times New Roman" w:hAnsi="Times New Roman" w:eastAsia="Times New Roman" w:cs="Times New Roman"/>
                <w:spacing w:val="-25"/>
              </w:rPr>
              <w:t xml:space="preserve"> </w:t>
            </w:r>
            <w:r>
              <w:rPr>
                <w:spacing w:val="2"/>
              </w:rPr>
              <w:t>；通用零部件制造</w:t>
            </w:r>
            <w:r>
              <w:rPr>
                <w:rFonts w:ascii="Times New Roman" w:hAnsi="Times New Roman" w:eastAsia="Times New Roman" w:cs="Times New Roman"/>
                <w:spacing w:val="-3"/>
              </w:rPr>
              <w:t>348</w:t>
            </w:r>
            <w:r>
              <w:rPr>
                <w:spacing w:val="-3"/>
              </w:rPr>
              <w:t>；其他通用设备制造业</w:t>
            </w:r>
            <w:r>
              <w:rPr>
                <w:spacing w:val="-50"/>
              </w:rPr>
              <w:t xml:space="preserve"> </w:t>
            </w:r>
            <w:r>
              <w:rPr>
                <w:rFonts w:ascii="Times New Roman" w:hAnsi="Times New Roman" w:eastAsia="Times New Roman" w:cs="Times New Roman"/>
                <w:spacing w:val="-3"/>
              </w:rPr>
              <w:t>349-</w:t>
            </w:r>
            <w:r>
              <w:rPr>
                <w:spacing w:val="-3"/>
              </w:rPr>
              <w:t>其他（仅分割、焊接、组装的除外</w:t>
            </w:r>
            <w:r>
              <w:rPr>
                <w:spacing w:val="-4"/>
              </w:rPr>
              <w:t>；年用非溶</w:t>
            </w:r>
            <w:r>
              <w:rPr>
                <w:spacing w:val="-2"/>
              </w:rPr>
              <w:t>剂型低</w:t>
            </w:r>
            <w:r>
              <w:rPr>
                <w:spacing w:val="-56"/>
              </w:rPr>
              <w:t xml:space="preserve"> </w:t>
            </w:r>
            <w:r>
              <w:rPr>
                <w:rFonts w:ascii="Times New Roman" w:hAnsi="Times New Roman" w:eastAsia="Times New Roman" w:cs="Times New Roman"/>
                <w:spacing w:val="-2"/>
              </w:rPr>
              <w:t xml:space="preserve">VOCs </w:t>
            </w:r>
            <w:r>
              <w:rPr>
                <w:spacing w:val="-2"/>
              </w:rPr>
              <w:t>含量涂料</w:t>
            </w:r>
            <w:r>
              <w:rPr>
                <w:spacing w:val="-32"/>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20"/>
                <w:w w:val="101"/>
              </w:rPr>
              <w:t xml:space="preserve"> </w:t>
            </w:r>
            <w:r>
              <w:rPr>
                <w:spacing w:val="-2"/>
              </w:rPr>
              <w:t>吨以下的除外</w:t>
            </w:r>
            <w:r>
              <w:rPr>
                <w:spacing w:val="5"/>
              </w:rPr>
              <w:t>），</w:t>
            </w:r>
            <w:r>
              <w:rPr>
                <w:spacing w:val="-2"/>
              </w:rPr>
              <w:t>应编制环境影响报告表。为此，</w:t>
            </w:r>
            <w:r>
              <w:rPr>
                <w:spacing w:val="-1"/>
              </w:rPr>
              <w:t>建设单位委托我司对项目进行环境影响评价</w:t>
            </w:r>
            <w:r>
              <w:rPr>
                <w:rFonts w:ascii="Times New Roman" w:hAnsi="Times New Roman" w:eastAsia="Times New Roman" w:cs="Times New Roman"/>
                <w:spacing w:val="-1"/>
              </w:rPr>
              <w:t>(</w:t>
            </w:r>
            <w:r>
              <w:rPr>
                <w:spacing w:val="-1"/>
              </w:rPr>
              <w:t>委托书见附件一</w:t>
            </w:r>
            <w:r>
              <w:rPr>
                <w:rFonts w:ascii="Times New Roman" w:hAnsi="Times New Roman" w:eastAsia="Times New Roman" w:cs="Times New Roman"/>
                <w:spacing w:val="-1"/>
              </w:rPr>
              <w:t>)</w:t>
            </w:r>
            <w:r>
              <w:rPr>
                <w:spacing w:val="-1"/>
              </w:rPr>
              <w:t>。</w:t>
            </w:r>
          </w:p>
        </w:tc>
      </w:tr>
    </w:tbl>
    <w:p w14:paraId="722CB3AB">
      <w:pPr>
        <w:pStyle w:val="2"/>
      </w:pPr>
    </w:p>
    <w:p w14:paraId="04908295">
      <w:pPr>
        <w:sectPr>
          <w:footerReference r:id="rId36" w:type="default"/>
          <w:pgSz w:w="11906" w:h="16839"/>
          <w:pgMar w:top="400" w:right="1623" w:bottom="1084" w:left="1623" w:header="0" w:footer="848" w:gutter="0"/>
          <w:cols w:space="720" w:num="1"/>
        </w:sectPr>
      </w:pPr>
    </w:p>
    <w:p w14:paraId="03F0A76E">
      <w:pPr>
        <w:spacing w:before="19"/>
      </w:pPr>
    </w:p>
    <w:p w14:paraId="57C0C926">
      <w:pPr>
        <w:spacing w:before="19"/>
      </w:pPr>
    </w:p>
    <w:p w14:paraId="69065504">
      <w:pPr>
        <w:spacing w:before="19"/>
      </w:pPr>
    </w:p>
    <w:p w14:paraId="13FF528F">
      <w:pPr>
        <w:spacing w:before="18"/>
      </w:pPr>
    </w:p>
    <w:p w14:paraId="0F769CDF">
      <w:pPr>
        <w:spacing w:before="18"/>
      </w:pPr>
    </w:p>
    <w:tbl>
      <w:tblPr>
        <w:tblStyle w:val="5"/>
        <w:tblW w:w="864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7"/>
        <w:gridCol w:w="8177"/>
      </w:tblGrid>
      <w:tr w14:paraId="1D573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15" w:hRule="atLeast"/>
        </w:trPr>
        <w:tc>
          <w:tcPr>
            <w:tcW w:w="467" w:type="dxa"/>
            <w:tcBorders>
              <w:right w:val="single" w:color="000000" w:sz="2" w:space="0"/>
            </w:tcBorders>
            <w:vAlign w:val="top"/>
          </w:tcPr>
          <w:p w14:paraId="5A16619C">
            <w:pPr>
              <w:rPr>
                <w:rFonts w:ascii="Arial"/>
                <w:sz w:val="21"/>
              </w:rPr>
            </w:pPr>
          </w:p>
        </w:tc>
        <w:tc>
          <w:tcPr>
            <w:tcW w:w="8177" w:type="dxa"/>
            <w:tcBorders>
              <w:left w:val="single" w:color="000000" w:sz="2" w:space="0"/>
            </w:tcBorders>
            <w:vAlign w:val="top"/>
          </w:tcPr>
          <w:p w14:paraId="0F950545">
            <w:pPr>
              <w:spacing w:before="4" w:line="241" w:lineRule="auto"/>
              <w:ind w:left="624"/>
              <w:rPr>
                <w:rFonts w:ascii="Times New Roman" w:hAnsi="Times New Roman" w:eastAsia="Times New Roman" w:cs="Times New Roman"/>
                <w:sz w:val="24"/>
                <w:szCs w:val="24"/>
              </w:rPr>
            </w:pPr>
            <w:r>
              <w:rPr>
                <w:rFonts w:ascii="黑体" w:hAnsi="黑体" w:eastAsia="黑体" w:cs="黑体"/>
                <w:spacing w:val="-1"/>
                <w:sz w:val="24"/>
                <w:szCs w:val="24"/>
              </w:rPr>
              <w:t>表</w:t>
            </w:r>
            <w:r>
              <w:rPr>
                <w:rFonts w:ascii="黑体" w:hAnsi="黑体" w:eastAsia="黑体" w:cs="黑体"/>
                <w:spacing w:val="-38"/>
                <w:sz w:val="24"/>
                <w:szCs w:val="24"/>
              </w:rPr>
              <w:t xml:space="preserve"> </w:t>
            </w:r>
            <w:r>
              <w:rPr>
                <w:rFonts w:ascii="Times New Roman" w:hAnsi="Times New Roman" w:eastAsia="Times New Roman" w:cs="Times New Roman"/>
                <w:spacing w:val="-1"/>
                <w:sz w:val="24"/>
                <w:szCs w:val="24"/>
              </w:rPr>
              <w:t>2.1-1</w:t>
            </w:r>
            <w:r>
              <w:rPr>
                <w:rFonts w:ascii="黑体" w:hAnsi="黑体" w:eastAsia="黑体" w:cs="黑体"/>
                <w:spacing w:val="-1"/>
                <w:sz w:val="24"/>
                <w:szCs w:val="24"/>
              </w:rPr>
              <w:t>《建设项目环境影响评价分类管理名录》</w:t>
            </w:r>
            <w:r>
              <w:rPr>
                <w:rFonts w:ascii="Times New Roman" w:hAnsi="Times New Roman" w:eastAsia="Times New Roman" w:cs="Times New Roman"/>
                <w:spacing w:val="-1"/>
                <w:sz w:val="24"/>
                <w:szCs w:val="24"/>
              </w:rPr>
              <w:t xml:space="preserve">(2021 </w:t>
            </w:r>
            <w:r>
              <w:rPr>
                <w:rFonts w:ascii="黑体" w:hAnsi="黑体" w:eastAsia="黑体" w:cs="黑体"/>
                <w:spacing w:val="-1"/>
                <w:sz w:val="24"/>
                <w:szCs w:val="24"/>
              </w:rPr>
              <w:t>年版</w:t>
            </w:r>
            <w:r>
              <w:rPr>
                <w:rFonts w:ascii="Times New Roman" w:hAnsi="Times New Roman" w:eastAsia="Times New Roman" w:cs="Times New Roman"/>
                <w:spacing w:val="-1"/>
                <w:sz w:val="24"/>
                <w:szCs w:val="24"/>
              </w:rPr>
              <w:t>)(</w:t>
            </w:r>
            <w:r>
              <w:rPr>
                <w:rFonts w:ascii="黑体" w:hAnsi="黑体" w:eastAsia="黑体" w:cs="黑体"/>
                <w:spacing w:val="-1"/>
                <w:sz w:val="24"/>
                <w:szCs w:val="24"/>
              </w:rPr>
              <w:t>摘录</w:t>
            </w:r>
            <w:r>
              <w:rPr>
                <w:rFonts w:ascii="Times New Roman" w:hAnsi="Times New Roman" w:eastAsia="Times New Roman" w:cs="Times New Roman"/>
                <w:spacing w:val="-1"/>
                <w:sz w:val="24"/>
                <w:szCs w:val="24"/>
              </w:rPr>
              <w:t>)</w:t>
            </w:r>
          </w:p>
          <w:tbl>
            <w:tblPr>
              <w:tblStyle w:val="5"/>
              <w:tblW w:w="7820" w:type="dxa"/>
              <w:tblInd w:w="1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32"/>
              <w:gridCol w:w="2044"/>
              <w:gridCol w:w="1281"/>
              <w:gridCol w:w="1585"/>
              <w:gridCol w:w="878"/>
            </w:tblGrid>
            <w:tr w14:paraId="2878B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2032" w:type="dxa"/>
                  <w:tcBorders>
                    <w:top w:val="single" w:color="000000" w:sz="10" w:space="0"/>
                    <w:left w:val="nil"/>
                    <w:right w:val="nil"/>
                  </w:tcBorders>
                  <w:vAlign w:val="top"/>
                </w:tcPr>
                <w:p w14:paraId="55E82EE2">
                  <w:pPr>
                    <w:rPr>
                      <w:rFonts w:ascii="Arial"/>
                      <w:sz w:val="21"/>
                    </w:rPr>
                  </w:pPr>
                </w:p>
                <w:p w14:paraId="7EEC9B88">
                  <w:pPr>
                    <w:pStyle w:val="6"/>
                    <w:spacing w:before="65" w:line="217" w:lineRule="auto"/>
                    <w:ind w:left="118"/>
                    <w:rPr>
                      <w:sz w:val="20"/>
                      <w:szCs w:val="20"/>
                    </w:rPr>
                  </w:pPr>
                  <w:r>
                    <w:drawing>
                      <wp:anchor distT="0" distB="0" distL="0" distR="0" simplePos="0" relativeHeight="251662336" behindDoc="0" locked="0" layoutInCell="1" allowOverlap="1">
                        <wp:simplePos x="0" y="0"/>
                        <wp:positionH relativeFrom="column">
                          <wp:posOffset>0</wp:posOffset>
                        </wp:positionH>
                        <wp:positionV relativeFrom="paragraph">
                          <wp:posOffset>-155575</wp:posOffset>
                        </wp:positionV>
                        <wp:extent cx="2589530" cy="34988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23"/>
                                <a:stretch>
                                  <a:fillRect/>
                                </a:stretch>
                              </pic:blipFill>
                              <pic:spPr>
                                <a:xfrm>
                                  <a:off x="0" y="0"/>
                                  <a:ext cx="2589530" cy="349884"/>
                                </a:xfrm>
                                <a:prstGeom prst="rect">
                                  <a:avLst/>
                                </a:prstGeom>
                              </pic:spPr>
                            </pic:pic>
                          </a:graphicData>
                        </a:graphic>
                      </wp:anchor>
                    </w:drawing>
                  </w:r>
                  <w:r>
                    <w:rPr>
                      <w:spacing w:val="6"/>
                      <w:sz w:val="20"/>
                      <w:szCs w:val="20"/>
                    </w:rPr>
                    <w:t>项目类别</w:t>
                  </w:r>
                </w:p>
              </w:tc>
              <w:tc>
                <w:tcPr>
                  <w:tcW w:w="2044" w:type="dxa"/>
                  <w:tcBorders>
                    <w:top w:val="single" w:color="000000" w:sz="10" w:space="0"/>
                    <w:left w:val="nil"/>
                  </w:tcBorders>
                  <w:vAlign w:val="top"/>
                </w:tcPr>
                <w:p w14:paraId="64959128">
                  <w:pPr>
                    <w:pStyle w:val="6"/>
                    <w:spacing w:before="36" w:line="228" w:lineRule="auto"/>
                    <w:ind w:left="1105"/>
                    <w:rPr>
                      <w:sz w:val="20"/>
                      <w:szCs w:val="20"/>
                    </w:rPr>
                  </w:pPr>
                  <w:r>
                    <w:rPr>
                      <w:spacing w:val="7"/>
                      <w:sz w:val="20"/>
                      <w:szCs w:val="20"/>
                    </w:rPr>
                    <w:t>环评类别</w:t>
                  </w:r>
                </w:p>
              </w:tc>
              <w:tc>
                <w:tcPr>
                  <w:tcW w:w="1281" w:type="dxa"/>
                  <w:tcBorders>
                    <w:top w:val="single" w:color="000000" w:sz="10" w:space="0"/>
                  </w:tcBorders>
                  <w:vAlign w:val="top"/>
                </w:tcPr>
                <w:p w14:paraId="4A0D92C4">
                  <w:pPr>
                    <w:pStyle w:val="6"/>
                    <w:spacing w:before="198" w:line="227" w:lineRule="auto"/>
                    <w:ind w:left="328"/>
                    <w:rPr>
                      <w:sz w:val="20"/>
                      <w:szCs w:val="20"/>
                    </w:rPr>
                  </w:pPr>
                  <w:r>
                    <w:rPr>
                      <w:spacing w:val="7"/>
                      <w:sz w:val="20"/>
                      <w:szCs w:val="20"/>
                    </w:rPr>
                    <w:t>报告书</w:t>
                  </w:r>
                </w:p>
              </w:tc>
              <w:tc>
                <w:tcPr>
                  <w:tcW w:w="1585" w:type="dxa"/>
                  <w:tcBorders>
                    <w:top w:val="single" w:color="000000" w:sz="10" w:space="0"/>
                  </w:tcBorders>
                  <w:shd w:val="clear" w:color="auto" w:fill="BEBEBE"/>
                  <w:vAlign w:val="top"/>
                </w:tcPr>
                <w:p w14:paraId="601E2C70">
                  <w:pPr>
                    <w:pStyle w:val="6"/>
                    <w:spacing w:before="198" w:line="227" w:lineRule="auto"/>
                    <w:ind w:left="480"/>
                    <w:rPr>
                      <w:sz w:val="20"/>
                      <w:szCs w:val="20"/>
                    </w:rPr>
                  </w:pPr>
                  <w:r>
                    <w:rPr>
                      <w:spacing w:val="7"/>
                      <w:sz w:val="20"/>
                      <w:szCs w:val="20"/>
                    </w:rPr>
                    <w:t>报告表</w:t>
                  </w:r>
                </w:p>
              </w:tc>
              <w:tc>
                <w:tcPr>
                  <w:tcW w:w="878" w:type="dxa"/>
                  <w:tcBorders>
                    <w:top w:val="single" w:color="000000" w:sz="10" w:space="0"/>
                    <w:right w:val="nil"/>
                  </w:tcBorders>
                  <w:vAlign w:val="top"/>
                </w:tcPr>
                <w:p w14:paraId="74BFA7EA">
                  <w:pPr>
                    <w:pStyle w:val="6"/>
                    <w:spacing w:before="198" w:line="230" w:lineRule="auto"/>
                    <w:ind w:left="135"/>
                    <w:rPr>
                      <w:sz w:val="20"/>
                      <w:szCs w:val="20"/>
                    </w:rPr>
                  </w:pPr>
                  <w:r>
                    <w:rPr>
                      <w:spacing w:val="5"/>
                      <w:sz w:val="20"/>
                      <w:szCs w:val="20"/>
                    </w:rPr>
                    <w:t>登记表</w:t>
                  </w:r>
                </w:p>
              </w:tc>
            </w:tr>
          </w:tbl>
          <w:p w14:paraId="0F9716CA">
            <w:pPr>
              <w:pStyle w:val="6"/>
              <w:spacing w:before="61" w:line="274" w:lineRule="exact"/>
              <w:ind w:left="286"/>
              <w:rPr>
                <w:rFonts w:ascii="Times New Roman" w:hAnsi="Times New Roman" w:eastAsia="Times New Roman" w:cs="Times New Roman"/>
                <w:sz w:val="20"/>
                <w:szCs w:val="20"/>
              </w:rPr>
            </w:pPr>
            <w:r>
              <w:rPr>
                <w:spacing w:val="12"/>
                <w:position w:val="1"/>
                <w:sz w:val="20"/>
                <w:szCs w:val="20"/>
              </w:rPr>
              <w:t>三十一、通用设备制造业</w:t>
            </w:r>
            <w:r>
              <w:rPr>
                <w:rFonts w:ascii="Times New Roman" w:hAnsi="Times New Roman" w:eastAsia="Times New Roman" w:cs="Times New Roman"/>
                <w:spacing w:val="12"/>
                <w:position w:val="1"/>
                <w:sz w:val="20"/>
                <w:szCs w:val="20"/>
              </w:rPr>
              <w:t>34</w:t>
            </w:r>
          </w:p>
          <w:p w14:paraId="3689B816">
            <w:pPr>
              <w:spacing w:line="61" w:lineRule="exact"/>
            </w:pPr>
          </w:p>
          <w:tbl>
            <w:tblPr>
              <w:tblStyle w:val="5"/>
              <w:tblW w:w="7820" w:type="dxa"/>
              <w:tblInd w:w="1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0"/>
              <w:gridCol w:w="3606"/>
              <w:gridCol w:w="1281"/>
              <w:gridCol w:w="1585"/>
              <w:gridCol w:w="878"/>
            </w:tblGrid>
            <w:tr w14:paraId="253A7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8" w:hRule="atLeast"/>
              </w:trPr>
              <w:tc>
                <w:tcPr>
                  <w:tcW w:w="470" w:type="dxa"/>
                  <w:tcBorders>
                    <w:left w:val="nil"/>
                    <w:bottom w:val="single" w:color="000000" w:sz="10" w:space="0"/>
                  </w:tcBorders>
                  <w:vAlign w:val="top"/>
                </w:tcPr>
                <w:p w14:paraId="459A7347">
                  <w:pPr>
                    <w:spacing w:line="255" w:lineRule="auto"/>
                    <w:rPr>
                      <w:rFonts w:ascii="Arial"/>
                      <w:sz w:val="21"/>
                    </w:rPr>
                  </w:pPr>
                </w:p>
                <w:p w14:paraId="24D69009">
                  <w:pPr>
                    <w:spacing w:line="255" w:lineRule="auto"/>
                    <w:rPr>
                      <w:rFonts w:ascii="Arial"/>
                      <w:sz w:val="21"/>
                    </w:rPr>
                  </w:pPr>
                </w:p>
                <w:p w14:paraId="50BC9FDC">
                  <w:pPr>
                    <w:spacing w:line="255" w:lineRule="auto"/>
                    <w:rPr>
                      <w:rFonts w:ascii="Arial"/>
                      <w:sz w:val="21"/>
                    </w:rPr>
                  </w:pPr>
                </w:p>
                <w:p w14:paraId="2AC6B4CA">
                  <w:pPr>
                    <w:spacing w:line="255" w:lineRule="auto"/>
                    <w:rPr>
                      <w:rFonts w:ascii="Arial"/>
                      <w:sz w:val="21"/>
                    </w:rPr>
                  </w:pPr>
                </w:p>
                <w:p w14:paraId="247C161E">
                  <w:pPr>
                    <w:spacing w:before="58" w:line="274" w:lineRule="exact"/>
                    <w:ind w:left="13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69</w:t>
                  </w:r>
                </w:p>
              </w:tc>
              <w:tc>
                <w:tcPr>
                  <w:tcW w:w="3606" w:type="dxa"/>
                  <w:tcBorders>
                    <w:bottom w:val="single" w:color="000000" w:sz="10" w:space="0"/>
                  </w:tcBorders>
                  <w:vAlign w:val="top"/>
                </w:tcPr>
                <w:p w14:paraId="4DB14EDD">
                  <w:pPr>
                    <w:pStyle w:val="6"/>
                    <w:spacing w:before="64" w:line="311" w:lineRule="auto"/>
                    <w:ind w:left="76" w:right="53" w:hanging="13"/>
                    <w:rPr>
                      <w:sz w:val="20"/>
                      <w:szCs w:val="20"/>
                    </w:rPr>
                  </w:pPr>
                  <w:r>
                    <w:rPr>
                      <w:spacing w:val="10"/>
                      <w:sz w:val="20"/>
                      <w:szCs w:val="20"/>
                    </w:rPr>
                    <w:t>锅炉及原动设备制造</w:t>
                  </w:r>
                  <w:r>
                    <w:rPr>
                      <w:rFonts w:ascii="Times New Roman" w:hAnsi="Times New Roman" w:eastAsia="Times New Roman" w:cs="Times New Roman"/>
                      <w:spacing w:val="10"/>
                      <w:sz w:val="20"/>
                      <w:szCs w:val="20"/>
                    </w:rPr>
                    <w:t>341</w:t>
                  </w:r>
                  <w:r>
                    <w:rPr>
                      <w:spacing w:val="10"/>
                      <w:sz w:val="20"/>
                      <w:szCs w:val="20"/>
                    </w:rPr>
                    <w:t>；金属加工机</w:t>
                  </w:r>
                  <w:r>
                    <w:rPr>
                      <w:spacing w:val="6"/>
                      <w:sz w:val="20"/>
                      <w:szCs w:val="20"/>
                    </w:rPr>
                    <w:t>械制造</w:t>
                  </w:r>
                  <w:r>
                    <w:rPr>
                      <w:spacing w:val="-31"/>
                      <w:sz w:val="20"/>
                      <w:szCs w:val="20"/>
                    </w:rPr>
                    <w:t xml:space="preserve"> </w:t>
                  </w:r>
                  <w:r>
                    <w:rPr>
                      <w:rFonts w:ascii="Times New Roman" w:hAnsi="Times New Roman" w:eastAsia="Times New Roman" w:cs="Times New Roman"/>
                      <w:spacing w:val="6"/>
                      <w:sz w:val="20"/>
                      <w:szCs w:val="20"/>
                    </w:rPr>
                    <w:t>342</w:t>
                  </w:r>
                  <w:r>
                    <w:rPr>
                      <w:spacing w:val="6"/>
                      <w:sz w:val="20"/>
                      <w:szCs w:val="20"/>
                    </w:rPr>
                    <w:t>；物料搬运设备制造</w:t>
                  </w:r>
                  <w:r>
                    <w:rPr>
                      <w:spacing w:val="-36"/>
                      <w:sz w:val="20"/>
                      <w:szCs w:val="20"/>
                    </w:rPr>
                    <w:t xml:space="preserve"> </w:t>
                  </w:r>
                  <w:r>
                    <w:rPr>
                      <w:rFonts w:ascii="Times New Roman" w:hAnsi="Times New Roman" w:eastAsia="Times New Roman" w:cs="Times New Roman"/>
                      <w:spacing w:val="6"/>
                      <w:sz w:val="20"/>
                      <w:szCs w:val="20"/>
                    </w:rPr>
                    <w:t>343</w:t>
                  </w:r>
                  <w:r>
                    <w:rPr>
                      <w:spacing w:val="6"/>
                      <w:sz w:val="20"/>
                      <w:szCs w:val="20"/>
                    </w:rPr>
                    <w:t>；</w:t>
                  </w:r>
                </w:p>
                <w:p w14:paraId="608AF1BB">
                  <w:pPr>
                    <w:pStyle w:val="6"/>
                    <w:spacing w:before="7" w:line="275" w:lineRule="exact"/>
                    <w:jc w:val="right"/>
                    <w:rPr>
                      <w:sz w:val="20"/>
                      <w:szCs w:val="20"/>
                    </w:rPr>
                  </w:pPr>
                  <w:r>
                    <w:rPr>
                      <w:spacing w:val="-2"/>
                      <w:position w:val="1"/>
                      <w:sz w:val="20"/>
                      <w:szCs w:val="20"/>
                    </w:rPr>
                    <w:t>泵、阀门、压缩机及类似机械制造</w:t>
                  </w:r>
                  <w:r>
                    <w:rPr>
                      <w:spacing w:val="-30"/>
                      <w:position w:val="1"/>
                      <w:sz w:val="20"/>
                      <w:szCs w:val="20"/>
                    </w:rPr>
                    <w:t xml:space="preserve"> </w:t>
                  </w:r>
                  <w:r>
                    <w:rPr>
                      <w:rFonts w:ascii="Times New Roman" w:hAnsi="Times New Roman" w:eastAsia="Times New Roman" w:cs="Times New Roman"/>
                      <w:spacing w:val="-2"/>
                      <w:position w:val="1"/>
                      <w:sz w:val="20"/>
                      <w:szCs w:val="20"/>
                    </w:rPr>
                    <w:t>344</w:t>
                  </w:r>
                  <w:r>
                    <w:rPr>
                      <w:spacing w:val="-2"/>
                      <w:position w:val="1"/>
                      <w:sz w:val="20"/>
                      <w:szCs w:val="20"/>
                    </w:rPr>
                    <w:t>；</w:t>
                  </w:r>
                </w:p>
                <w:p w14:paraId="4297D891">
                  <w:pPr>
                    <w:pStyle w:val="6"/>
                    <w:spacing w:before="64" w:line="274" w:lineRule="exact"/>
                    <w:jc w:val="right"/>
                    <w:rPr>
                      <w:sz w:val="20"/>
                      <w:szCs w:val="20"/>
                    </w:rPr>
                  </w:pPr>
                  <w:r>
                    <w:rPr>
                      <w:spacing w:val="1"/>
                      <w:position w:val="1"/>
                      <w:sz w:val="20"/>
                      <w:szCs w:val="20"/>
                    </w:rPr>
                    <w:t>轴承、齿轮和传动部件制造</w:t>
                  </w:r>
                  <w:r>
                    <w:rPr>
                      <w:rFonts w:ascii="Times New Roman" w:hAnsi="Times New Roman" w:eastAsia="Times New Roman" w:cs="Times New Roman"/>
                      <w:spacing w:val="1"/>
                      <w:position w:val="1"/>
                      <w:sz w:val="20"/>
                      <w:szCs w:val="20"/>
                    </w:rPr>
                    <w:t>345</w:t>
                  </w:r>
                  <w:r>
                    <w:rPr>
                      <w:spacing w:val="1"/>
                      <w:position w:val="1"/>
                      <w:sz w:val="20"/>
                      <w:szCs w:val="20"/>
                    </w:rPr>
                    <w:t>；烘炉、</w:t>
                  </w:r>
                </w:p>
                <w:p w14:paraId="13FAFD2A">
                  <w:pPr>
                    <w:pStyle w:val="6"/>
                    <w:spacing w:before="66" w:line="274" w:lineRule="exact"/>
                    <w:ind w:left="63"/>
                    <w:rPr>
                      <w:sz w:val="20"/>
                      <w:szCs w:val="20"/>
                    </w:rPr>
                  </w:pPr>
                  <w:r>
                    <w:rPr>
                      <w:spacing w:val="10"/>
                      <w:position w:val="1"/>
                      <w:sz w:val="20"/>
                      <w:szCs w:val="20"/>
                    </w:rPr>
                    <w:t>风机、包装等设备制造</w:t>
                  </w:r>
                  <w:r>
                    <w:rPr>
                      <w:rFonts w:ascii="Times New Roman" w:hAnsi="Times New Roman" w:eastAsia="Times New Roman" w:cs="Times New Roman"/>
                      <w:spacing w:val="10"/>
                      <w:position w:val="1"/>
                      <w:sz w:val="20"/>
                      <w:szCs w:val="20"/>
                    </w:rPr>
                    <w:t>346</w:t>
                  </w:r>
                  <w:r>
                    <w:rPr>
                      <w:spacing w:val="10"/>
                      <w:position w:val="1"/>
                      <w:sz w:val="20"/>
                      <w:szCs w:val="20"/>
                    </w:rPr>
                    <w:t>；文化、办</w:t>
                  </w:r>
                </w:p>
                <w:p w14:paraId="0655C872">
                  <w:pPr>
                    <w:pStyle w:val="6"/>
                    <w:spacing w:before="66" w:line="274" w:lineRule="exact"/>
                    <w:ind w:left="160"/>
                    <w:rPr>
                      <w:sz w:val="20"/>
                      <w:szCs w:val="20"/>
                    </w:rPr>
                  </w:pPr>
                  <w:r>
                    <w:rPr>
                      <w:spacing w:val="7"/>
                      <w:position w:val="1"/>
                      <w:sz w:val="20"/>
                      <w:szCs w:val="20"/>
                    </w:rPr>
                    <w:t>公用机械制造</w:t>
                  </w:r>
                  <w:r>
                    <w:rPr>
                      <w:spacing w:val="-28"/>
                      <w:position w:val="1"/>
                      <w:sz w:val="20"/>
                      <w:szCs w:val="20"/>
                    </w:rPr>
                    <w:t xml:space="preserve"> </w:t>
                  </w:r>
                  <w:r>
                    <w:rPr>
                      <w:rFonts w:ascii="Times New Roman" w:hAnsi="Times New Roman" w:eastAsia="Times New Roman" w:cs="Times New Roman"/>
                      <w:spacing w:val="7"/>
                      <w:position w:val="1"/>
                      <w:sz w:val="20"/>
                      <w:szCs w:val="20"/>
                    </w:rPr>
                    <w:t>347</w:t>
                  </w:r>
                  <w:r>
                    <w:rPr>
                      <w:spacing w:val="7"/>
                      <w:position w:val="1"/>
                      <w:sz w:val="20"/>
                      <w:szCs w:val="20"/>
                    </w:rPr>
                    <w:t>；通用零部件制造</w:t>
                  </w:r>
                </w:p>
                <w:p w14:paraId="2214A02C">
                  <w:pPr>
                    <w:pStyle w:val="6"/>
                    <w:spacing w:before="64" w:line="274" w:lineRule="exact"/>
                    <w:ind w:left="418"/>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348</w:t>
                  </w:r>
                  <w:r>
                    <w:rPr>
                      <w:spacing w:val="6"/>
                      <w:position w:val="1"/>
                      <w:sz w:val="20"/>
                      <w:szCs w:val="20"/>
                    </w:rPr>
                    <w:t>；其他通用设备制造业</w:t>
                  </w:r>
                  <w:r>
                    <w:rPr>
                      <w:spacing w:val="-23"/>
                      <w:position w:val="1"/>
                      <w:sz w:val="20"/>
                      <w:szCs w:val="20"/>
                    </w:rPr>
                    <w:t xml:space="preserve"> </w:t>
                  </w:r>
                  <w:r>
                    <w:rPr>
                      <w:rFonts w:ascii="Times New Roman" w:hAnsi="Times New Roman" w:eastAsia="Times New Roman" w:cs="Times New Roman"/>
                      <w:spacing w:val="6"/>
                      <w:position w:val="1"/>
                      <w:sz w:val="20"/>
                      <w:szCs w:val="20"/>
                    </w:rPr>
                    <w:t>349</w:t>
                  </w:r>
                </w:p>
              </w:tc>
              <w:tc>
                <w:tcPr>
                  <w:tcW w:w="1281" w:type="dxa"/>
                  <w:tcBorders>
                    <w:bottom w:val="single" w:color="000000" w:sz="10" w:space="0"/>
                  </w:tcBorders>
                  <w:vAlign w:val="top"/>
                </w:tcPr>
                <w:p w14:paraId="1E5168B1">
                  <w:pPr>
                    <w:spacing w:line="368" w:lineRule="auto"/>
                    <w:rPr>
                      <w:rFonts w:ascii="Arial"/>
                      <w:sz w:val="21"/>
                    </w:rPr>
                  </w:pPr>
                </w:p>
                <w:p w14:paraId="76BCB9D7">
                  <w:pPr>
                    <w:pStyle w:val="6"/>
                    <w:spacing w:before="65" w:line="228" w:lineRule="auto"/>
                    <w:ind w:left="122"/>
                    <w:rPr>
                      <w:sz w:val="20"/>
                      <w:szCs w:val="20"/>
                    </w:rPr>
                  </w:pPr>
                  <w:r>
                    <w:rPr>
                      <w:spacing w:val="7"/>
                      <w:sz w:val="20"/>
                      <w:szCs w:val="20"/>
                    </w:rPr>
                    <w:t>有电镀工艺</w:t>
                  </w:r>
                </w:p>
                <w:p w14:paraId="5B01EE15">
                  <w:pPr>
                    <w:pStyle w:val="6"/>
                    <w:spacing w:before="93" w:line="228" w:lineRule="auto"/>
                    <w:ind w:left="81"/>
                    <w:rPr>
                      <w:sz w:val="20"/>
                      <w:szCs w:val="20"/>
                    </w:rPr>
                  </w:pPr>
                  <w:r>
                    <w:rPr>
                      <w:spacing w:val="-11"/>
                      <w:sz w:val="20"/>
                      <w:szCs w:val="20"/>
                    </w:rPr>
                    <w:t>的；年用溶剂</w:t>
                  </w:r>
                </w:p>
                <w:p w14:paraId="2AB3E255">
                  <w:pPr>
                    <w:pStyle w:val="6"/>
                    <w:spacing w:before="92" w:line="228" w:lineRule="auto"/>
                    <w:ind w:left="70"/>
                    <w:rPr>
                      <w:sz w:val="20"/>
                      <w:szCs w:val="20"/>
                    </w:rPr>
                  </w:pPr>
                  <w:r>
                    <w:rPr>
                      <w:spacing w:val="-9"/>
                      <w:sz w:val="20"/>
                      <w:szCs w:val="20"/>
                    </w:rPr>
                    <w:t>型涂料（含稀</w:t>
                  </w:r>
                </w:p>
                <w:p w14:paraId="034DF800">
                  <w:pPr>
                    <w:pStyle w:val="6"/>
                    <w:spacing w:before="62" w:line="274" w:lineRule="exact"/>
                    <w:ind w:left="94"/>
                    <w:rPr>
                      <w:sz w:val="20"/>
                      <w:szCs w:val="20"/>
                    </w:rPr>
                  </w:pPr>
                  <w:r>
                    <w:rPr>
                      <w:spacing w:val="5"/>
                      <w:position w:val="1"/>
                      <w:sz w:val="20"/>
                      <w:szCs w:val="20"/>
                    </w:rPr>
                    <w:t>释剂）</w:t>
                  </w:r>
                  <w:r>
                    <w:rPr>
                      <w:rFonts w:ascii="Times New Roman" w:hAnsi="Times New Roman" w:eastAsia="Times New Roman" w:cs="Times New Roman"/>
                      <w:spacing w:val="5"/>
                      <w:position w:val="1"/>
                      <w:sz w:val="20"/>
                      <w:szCs w:val="20"/>
                    </w:rPr>
                    <w:t>10</w:t>
                  </w:r>
                  <w:r>
                    <w:rPr>
                      <w:rFonts w:ascii="Times New Roman" w:hAnsi="Times New Roman" w:eastAsia="Times New Roman" w:cs="Times New Roman"/>
                      <w:spacing w:val="22"/>
                      <w:position w:val="1"/>
                      <w:sz w:val="20"/>
                      <w:szCs w:val="20"/>
                    </w:rPr>
                    <w:t xml:space="preserve"> </w:t>
                  </w:r>
                  <w:r>
                    <w:rPr>
                      <w:spacing w:val="5"/>
                      <w:position w:val="1"/>
                      <w:sz w:val="20"/>
                      <w:szCs w:val="20"/>
                    </w:rPr>
                    <w:t>吨</w:t>
                  </w:r>
                </w:p>
                <w:p w14:paraId="77EBEBE2">
                  <w:pPr>
                    <w:pStyle w:val="6"/>
                    <w:spacing w:before="97" w:line="231" w:lineRule="auto"/>
                    <w:ind w:left="226"/>
                    <w:rPr>
                      <w:sz w:val="20"/>
                      <w:szCs w:val="20"/>
                    </w:rPr>
                  </w:pPr>
                  <w:r>
                    <w:rPr>
                      <w:spacing w:val="7"/>
                      <w:sz w:val="20"/>
                      <w:szCs w:val="20"/>
                    </w:rPr>
                    <w:t>及以上的</w:t>
                  </w:r>
                </w:p>
              </w:tc>
              <w:tc>
                <w:tcPr>
                  <w:tcW w:w="1585" w:type="dxa"/>
                  <w:tcBorders>
                    <w:bottom w:val="single" w:color="000000" w:sz="10" w:space="0"/>
                  </w:tcBorders>
                  <w:shd w:val="clear" w:color="auto" w:fill="BEBEBE"/>
                  <w:vAlign w:val="top"/>
                </w:tcPr>
                <w:p w14:paraId="5018763B">
                  <w:pPr>
                    <w:pStyle w:val="6"/>
                    <w:spacing w:before="265" w:line="229" w:lineRule="auto"/>
                    <w:ind w:left="63"/>
                    <w:rPr>
                      <w:sz w:val="20"/>
                      <w:szCs w:val="20"/>
                    </w:rPr>
                  </w:pPr>
                  <w:r>
                    <w:rPr>
                      <w:spacing w:val="7"/>
                      <w:sz w:val="20"/>
                      <w:szCs w:val="20"/>
                    </w:rPr>
                    <w:t>其他（仅分割、</w:t>
                  </w:r>
                </w:p>
                <w:p w14:paraId="3744D26A">
                  <w:pPr>
                    <w:pStyle w:val="6"/>
                    <w:spacing w:before="93" w:line="228" w:lineRule="auto"/>
                    <w:ind w:left="62"/>
                    <w:rPr>
                      <w:sz w:val="20"/>
                      <w:szCs w:val="20"/>
                    </w:rPr>
                  </w:pPr>
                  <w:r>
                    <w:rPr>
                      <w:spacing w:val="8"/>
                      <w:sz w:val="20"/>
                      <w:szCs w:val="20"/>
                    </w:rPr>
                    <w:t>焊接、组装的除</w:t>
                  </w:r>
                </w:p>
                <w:p w14:paraId="5BF9E067">
                  <w:pPr>
                    <w:pStyle w:val="6"/>
                    <w:spacing w:before="93" w:line="228" w:lineRule="auto"/>
                    <w:ind w:left="66"/>
                    <w:rPr>
                      <w:sz w:val="20"/>
                      <w:szCs w:val="20"/>
                    </w:rPr>
                  </w:pPr>
                  <w:r>
                    <w:rPr>
                      <w:spacing w:val="8"/>
                      <w:sz w:val="20"/>
                      <w:szCs w:val="20"/>
                    </w:rPr>
                    <w:t>外；年用非溶剂</w:t>
                  </w:r>
                </w:p>
                <w:p w14:paraId="5F36DDF9">
                  <w:pPr>
                    <w:pStyle w:val="6"/>
                    <w:spacing w:before="92" w:line="228" w:lineRule="auto"/>
                    <w:ind w:left="68"/>
                    <w:rPr>
                      <w:sz w:val="20"/>
                      <w:szCs w:val="20"/>
                    </w:rPr>
                  </w:pPr>
                  <w:r>
                    <w:rPr>
                      <w:spacing w:val="8"/>
                      <w:sz w:val="20"/>
                      <w:szCs w:val="20"/>
                    </w:rPr>
                    <w:t>型低</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4"/>
                      <w:sz w:val="20"/>
                      <w:szCs w:val="20"/>
                    </w:rPr>
                    <w:t xml:space="preserve"> </w:t>
                  </w:r>
                  <w:r>
                    <w:rPr>
                      <w:spacing w:val="8"/>
                      <w:sz w:val="20"/>
                      <w:szCs w:val="20"/>
                    </w:rPr>
                    <w:t>含量</w:t>
                  </w:r>
                </w:p>
                <w:p w14:paraId="509F95D0">
                  <w:pPr>
                    <w:pStyle w:val="6"/>
                    <w:spacing w:before="62" w:line="274" w:lineRule="exact"/>
                    <w:ind w:left="120"/>
                    <w:rPr>
                      <w:sz w:val="20"/>
                      <w:szCs w:val="20"/>
                    </w:rPr>
                  </w:pPr>
                  <w:r>
                    <w:rPr>
                      <w:position w:val="1"/>
                      <w:sz w:val="20"/>
                      <w:szCs w:val="20"/>
                    </w:rPr>
                    <w:t>涂料</w:t>
                  </w:r>
                  <w:r>
                    <w:rPr>
                      <w:spacing w:val="-21"/>
                      <w:position w:val="1"/>
                      <w:sz w:val="20"/>
                      <w:szCs w:val="20"/>
                    </w:rPr>
                    <w:t xml:space="preserve"> </w:t>
                  </w:r>
                  <w:r>
                    <w:rPr>
                      <w:rFonts w:ascii="Times New Roman" w:hAnsi="Times New Roman" w:eastAsia="Times New Roman" w:cs="Times New Roman"/>
                      <w:position w:val="1"/>
                      <w:sz w:val="20"/>
                      <w:szCs w:val="20"/>
                    </w:rPr>
                    <w:t>10</w:t>
                  </w:r>
                  <w:r>
                    <w:rPr>
                      <w:rFonts w:ascii="Times New Roman" w:hAnsi="Times New Roman" w:eastAsia="Times New Roman" w:cs="Times New Roman"/>
                      <w:spacing w:val="22"/>
                      <w:w w:val="101"/>
                      <w:position w:val="1"/>
                      <w:sz w:val="20"/>
                      <w:szCs w:val="20"/>
                    </w:rPr>
                    <w:t xml:space="preserve"> </w:t>
                  </w:r>
                  <w:r>
                    <w:rPr>
                      <w:position w:val="1"/>
                      <w:sz w:val="20"/>
                      <w:szCs w:val="20"/>
                    </w:rPr>
                    <w:t>吨以下</w:t>
                  </w:r>
                </w:p>
                <w:p w14:paraId="797F86D2">
                  <w:pPr>
                    <w:pStyle w:val="6"/>
                    <w:spacing w:before="97" w:line="228" w:lineRule="auto"/>
                    <w:ind w:left="396"/>
                    <w:rPr>
                      <w:sz w:val="20"/>
                      <w:szCs w:val="20"/>
                    </w:rPr>
                  </w:pPr>
                  <w:r>
                    <w:rPr>
                      <w:sz w:val="20"/>
                      <w:szCs w:val="20"/>
                    </w:rPr>
                    <w:t>的除外）</w:t>
                  </w:r>
                </w:p>
              </w:tc>
              <w:tc>
                <w:tcPr>
                  <w:tcW w:w="878" w:type="dxa"/>
                  <w:tcBorders>
                    <w:bottom w:val="single" w:color="000000" w:sz="10" w:space="0"/>
                    <w:right w:val="nil"/>
                  </w:tcBorders>
                  <w:vAlign w:val="top"/>
                </w:tcPr>
                <w:p w14:paraId="51B2EC4A">
                  <w:pPr>
                    <w:spacing w:line="255" w:lineRule="auto"/>
                    <w:rPr>
                      <w:rFonts w:ascii="Arial"/>
                      <w:sz w:val="21"/>
                    </w:rPr>
                  </w:pPr>
                </w:p>
                <w:p w14:paraId="1E7CEDCA">
                  <w:pPr>
                    <w:spacing w:line="255" w:lineRule="auto"/>
                    <w:rPr>
                      <w:rFonts w:ascii="Arial"/>
                      <w:sz w:val="21"/>
                    </w:rPr>
                  </w:pPr>
                </w:p>
                <w:p w14:paraId="1EA35A6F">
                  <w:pPr>
                    <w:spacing w:line="255" w:lineRule="auto"/>
                    <w:rPr>
                      <w:rFonts w:ascii="Arial"/>
                      <w:sz w:val="21"/>
                    </w:rPr>
                  </w:pPr>
                </w:p>
                <w:p w14:paraId="47B6ABF5">
                  <w:pPr>
                    <w:spacing w:line="255" w:lineRule="auto"/>
                    <w:rPr>
                      <w:rFonts w:ascii="Arial"/>
                      <w:sz w:val="21"/>
                    </w:rPr>
                  </w:pPr>
                </w:p>
                <w:p w14:paraId="3CE8E0D9">
                  <w:pPr>
                    <w:spacing w:before="58" w:line="274" w:lineRule="exact"/>
                    <w:ind w:left="40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0C9DB182">
            <w:pPr>
              <w:pStyle w:val="6"/>
              <w:spacing w:before="157" w:line="360" w:lineRule="auto"/>
              <w:ind w:left="108" w:right="103" w:firstLine="480"/>
              <w:jc w:val="both"/>
            </w:pPr>
            <w:r>
              <w:rPr>
                <w:spacing w:val="1"/>
              </w:rPr>
              <w:t>我司接受委托后，立即组织有关人员进行现场踏勘，在对项目开展环境现状调查、资料收集等和调研的基础上，按照环境影响评价有关技术规范和要求，完成了本项目的环境影响报告表的编制工作，供建设单位上报生态环</w:t>
            </w:r>
            <w:r>
              <w:rPr>
                <w:spacing w:val="-2"/>
              </w:rPr>
              <w:t>境主管部门审批。</w:t>
            </w:r>
          </w:p>
          <w:p w14:paraId="4AB217C8">
            <w:pPr>
              <w:pStyle w:val="6"/>
              <w:spacing w:before="121" w:line="221" w:lineRule="auto"/>
              <w:ind w:left="104"/>
              <w:outlineLvl w:val="1"/>
              <w:rPr>
                <w:sz w:val="28"/>
                <w:szCs w:val="28"/>
              </w:rPr>
            </w:pPr>
            <w:r>
              <w:rPr>
                <w:rFonts w:ascii="Times New Roman" w:hAnsi="Times New Roman" w:eastAsia="Times New Roman" w:cs="Times New Roman"/>
                <w:b/>
                <w:bCs/>
                <w:spacing w:val="-2"/>
                <w:sz w:val="28"/>
                <w:szCs w:val="28"/>
              </w:rPr>
              <w:t xml:space="preserve">2.2 </w:t>
            </w:r>
            <w:r>
              <w:rPr>
                <w:b/>
                <w:bCs/>
                <w:spacing w:val="-2"/>
                <w:sz w:val="28"/>
                <w:szCs w:val="28"/>
              </w:rPr>
              <w:t>工程概况</w:t>
            </w:r>
          </w:p>
          <w:p w14:paraId="54C66BBA">
            <w:pPr>
              <w:spacing w:line="245" w:lineRule="auto"/>
              <w:rPr>
                <w:rFonts w:ascii="Arial"/>
                <w:sz w:val="21"/>
              </w:rPr>
            </w:pPr>
          </w:p>
          <w:p w14:paraId="64BAC52C">
            <w:pPr>
              <w:pStyle w:val="6"/>
              <w:spacing w:before="78" w:line="220" w:lineRule="auto"/>
              <w:ind w:left="103"/>
            </w:pPr>
            <w:r>
              <w:rPr>
                <w:rFonts w:ascii="Times New Roman" w:hAnsi="Times New Roman" w:eastAsia="Times New Roman" w:cs="Times New Roman"/>
                <w:b/>
                <w:bCs/>
                <w:spacing w:val="-5"/>
              </w:rPr>
              <w:t>2.2.1</w:t>
            </w:r>
            <w:r>
              <w:rPr>
                <w:rFonts w:ascii="Times New Roman" w:hAnsi="Times New Roman" w:eastAsia="Times New Roman" w:cs="Times New Roman"/>
                <w:b/>
                <w:bCs/>
                <w:spacing w:val="17"/>
                <w:w w:val="101"/>
              </w:rPr>
              <w:t xml:space="preserve">  </w:t>
            </w:r>
            <w:r>
              <w:rPr>
                <w:b/>
                <w:bCs/>
                <w:spacing w:val="-5"/>
              </w:rPr>
              <w:t>出租方概况</w:t>
            </w:r>
          </w:p>
          <w:p w14:paraId="5212FBDE">
            <w:pPr>
              <w:pStyle w:val="6"/>
              <w:spacing w:before="143" w:line="359" w:lineRule="auto"/>
              <w:ind w:left="108" w:right="43" w:firstLine="480"/>
              <w:jc w:val="both"/>
            </w:pPr>
            <w:r>
              <w:rPr>
                <w:spacing w:val="7"/>
              </w:rPr>
              <w:t>本项目系租赁于福建帝视人工智能产业发展有限公司</w:t>
            </w:r>
            <w:r>
              <w:rPr>
                <w:rFonts w:ascii="Times New Roman" w:hAnsi="Times New Roman" w:eastAsia="Times New Roman" w:cs="Times New Roman"/>
                <w:spacing w:val="7"/>
              </w:rPr>
              <w:t>C1</w:t>
            </w:r>
            <w:r>
              <w:rPr>
                <w:spacing w:val="7"/>
              </w:rPr>
              <w:t>钢结构北侧厂</w:t>
            </w:r>
            <w:r>
              <w:rPr>
                <w:spacing w:val="1"/>
              </w:rPr>
              <w:t>房。出租方福建帝视人工智能产业发展有限公司原名福建帝视高新技术产业园有限公司，成立于</w:t>
            </w:r>
            <w:r>
              <w:rPr>
                <w:rFonts w:ascii="Times New Roman" w:hAnsi="Times New Roman" w:eastAsia="Times New Roman" w:cs="Times New Roman"/>
                <w:spacing w:val="1"/>
              </w:rPr>
              <w:t>2021</w:t>
            </w:r>
            <w:r>
              <w:rPr>
                <w:spacing w:val="1"/>
              </w:rPr>
              <w:t>年</w:t>
            </w:r>
            <w:r>
              <w:rPr>
                <w:rFonts w:ascii="Times New Roman" w:hAnsi="Times New Roman" w:eastAsia="Times New Roman" w:cs="Times New Roman"/>
                <w:spacing w:val="1"/>
              </w:rPr>
              <w:t>07</w:t>
            </w:r>
            <w:r>
              <w:rPr>
                <w:spacing w:val="1"/>
              </w:rPr>
              <w:t>月</w:t>
            </w:r>
            <w:r>
              <w:rPr>
                <w:rFonts w:ascii="Times New Roman" w:hAnsi="Times New Roman" w:eastAsia="Times New Roman" w:cs="Times New Roman"/>
                <w:spacing w:val="1"/>
              </w:rPr>
              <w:t>30</w:t>
            </w:r>
            <w:r>
              <w:rPr>
                <w:spacing w:val="1"/>
              </w:rPr>
              <w:t>日，注册地位于福建省福清市音西福俱路</w:t>
            </w:r>
            <w:r>
              <w:rPr>
                <w:rFonts w:ascii="Times New Roman" w:hAnsi="Times New Roman" w:eastAsia="Times New Roman" w:cs="Times New Roman"/>
                <w:spacing w:val="-7"/>
              </w:rPr>
              <w:t>168</w:t>
            </w:r>
            <w:r>
              <w:rPr>
                <w:spacing w:val="-7"/>
              </w:rPr>
              <w:t>号，法定代表人为郑辉，经营范围包括一般</w:t>
            </w:r>
            <w:r>
              <w:rPr>
                <w:spacing w:val="-8"/>
              </w:rPr>
              <w:t>项目：人工智能应用软件开发；</w:t>
            </w:r>
            <w:r>
              <w:rPr>
                <w:spacing w:val="-4"/>
              </w:rPr>
              <w:t>人工智能硬件销售；人工智能基础软件开发；软件开发</w:t>
            </w:r>
            <w:r>
              <w:rPr>
                <w:spacing w:val="-5"/>
              </w:rPr>
              <w:t>；信息系统集成服务；</w:t>
            </w:r>
            <w:r>
              <w:rPr>
                <w:spacing w:val="1"/>
              </w:rPr>
              <w:t>人工智能理论与算法软件开发；园区管理服务；教育咨询服务。由于该项目</w:t>
            </w:r>
            <w:r>
              <w:rPr>
                <w:spacing w:val="2"/>
              </w:rPr>
              <w:t>的建设内容为：其他通用设备制造，主要生产流程为设备组装</w:t>
            </w:r>
            <w:r>
              <w:rPr>
                <w:spacing w:val="1"/>
              </w:rPr>
              <w:t>、软件研发，</w:t>
            </w:r>
            <w:r>
              <w:rPr>
                <w:spacing w:val="-3"/>
              </w:rPr>
              <w:t>未纳入《建设项目环境影响评价分类管理名录》</w:t>
            </w:r>
            <w:r>
              <w:rPr>
                <w:rFonts w:ascii="Times New Roman" w:hAnsi="Times New Roman" w:eastAsia="Times New Roman" w:cs="Times New Roman"/>
                <w:spacing w:val="-3"/>
              </w:rPr>
              <w:t>(</w:t>
            </w:r>
            <w:r>
              <w:rPr>
                <w:rFonts w:ascii="Times New Roman" w:hAnsi="Times New Roman" w:eastAsia="Times New Roman" w:cs="Times New Roman"/>
                <w:spacing w:val="-4"/>
              </w:rPr>
              <w:t>2021</w:t>
            </w:r>
            <w:r>
              <w:rPr>
                <w:spacing w:val="-4"/>
              </w:rPr>
              <w:t>年</w:t>
            </w:r>
            <w:r>
              <w:rPr>
                <w:rFonts w:ascii="Times New Roman" w:hAnsi="Times New Roman" w:eastAsia="Times New Roman" w:cs="Times New Roman"/>
                <w:spacing w:val="-4"/>
              </w:rPr>
              <w:t>)</w:t>
            </w:r>
            <w:r>
              <w:rPr>
                <w:spacing w:val="-4"/>
              </w:rPr>
              <w:t>，因此不纳入建设项</w:t>
            </w:r>
            <w:r>
              <w:rPr>
                <w:spacing w:val="-1"/>
              </w:rPr>
              <w:t>目环境影响评价管理（详见附件十一）。</w:t>
            </w:r>
          </w:p>
          <w:p w14:paraId="633BC629">
            <w:pPr>
              <w:pStyle w:val="6"/>
              <w:spacing w:before="2" w:line="361" w:lineRule="auto"/>
              <w:ind w:left="106" w:right="103" w:firstLine="480"/>
              <w:jc w:val="both"/>
            </w:pPr>
            <w:r>
              <w:rPr>
                <w:spacing w:val="-3"/>
              </w:rPr>
              <w:t>根据不动产权证“</w:t>
            </w:r>
            <w:r>
              <w:rPr>
                <w:rFonts w:ascii="Times New Roman" w:hAnsi="Times New Roman" w:eastAsia="Times New Roman" w:cs="Times New Roman"/>
                <w:spacing w:val="-3"/>
              </w:rPr>
              <w:t>(</w:t>
            </w:r>
            <w:r>
              <w:rPr>
                <w:spacing w:val="-3"/>
              </w:rPr>
              <w:t>闽（</w:t>
            </w:r>
            <w:r>
              <w:rPr>
                <w:rFonts w:ascii="Times New Roman" w:hAnsi="Times New Roman" w:eastAsia="Times New Roman" w:cs="Times New Roman"/>
                <w:spacing w:val="-3"/>
              </w:rPr>
              <w:t>2024</w:t>
            </w:r>
            <w:r>
              <w:rPr>
                <w:spacing w:val="-3"/>
              </w:rPr>
              <w:t>）福清市不动产权第</w:t>
            </w:r>
            <w:r>
              <w:rPr>
                <w:rFonts w:ascii="Times New Roman" w:hAnsi="Times New Roman" w:eastAsia="Times New Roman" w:cs="Times New Roman"/>
                <w:spacing w:val="-3"/>
              </w:rPr>
              <w:t>9039102</w:t>
            </w:r>
            <w:r>
              <w:rPr>
                <w:spacing w:val="-3"/>
              </w:rPr>
              <w:t>号</w:t>
            </w:r>
            <w:r>
              <w:rPr>
                <w:rFonts w:ascii="Times New Roman" w:hAnsi="Times New Roman" w:eastAsia="Times New Roman" w:cs="Times New Roman"/>
                <w:spacing w:val="-3"/>
              </w:rPr>
              <w:t>)</w:t>
            </w:r>
            <w:r>
              <w:rPr>
                <w:rFonts w:ascii="Times New Roman" w:hAnsi="Times New Roman" w:eastAsia="Times New Roman" w:cs="Times New Roman"/>
                <w:spacing w:val="-26"/>
              </w:rPr>
              <w:t xml:space="preserve"> </w:t>
            </w:r>
            <w:r>
              <w:rPr>
                <w:spacing w:val="-3"/>
              </w:rPr>
              <w:t>”</w:t>
            </w:r>
            <w:r>
              <w:rPr>
                <w:rFonts w:ascii="Times New Roman" w:hAnsi="Times New Roman" w:eastAsia="Times New Roman" w:cs="Times New Roman"/>
                <w:spacing w:val="-3"/>
              </w:rPr>
              <w:t>(</w:t>
            </w:r>
            <w:r>
              <w:rPr>
                <w:spacing w:val="-3"/>
              </w:rPr>
              <w:t>详见</w:t>
            </w:r>
            <w:r>
              <w:rPr>
                <w:spacing w:val="-4"/>
              </w:rPr>
              <w:t>附件</w:t>
            </w:r>
            <w:r>
              <w:rPr>
                <w:spacing w:val="2"/>
              </w:rPr>
              <w:t>四</w:t>
            </w:r>
            <w:r>
              <w:rPr>
                <w:rFonts w:ascii="Times New Roman" w:hAnsi="Times New Roman" w:eastAsia="Times New Roman" w:cs="Times New Roman"/>
                <w:spacing w:val="2"/>
              </w:rPr>
              <w:t>)</w:t>
            </w:r>
            <w:r>
              <w:rPr>
                <w:spacing w:val="2"/>
              </w:rPr>
              <w:t>可知，权利性质：出让</w:t>
            </w:r>
            <w:r>
              <w:rPr>
                <w:rFonts w:ascii="Times New Roman" w:hAnsi="Times New Roman" w:eastAsia="Times New Roman" w:cs="Times New Roman"/>
                <w:spacing w:val="2"/>
              </w:rPr>
              <w:t>/</w:t>
            </w:r>
            <w:r>
              <w:rPr>
                <w:spacing w:val="2"/>
              </w:rPr>
              <w:t>自建房，用途：工业用地</w:t>
            </w:r>
            <w:r>
              <w:rPr>
                <w:rFonts w:ascii="Times New Roman" w:hAnsi="Times New Roman" w:eastAsia="Times New Roman" w:cs="Times New Roman"/>
                <w:spacing w:val="2"/>
              </w:rPr>
              <w:t>/</w:t>
            </w:r>
            <w:r>
              <w:rPr>
                <w:spacing w:val="2"/>
              </w:rPr>
              <w:t>工业</w:t>
            </w:r>
            <w:r>
              <w:rPr>
                <w:spacing w:val="1"/>
              </w:rPr>
              <w:t>。根据建设单位介</w:t>
            </w:r>
            <w:r>
              <w:t>绍，福建帝视人工智能产业发展有限公司</w:t>
            </w:r>
            <w:r>
              <w:rPr>
                <w:rFonts w:ascii="Times New Roman" w:hAnsi="Times New Roman" w:eastAsia="Times New Roman" w:cs="Times New Roman"/>
              </w:rPr>
              <w:t>C1</w:t>
            </w:r>
            <w:r>
              <w:t>钢结构北侧厂房自建成</w:t>
            </w:r>
            <w:r>
              <w:rPr>
                <w:spacing w:val="-1"/>
              </w:rPr>
              <w:t>以来，未</w:t>
            </w:r>
            <w:r>
              <w:rPr>
                <w:spacing w:val="1"/>
              </w:rPr>
              <w:t>投入使用，现拟将该厂房租赁给本项目作为金属弹簧生产加工场所使用。根</w:t>
            </w:r>
            <w:r>
              <w:rPr>
                <w:spacing w:val="-2"/>
              </w:rPr>
              <w:t>据现场勘查，</w:t>
            </w:r>
            <w:r>
              <w:rPr>
                <w:spacing w:val="-56"/>
              </w:rPr>
              <w:t xml:space="preserve"> </w:t>
            </w:r>
            <w:r>
              <w:rPr>
                <w:spacing w:val="-2"/>
              </w:rPr>
              <w:t>目前</w:t>
            </w:r>
            <w:r>
              <w:rPr>
                <w:rFonts w:ascii="Times New Roman" w:hAnsi="Times New Roman" w:eastAsia="Times New Roman" w:cs="Times New Roman"/>
                <w:spacing w:val="-2"/>
              </w:rPr>
              <w:t>C1</w:t>
            </w:r>
            <w:r>
              <w:rPr>
                <w:spacing w:val="-2"/>
              </w:rPr>
              <w:t>钢结构北侧厂房为空置状态，无生产痕迹，周边环境及</w:t>
            </w:r>
          </w:p>
        </w:tc>
      </w:tr>
    </w:tbl>
    <w:p w14:paraId="137ABA8F">
      <w:pPr>
        <w:pStyle w:val="2"/>
      </w:pPr>
    </w:p>
    <w:p w14:paraId="0E3D038E">
      <w:pPr>
        <w:sectPr>
          <w:footerReference r:id="rId37" w:type="default"/>
          <w:pgSz w:w="11906" w:h="16839"/>
          <w:pgMar w:top="400" w:right="1623" w:bottom="1084" w:left="1623" w:header="0" w:footer="848" w:gutter="0"/>
          <w:cols w:space="720" w:num="1"/>
        </w:sectPr>
      </w:pPr>
    </w:p>
    <w:p w14:paraId="2FA6A471">
      <w:pPr>
        <w:spacing w:before="19"/>
      </w:pPr>
    </w:p>
    <w:p w14:paraId="63BBF70E">
      <w:pPr>
        <w:spacing w:before="19"/>
      </w:pPr>
    </w:p>
    <w:p w14:paraId="11419836">
      <w:pPr>
        <w:spacing w:before="19"/>
      </w:pPr>
    </w:p>
    <w:p w14:paraId="22CE620F">
      <w:pPr>
        <w:spacing w:before="18"/>
      </w:pPr>
    </w:p>
    <w:p w14:paraId="30BDD2B7">
      <w:pPr>
        <w:spacing w:before="18"/>
      </w:pPr>
    </w:p>
    <w:tbl>
      <w:tblPr>
        <w:tblStyle w:val="5"/>
        <w:tblW w:w="864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7"/>
        <w:gridCol w:w="8177"/>
      </w:tblGrid>
      <w:tr w14:paraId="7FE27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65" w:hRule="atLeast"/>
        </w:trPr>
        <w:tc>
          <w:tcPr>
            <w:tcW w:w="467" w:type="dxa"/>
            <w:tcBorders>
              <w:right w:val="single" w:color="000000" w:sz="2" w:space="0"/>
            </w:tcBorders>
            <w:vAlign w:val="top"/>
          </w:tcPr>
          <w:p w14:paraId="331C8131">
            <w:pPr>
              <w:rPr>
                <w:rFonts w:ascii="Arial"/>
                <w:sz w:val="21"/>
              </w:rPr>
            </w:pPr>
          </w:p>
        </w:tc>
        <w:tc>
          <w:tcPr>
            <w:tcW w:w="8177" w:type="dxa"/>
            <w:tcBorders>
              <w:left w:val="single" w:color="000000" w:sz="2" w:space="0"/>
            </w:tcBorders>
            <w:vAlign w:val="top"/>
          </w:tcPr>
          <w:p w14:paraId="108DA7CC">
            <w:pPr>
              <w:pStyle w:val="6"/>
              <w:spacing w:before="4" w:line="359" w:lineRule="exact"/>
              <w:ind w:left="110"/>
            </w:pPr>
            <w:r>
              <w:rPr>
                <w:spacing w:val="-2"/>
                <w:position w:val="2"/>
              </w:rPr>
              <w:t>厂房现状详见附图</w:t>
            </w:r>
            <w:r>
              <w:rPr>
                <w:rFonts w:ascii="Times New Roman" w:hAnsi="Times New Roman" w:eastAsia="Times New Roman" w:cs="Times New Roman"/>
                <w:spacing w:val="-2"/>
                <w:position w:val="2"/>
              </w:rPr>
              <w:t>3</w:t>
            </w:r>
            <w:r>
              <w:rPr>
                <w:rFonts w:ascii="Times New Roman" w:hAnsi="Times New Roman" w:eastAsia="Times New Roman" w:cs="Times New Roman"/>
                <w:spacing w:val="-24"/>
                <w:position w:val="2"/>
              </w:rPr>
              <w:t xml:space="preserve"> </w:t>
            </w:r>
            <w:r>
              <w:rPr>
                <w:spacing w:val="-2"/>
                <w:position w:val="2"/>
              </w:rPr>
              <w:t>，出租方总平面布置图详见附图</w:t>
            </w:r>
            <w:r>
              <w:rPr>
                <w:rFonts w:ascii="Times New Roman" w:hAnsi="Times New Roman" w:eastAsia="Times New Roman" w:cs="Times New Roman"/>
                <w:spacing w:val="-2"/>
                <w:position w:val="2"/>
              </w:rPr>
              <w:t>5</w:t>
            </w:r>
            <w:r>
              <w:rPr>
                <w:spacing w:val="-2"/>
                <w:position w:val="2"/>
              </w:rPr>
              <w:t>。</w:t>
            </w:r>
          </w:p>
          <w:p w14:paraId="5BCFDF80">
            <w:pPr>
              <w:pStyle w:val="6"/>
              <w:spacing w:before="146" w:line="355" w:lineRule="auto"/>
              <w:ind w:left="106" w:right="101" w:firstLine="480"/>
              <w:jc w:val="both"/>
            </w:pPr>
            <w:r>
              <w:rPr>
                <w:spacing w:val="-1"/>
              </w:rPr>
              <w:t>根据现场勘查，</w:t>
            </w:r>
            <w:r>
              <w:rPr>
                <w:spacing w:val="-54"/>
              </w:rPr>
              <w:t xml:space="preserve"> </w:t>
            </w:r>
            <w:r>
              <w:rPr>
                <w:spacing w:val="-1"/>
              </w:rPr>
              <w:t>目前项目周边市政雨、污管网已铺设到项目所在地，当</w:t>
            </w:r>
            <w:r>
              <w:rPr>
                <w:spacing w:val="2"/>
              </w:rPr>
              <w:t>前厂区内污水处理达到《污水综合排放标准》</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8978-1</w:t>
            </w:r>
            <w:r>
              <w:rPr>
                <w:rFonts w:ascii="Times New Roman" w:hAnsi="Times New Roman" w:eastAsia="Times New Roman" w:cs="Times New Roman"/>
                <w:spacing w:val="1"/>
              </w:rPr>
              <w:t>996)</w:t>
            </w:r>
            <w:r>
              <w:rPr>
                <w:spacing w:val="1"/>
              </w:rPr>
              <w:t>表</w:t>
            </w:r>
            <w:r>
              <w:rPr>
                <w:rFonts w:ascii="Times New Roman" w:hAnsi="Times New Roman" w:eastAsia="Times New Roman" w:cs="Times New Roman"/>
                <w:spacing w:val="1"/>
              </w:rPr>
              <w:t>4</w:t>
            </w:r>
            <w:r>
              <w:rPr>
                <w:spacing w:val="1"/>
              </w:rPr>
              <w:t>中三级标准</w:t>
            </w:r>
            <w:r>
              <w:t>及《污水排入城镇下水道水质标准》</w:t>
            </w:r>
            <w:r>
              <w:rPr>
                <w:rFonts w:ascii="Times New Roman" w:hAnsi="Times New Roman" w:eastAsia="Times New Roman" w:cs="Times New Roman"/>
              </w:rPr>
              <w:t>(GB/T 31962-2015</w:t>
            </w:r>
            <w:r>
              <w:rPr>
                <w:rFonts w:ascii="Times New Roman" w:hAnsi="Times New Roman" w:eastAsia="Times New Roman" w:cs="Times New Roman"/>
                <w:spacing w:val="-1"/>
              </w:rPr>
              <w:t>)</w:t>
            </w:r>
            <w:r>
              <w:rPr>
                <w:spacing w:val="-1"/>
              </w:rPr>
              <w:t>表</w:t>
            </w:r>
            <w:r>
              <w:rPr>
                <w:rFonts w:ascii="Times New Roman" w:hAnsi="Times New Roman" w:eastAsia="Times New Roman" w:cs="Times New Roman"/>
                <w:spacing w:val="-1"/>
              </w:rPr>
              <w:t>1</w:t>
            </w:r>
            <w:r>
              <w:rPr>
                <w:spacing w:val="-1"/>
              </w:rPr>
              <w:t>中</w:t>
            </w:r>
            <w:r>
              <w:rPr>
                <w:rFonts w:ascii="Times New Roman" w:hAnsi="Times New Roman" w:eastAsia="Times New Roman" w:cs="Times New Roman"/>
                <w:spacing w:val="-1"/>
              </w:rPr>
              <w:t>B</w:t>
            </w:r>
            <w:r>
              <w:rPr>
                <w:spacing w:val="-1"/>
              </w:rPr>
              <w:t>级标准后，可</w:t>
            </w:r>
            <w:r>
              <w:rPr>
                <w:spacing w:val="1"/>
              </w:rPr>
              <w:t>直接送往福清市融元污水处理集中处理。该厂区内未建设废气等环保设施可供本项目使用，本项目可依托的设施主要为福建帝视人工智能产业发展有限公司厂区内的给水管网、排水管网、化粪池、供电管网及给水消防等公用工</w:t>
            </w:r>
            <w:r>
              <w:rPr>
                <w:spacing w:val="-1"/>
              </w:rPr>
              <w:t>程设施。排水接驳证明详见附件十。</w:t>
            </w:r>
          </w:p>
          <w:p w14:paraId="4E2F74C8">
            <w:pPr>
              <w:pStyle w:val="6"/>
              <w:spacing w:before="35" w:line="219" w:lineRule="auto"/>
              <w:ind w:left="103"/>
            </w:pPr>
            <w:r>
              <w:rPr>
                <w:rFonts w:ascii="Times New Roman" w:hAnsi="Times New Roman" w:eastAsia="Times New Roman" w:cs="Times New Roman"/>
                <w:b/>
                <w:bCs/>
                <w:spacing w:val="-2"/>
              </w:rPr>
              <w:t xml:space="preserve">2.2.2  </w:t>
            </w:r>
            <w:r>
              <w:rPr>
                <w:b/>
                <w:bCs/>
                <w:spacing w:val="-2"/>
              </w:rPr>
              <w:t>项目基本概况</w:t>
            </w:r>
          </w:p>
          <w:p w14:paraId="05FB5FFE">
            <w:pPr>
              <w:pStyle w:val="6"/>
              <w:spacing w:before="143" w:line="359" w:lineRule="exact"/>
              <w:ind w:left="587"/>
            </w:pPr>
            <w:r>
              <w:rPr>
                <w:spacing w:val="-1"/>
                <w:position w:val="2"/>
              </w:rPr>
              <w:t>⑴项目名称：福建永动力弹簧科技有限公司年加工金属弹簧</w:t>
            </w:r>
            <w:r>
              <w:rPr>
                <w:spacing w:val="-55"/>
                <w:position w:val="2"/>
              </w:rPr>
              <w:t xml:space="preserve"> </w:t>
            </w:r>
            <w:r>
              <w:rPr>
                <w:rFonts w:ascii="Times New Roman" w:hAnsi="Times New Roman" w:eastAsia="Times New Roman" w:cs="Times New Roman"/>
                <w:spacing w:val="-1"/>
                <w:position w:val="2"/>
              </w:rPr>
              <w:t>200</w:t>
            </w:r>
            <w:r>
              <w:rPr>
                <w:rFonts w:ascii="Times New Roman" w:hAnsi="Times New Roman" w:eastAsia="Times New Roman" w:cs="Times New Roman"/>
                <w:spacing w:val="15"/>
                <w:w w:val="101"/>
                <w:position w:val="2"/>
              </w:rPr>
              <w:t xml:space="preserve"> </w:t>
            </w:r>
            <w:r>
              <w:rPr>
                <w:spacing w:val="-1"/>
                <w:position w:val="2"/>
              </w:rPr>
              <w:t>万支</w:t>
            </w:r>
          </w:p>
          <w:p w14:paraId="6D09590C">
            <w:pPr>
              <w:pStyle w:val="6"/>
              <w:spacing w:before="144" w:line="219" w:lineRule="auto"/>
              <w:ind w:left="587"/>
            </w:pPr>
            <w:r>
              <w:rPr>
                <w:spacing w:val="-1"/>
              </w:rPr>
              <w:t>⑵建设单位：福建永动力弹簧科技有限公司</w:t>
            </w:r>
          </w:p>
          <w:p w14:paraId="1464F92E">
            <w:pPr>
              <w:pStyle w:val="6"/>
              <w:spacing w:before="148" w:line="345" w:lineRule="auto"/>
              <w:ind w:left="110" w:right="103" w:firstLine="477"/>
              <w:rPr>
                <w:rFonts w:ascii="Times New Roman" w:hAnsi="Times New Roman" w:eastAsia="Times New Roman" w:cs="Times New Roman"/>
              </w:rPr>
            </w:pPr>
            <w:r>
              <w:rPr>
                <w:spacing w:val="-1"/>
              </w:rPr>
              <w:t>⑶建设地点：福清融侨经济技术开发区洪宽</w:t>
            </w:r>
            <w:r>
              <w:rPr>
                <w:spacing w:val="-2"/>
              </w:rPr>
              <w:t>工业村</w:t>
            </w:r>
            <w:r>
              <w:rPr>
                <w:rFonts w:ascii="Times New Roman" w:hAnsi="Times New Roman" w:eastAsia="Times New Roman" w:cs="Times New Roman"/>
                <w:spacing w:val="-2"/>
              </w:rPr>
              <w:t>(</w:t>
            </w:r>
            <w:r>
              <w:rPr>
                <w:rFonts w:hint="eastAsia"/>
                <w:spacing w:val="-2"/>
                <w:lang w:eastAsia="zh-CN"/>
              </w:rPr>
              <w:t>租赁</w:t>
            </w:r>
            <w:r>
              <w:rPr>
                <w:spacing w:val="-2"/>
              </w:rPr>
              <w:t>福建帝视人</w:t>
            </w:r>
            <w:r>
              <w:rPr>
                <w:spacing w:val="-3"/>
              </w:rPr>
              <w:t>工智能产业发展有限公司</w:t>
            </w:r>
            <w:r>
              <w:rPr>
                <w:spacing w:val="-43"/>
              </w:rPr>
              <w:t xml:space="preserve"> </w:t>
            </w:r>
            <w:r>
              <w:rPr>
                <w:rFonts w:ascii="Times New Roman" w:hAnsi="Times New Roman" w:eastAsia="Times New Roman" w:cs="Times New Roman"/>
                <w:spacing w:val="-3"/>
              </w:rPr>
              <w:t>C</w:t>
            </w:r>
            <w:r>
              <w:rPr>
                <w:rFonts w:ascii="Times New Roman" w:hAnsi="Times New Roman" w:eastAsia="Times New Roman" w:cs="Times New Roman"/>
                <w:spacing w:val="-31"/>
              </w:rPr>
              <w:t xml:space="preserve"> </w:t>
            </w:r>
            <w:r>
              <w:rPr>
                <w:rFonts w:ascii="Times New Roman" w:hAnsi="Times New Roman" w:eastAsia="Times New Roman" w:cs="Times New Roman"/>
                <w:spacing w:val="-3"/>
              </w:rPr>
              <w:t xml:space="preserve">1 </w:t>
            </w:r>
            <w:r>
              <w:rPr>
                <w:spacing w:val="-3"/>
              </w:rPr>
              <w:t>厂房，福清市音西街道音西福俱路</w:t>
            </w:r>
            <w:r>
              <w:rPr>
                <w:spacing w:val="-32"/>
              </w:rPr>
              <w:t xml:space="preserve"> </w:t>
            </w:r>
            <w:r>
              <w:rPr>
                <w:rFonts w:ascii="Times New Roman" w:hAnsi="Times New Roman" w:eastAsia="Times New Roman" w:cs="Times New Roman"/>
                <w:spacing w:val="-3"/>
              </w:rPr>
              <w:t>168</w:t>
            </w:r>
            <w:r>
              <w:rPr>
                <w:rFonts w:ascii="Times New Roman" w:hAnsi="Times New Roman" w:eastAsia="Times New Roman" w:cs="Times New Roman"/>
                <w:spacing w:val="15"/>
              </w:rPr>
              <w:t xml:space="preserve"> </w:t>
            </w:r>
            <w:r>
              <w:rPr>
                <w:spacing w:val="-3"/>
              </w:rPr>
              <w:t>号</w:t>
            </w:r>
            <w:r>
              <w:rPr>
                <w:rFonts w:ascii="Times New Roman" w:hAnsi="Times New Roman" w:eastAsia="Times New Roman" w:cs="Times New Roman"/>
                <w:spacing w:val="-3"/>
              </w:rPr>
              <w:t>)</w:t>
            </w:r>
          </w:p>
          <w:p w14:paraId="29F3FC1F">
            <w:pPr>
              <w:pStyle w:val="6"/>
              <w:spacing w:before="72" w:line="221" w:lineRule="auto"/>
              <w:ind w:left="587"/>
            </w:pPr>
            <w:r>
              <w:rPr>
                <w:spacing w:val="-1"/>
              </w:rPr>
              <w:t>⑷建设性质：新建（迁扩建）</w:t>
            </w:r>
          </w:p>
          <w:p w14:paraId="09FD1B27">
            <w:pPr>
              <w:pStyle w:val="6"/>
              <w:spacing w:before="143" w:line="361" w:lineRule="exact"/>
              <w:ind w:left="587"/>
            </w:pPr>
            <w:r>
              <w:rPr>
                <w:spacing w:val="-5"/>
                <w:position w:val="2"/>
              </w:rPr>
              <w:t>⑸总 投</w:t>
            </w:r>
            <w:r>
              <w:rPr>
                <w:spacing w:val="29"/>
                <w:position w:val="2"/>
              </w:rPr>
              <w:t xml:space="preserve"> </w:t>
            </w:r>
            <w:r>
              <w:rPr>
                <w:spacing w:val="-5"/>
                <w:position w:val="2"/>
              </w:rPr>
              <w:t>资：</w:t>
            </w:r>
            <w:r>
              <w:rPr>
                <w:rFonts w:ascii="Times New Roman" w:hAnsi="Times New Roman" w:eastAsia="Times New Roman" w:cs="Times New Roman"/>
                <w:spacing w:val="-5"/>
                <w:position w:val="2"/>
              </w:rPr>
              <w:t>100</w:t>
            </w:r>
            <w:r>
              <w:rPr>
                <w:rFonts w:ascii="Times New Roman" w:hAnsi="Times New Roman" w:eastAsia="Times New Roman" w:cs="Times New Roman"/>
                <w:spacing w:val="15"/>
                <w:w w:val="101"/>
                <w:position w:val="2"/>
              </w:rPr>
              <w:t xml:space="preserve"> </w:t>
            </w:r>
            <w:r>
              <w:rPr>
                <w:spacing w:val="-5"/>
                <w:position w:val="2"/>
              </w:rPr>
              <w:t>万元</w:t>
            </w:r>
          </w:p>
          <w:p w14:paraId="252E1FE2">
            <w:pPr>
              <w:pStyle w:val="6"/>
              <w:spacing w:before="107" w:line="357" w:lineRule="auto"/>
              <w:ind w:left="108" w:right="103" w:firstLine="479"/>
            </w:pPr>
            <w:r>
              <w:rPr>
                <w:spacing w:val="-5"/>
              </w:rPr>
              <w:t>⑹建设规模：租赁福建帝视人工智能产业发展有限公司</w:t>
            </w:r>
            <w:r>
              <w:rPr>
                <w:spacing w:val="-49"/>
              </w:rPr>
              <w:t xml:space="preserve"> </w:t>
            </w:r>
            <w:r>
              <w:rPr>
                <w:rFonts w:ascii="Times New Roman" w:hAnsi="Times New Roman" w:eastAsia="Times New Roman" w:cs="Times New Roman"/>
                <w:spacing w:val="-5"/>
              </w:rPr>
              <w:t>C</w:t>
            </w:r>
            <w:r>
              <w:rPr>
                <w:rFonts w:ascii="Times New Roman" w:hAnsi="Times New Roman" w:eastAsia="Times New Roman" w:cs="Times New Roman"/>
                <w:spacing w:val="-31"/>
              </w:rPr>
              <w:t xml:space="preserve"> </w:t>
            </w:r>
            <w:r>
              <w:rPr>
                <w:rFonts w:ascii="Times New Roman" w:hAnsi="Times New Roman" w:eastAsia="Times New Roman" w:cs="Times New Roman"/>
                <w:spacing w:val="-5"/>
              </w:rPr>
              <w:t xml:space="preserve">1 </w:t>
            </w:r>
            <w:r>
              <w:rPr>
                <w:spacing w:val="-5"/>
              </w:rPr>
              <w:t>钢结构北侧厂</w:t>
            </w:r>
            <w:r>
              <w:rPr>
                <w:spacing w:val="1"/>
              </w:rPr>
              <w:t>房已建厂房，面积为</w:t>
            </w:r>
            <w:r>
              <w:rPr>
                <w:rFonts w:ascii="Times New Roman" w:hAnsi="Times New Roman" w:eastAsia="Times New Roman" w:cs="Times New Roman"/>
                <w:spacing w:val="1"/>
              </w:rPr>
              <w:t>2000m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13"/>
                <w:position w:val="7"/>
                <w:sz w:val="15"/>
                <w:szCs w:val="15"/>
              </w:rPr>
              <w:t xml:space="preserve"> </w:t>
            </w:r>
            <w:r>
              <w:rPr>
                <w:spacing w:val="1"/>
              </w:rPr>
              <w:t>，年产金属弹</w:t>
            </w:r>
            <w:r>
              <w:t>簧</w:t>
            </w:r>
            <w:r>
              <w:rPr>
                <w:spacing w:val="-55"/>
              </w:rPr>
              <w:t xml:space="preserve"> </w:t>
            </w:r>
            <w:r>
              <w:rPr>
                <w:rFonts w:ascii="Times New Roman" w:hAnsi="Times New Roman" w:eastAsia="Times New Roman" w:cs="Times New Roman"/>
              </w:rPr>
              <w:t xml:space="preserve">200 </w:t>
            </w:r>
            <w:r>
              <w:t>万支</w:t>
            </w:r>
          </w:p>
          <w:p w14:paraId="1E912AD2">
            <w:pPr>
              <w:pStyle w:val="6"/>
              <w:spacing w:before="5" w:line="361" w:lineRule="exact"/>
              <w:ind w:left="587"/>
            </w:pPr>
            <w:r>
              <w:rPr>
                <w:spacing w:val="-1"/>
                <w:position w:val="2"/>
              </w:rPr>
              <w:t>⑺职工人数：职工人数</w:t>
            </w:r>
            <w:r>
              <w:rPr>
                <w:spacing w:val="-46"/>
                <w:position w:val="2"/>
              </w:rPr>
              <w:t xml:space="preserve"> </w:t>
            </w:r>
            <w:r>
              <w:rPr>
                <w:rFonts w:ascii="Times New Roman" w:hAnsi="Times New Roman" w:eastAsia="Times New Roman" w:cs="Times New Roman"/>
                <w:spacing w:val="-1"/>
                <w:position w:val="2"/>
              </w:rPr>
              <w:t xml:space="preserve">30 </w:t>
            </w:r>
            <w:r>
              <w:rPr>
                <w:spacing w:val="-1"/>
                <w:position w:val="2"/>
              </w:rPr>
              <w:t>人，均不在厂区内进行食宿</w:t>
            </w:r>
          </w:p>
          <w:p w14:paraId="352B8762">
            <w:pPr>
              <w:pStyle w:val="6"/>
              <w:spacing w:before="105" w:line="360" w:lineRule="exact"/>
              <w:ind w:left="587"/>
            </w:pPr>
            <w:r>
              <w:rPr>
                <w:spacing w:val="1"/>
                <w:position w:val="2"/>
              </w:rPr>
              <w:t>⑻工作制度：年工作日</w:t>
            </w:r>
            <w:r>
              <w:rPr>
                <w:rFonts w:ascii="Times New Roman" w:hAnsi="Times New Roman" w:eastAsia="Times New Roman" w:cs="Times New Roman"/>
                <w:spacing w:val="1"/>
                <w:position w:val="2"/>
              </w:rPr>
              <w:t xml:space="preserve">300 </w:t>
            </w:r>
            <w:r>
              <w:rPr>
                <w:spacing w:val="1"/>
                <w:position w:val="2"/>
              </w:rPr>
              <w:t>天，单班制</w:t>
            </w:r>
            <w:r>
              <w:rPr>
                <w:position w:val="2"/>
              </w:rPr>
              <w:t>，每班</w:t>
            </w:r>
            <w:r>
              <w:rPr>
                <w:spacing w:val="-46"/>
                <w:position w:val="2"/>
              </w:rPr>
              <w:t xml:space="preserve"> </w:t>
            </w:r>
            <w:r>
              <w:rPr>
                <w:rFonts w:ascii="Times New Roman" w:hAnsi="Times New Roman" w:eastAsia="Times New Roman" w:cs="Times New Roman"/>
                <w:position w:val="2"/>
              </w:rPr>
              <w:t>8</w:t>
            </w:r>
            <w:r>
              <w:rPr>
                <w:rFonts w:ascii="Times New Roman" w:hAnsi="Times New Roman" w:eastAsia="Times New Roman" w:cs="Times New Roman"/>
                <w:spacing w:val="16"/>
                <w:w w:val="101"/>
                <w:position w:val="2"/>
              </w:rPr>
              <w:t xml:space="preserve"> </w:t>
            </w:r>
            <w:r>
              <w:rPr>
                <w:position w:val="2"/>
              </w:rPr>
              <w:t>小时，夜间不生产。</w:t>
            </w:r>
          </w:p>
          <w:p w14:paraId="1D42BEA3">
            <w:pPr>
              <w:pStyle w:val="6"/>
              <w:spacing w:before="143" w:line="220" w:lineRule="auto"/>
              <w:ind w:left="103"/>
            </w:pPr>
            <w:r>
              <w:rPr>
                <w:rFonts w:ascii="Times New Roman" w:hAnsi="Times New Roman" w:eastAsia="Times New Roman" w:cs="Times New Roman"/>
                <w:b/>
                <w:bCs/>
                <w:spacing w:val="-2"/>
              </w:rPr>
              <w:t xml:space="preserve">2.2.3  </w:t>
            </w:r>
            <w:r>
              <w:rPr>
                <w:b/>
                <w:bCs/>
                <w:spacing w:val="-2"/>
              </w:rPr>
              <w:t>项目产品方案</w:t>
            </w:r>
          </w:p>
          <w:p w14:paraId="3F2E871F">
            <w:pPr>
              <w:pStyle w:val="6"/>
              <w:spacing w:before="183" w:line="368" w:lineRule="auto"/>
              <w:ind w:left="127" w:right="103" w:firstLine="460"/>
            </w:pPr>
            <w:r>
              <w:rPr>
                <w:spacing w:val="1"/>
              </w:rPr>
              <w:t>根据建设单位提供资料，本项目主要从事金属弹簧的生产加工，具体产</w:t>
            </w:r>
            <w:r>
              <w:rPr>
                <w:spacing w:val="-3"/>
              </w:rPr>
              <w:t>品方案详见表</w:t>
            </w:r>
            <w:r>
              <w:rPr>
                <w:spacing w:val="-55"/>
              </w:rPr>
              <w:t xml:space="preserve"> </w:t>
            </w:r>
            <w:r>
              <w:rPr>
                <w:rFonts w:ascii="Times New Roman" w:hAnsi="Times New Roman" w:eastAsia="Times New Roman" w:cs="Times New Roman"/>
                <w:spacing w:val="-3"/>
              </w:rPr>
              <w:t>2.2-1</w:t>
            </w:r>
            <w:r>
              <w:rPr>
                <w:spacing w:val="-3"/>
              </w:rPr>
              <w:t>。</w:t>
            </w:r>
          </w:p>
          <w:p w14:paraId="4C883B95">
            <w:pPr>
              <w:spacing w:before="61" w:line="241" w:lineRule="auto"/>
              <w:ind w:left="2311"/>
              <w:rPr>
                <w:rFonts w:ascii="黑体" w:hAnsi="黑体" w:eastAsia="黑体" w:cs="黑体"/>
                <w:sz w:val="24"/>
                <w:szCs w:val="24"/>
              </w:rPr>
            </w:pPr>
            <w:r>
              <w:rPr>
                <w:rFonts w:ascii="黑体" w:hAnsi="黑体" w:eastAsia="黑体" w:cs="黑体"/>
                <w:spacing w:val="7"/>
                <w:sz w:val="24"/>
                <w:szCs w:val="24"/>
              </w:rPr>
              <w:t>表</w:t>
            </w:r>
            <w:r>
              <w:rPr>
                <w:rFonts w:ascii="Times New Roman" w:hAnsi="Times New Roman" w:eastAsia="Times New Roman" w:cs="Times New Roman"/>
                <w:spacing w:val="7"/>
                <w:sz w:val="24"/>
                <w:szCs w:val="24"/>
              </w:rPr>
              <w:t>2.2-1</w:t>
            </w:r>
            <w:r>
              <w:rPr>
                <w:rFonts w:ascii="Times New Roman" w:hAnsi="Times New Roman" w:eastAsia="Times New Roman" w:cs="Times New Roman"/>
                <w:spacing w:val="11"/>
                <w:sz w:val="24"/>
                <w:szCs w:val="24"/>
              </w:rPr>
              <w:t xml:space="preserve">    </w:t>
            </w:r>
            <w:r>
              <w:rPr>
                <w:rFonts w:ascii="黑体" w:hAnsi="黑体" w:eastAsia="黑体" w:cs="黑体"/>
                <w:spacing w:val="7"/>
                <w:sz w:val="24"/>
                <w:szCs w:val="24"/>
              </w:rPr>
              <w:t>本项目产品方案说明表</w:t>
            </w:r>
          </w:p>
          <w:tbl>
            <w:tblPr>
              <w:tblStyle w:val="5"/>
              <w:tblW w:w="7962"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154"/>
              <w:gridCol w:w="1739"/>
              <w:gridCol w:w="1693"/>
              <w:gridCol w:w="2796"/>
            </w:tblGrid>
            <w:tr w14:paraId="71E0A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80" w:type="dxa"/>
                  <w:tcBorders>
                    <w:top w:val="single" w:color="000000" w:sz="10" w:space="0"/>
                    <w:left w:val="nil"/>
                  </w:tcBorders>
                  <w:vAlign w:val="top"/>
                </w:tcPr>
                <w:p w14:paraId="397CE3AE">
                  <w:pPr>
                    <w:pStyle w:val="6"/>
                    <w:spacing w:before="121" w:line="230" w:lineRule="auto"/>
                    <w:ind w:left="87"/>
                    <w:rPr>
                      <w:sz w:val="20"/>
                      <w:szCs w:val="20"/>
                    </w:rPr>
                  </w:pPr>
                  <w:r>
                    <w:rPr>
                      <w:spacing w:val="5"/>
                      <w:sz w:val="20"/>
                      <w:szCs w:val="20"/>
                    </w:rPr>
                    <w:t>序号</w:t>
                  </w:r>
                </w:p>
              </w:tc>
              <w:tc>
                <w:tcPr>
                  <w:tcW w:w="1154" w:type="dxa"/>
                  <w:tcBorders>
                    <w:top w:val="single" w:color="000000" w:sz="10" w:space="0"/>
                  </w:tcBorders>
                  <w:vAlign w:val="top"/>
                </w:tcPr>
                <w:p w14:paraId="176E32D6">
                  <w:pPr>
                    <w:pStyle w:val="6"/>
                    <w:spacing w:before="122" w:line="228" w:lineRule="auto"/>
                    <w:ind w:left="163"/>
                    <w:rPr>
                      <w:sz w:val="20"/>
                      <w:szCs w:val="20"/>
                    </w:rPr>
                  </w:pPr>
                  <w:r>
                    <w:rPr>
                      <w:spacing w:val="7"/>
                      <w:sz w:val="20"/>
                      <w:szCs w:val="20"/>
                    </w:rPr>
                    <w:t>产品名称</w:t>
                  </w:r>
                </w:p>
              </w:tc>
              <w:tc>
                <w:tcPr>
                  <w:tcW w:w="1739" w:type="dxa"/>
                  <w:tcBorders>
                    <w:top w:val="single" w:color="000000" w:sz="10" w:space="0"/>
                  </w:tcBorders>
                  <w:vAlign w:val="top"/>
                </w:tcPr>
                <w:p w14:paraId="528FC4C5">
                  <w:pPr>
                    <w:pStyle w:val="6"/>
                    <w:spacing w:before="122" w:line="228" w:lineRule="auto"/>
                    <w:ind w:left="139"/>
                    <w:rPr>
                      <w:sz w:val="20"/>
                      <w:szCs w:val="20"/>
                    </w:rPr>
                  </w:pPr>
                  <w:r>
                    <w:rPr>
                      <w:spacing w:val="8"/>
                      <w:sz w:val="20"/>
                      <w:szCs w:val="20"/>
                    </w:rPr>
                    <w:t>搬迁前产品产量</w:t>
                  </w:r>
                </w:p>
              </w:tc>
              <w:tc>
                <w:tcPr>
                  <w:tcW w:w="1693" w:type="dxa"/>
                  <w:tcBorders>
                    <w:top w:val="single" w:color="000000" w:sz="10" w:space="0"/>
                  </w:tcBorders>
                  <w:vAlign w:val="top"/>
                </w:tcPr>
                <w:p w14:paraId="4A30054D">
                  <w:pPr>
                    <w:pStyle w:val="6"/>
                    <w:spacing w:before="122" w:line="228" w:lineRule="auto"/>
                    <w:ind w:left="116"/>
                    <w:rPr>
                      <w:sz w:val="20"/>
                      <w:szCs w:val="20"/>
                    </w:rPr>
                  </w:pPr>
                  <w:r>
                    <w:rPr>
                      <w:spacing w:val="8"/>
                      <w:sz w:val="20"/>
                      <w:szCs w:val="20"/>
                    </w:rPr>
                    <w:t>搬迁后产品产量</w:t>
                  </w:r>
                </w:p>
              </w:tc>
              <w:tc>
                <w:tcPr>
                  <w:tcW w:w="2796" w:type="dxa"/>
                  <w:tcBorders>
                    <w:top w:val="single" w:color="000000" w:sz="10" w:space="0"/>
                    <w:right w:val="nil"/>
                  </w:tcBorders>
                  <w:vAlign w:val="top"/>
                </w:tcPr>
                <w:p w14:paraId="0F5B313F">
                  <w:pPr>
                    <w:pStyle w:val="6"/>
                    <w:spacing w:before="121" w:line="230" w:lineRule="auto"/>
                    <w:ind w:left="1198"/>
                    <w:rPr>
                      <w:sz w:val="20"/>
                      <w:szCs w:val="20"/>
                    </w:rPr>
                  </w:pPr>
                  <w:r>
                    <w:rPr>
                      <w:spacing w:val="3"/>
                      <w:sz w:val="20"/>
                      <w:szCs w:val="20"/>
                    </w:rPr>
                    <w:t>备注</w:t>
                  </w:r>
                </w:p>
              </w:tc>
            </w:tr>
            <w:tr w14:paraId="6335B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7" w:hRule="atLeast"/>
              </w:trPr>
              <w:tc>
                <w:tcPr>
                  <w:tcW w:w="580" w:type="dxa"/>
                  <w:tcBorders>
                    <w:left w:val="nil"/>
                    <w:bottom w:val="single" w:color="000000" w:sz="10" w:space="0"/>
                  </w:tcBorders>
                  <w:vAlign w:val="top"/>
                </w:tcPr>
                <w:p w14:paraId="0CEC9FB0">
                  <w:pPr>
                    <w:spacing w:line="344" w:lineRule="auto"/>
                    <w:rPr>
                      <w:rFonts w:ascii="Arial"/>
                      <w:sz w:val="21"/>
                    </w:rPr>
                  </w:pPr>
                </w:p>
                <w:p w14:paraId="0DCD605B">
                  <w:pPr>
                    <w:spacing w:before="58" w:line="274" w:lineRule="exact"/>
                    <w:ind w:left="26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154" w:type="dxa"/>
                  <w:tcBorders>
                    <w:bottom w:val="single" w:color="000000" w:sz="10" w:space="0"/>
                  </w:tcBorders>
                  <w:vAlign w:val="top"/>
                </w:tcPr>
                <w:p w14:paraId="495C7AF3">
                  <w:pPr>
                    <w:spacing w:line="367" w:lineRule="auto"/>
                    <w:rPr>
                      <w:rFonts w:ascii="Arial"/>
                      <w:sz w:val="21"/>
                    </w:rPr>
                  </w:pPr>
                </w:p>
                <w:p w14:paraId="2C99D692">
                  <w:pPr>
                    <w:pStyle w:val="6"/>
                    <w:spacing w:before="65" w:line="228" w:lineRule="auto"/>
                    <w:ind w:left="164"/>
                    <w:rPr>
                      <w:sz w:val="20"/>
                      <w:szCs w:val="20"/>
                    </w:rPr>
                  </w:pPr>
                  <w:r>
                    <w:rPr>
                      <w:spacing w:val="6"/>
                      <w:sz w:val="20"/>
                      <w:szCs w:val="20"/>
                    </w:rPr>
                    <w:t>金属弹簧</w:t>
                  </w:r>
                </w:p>
              </w:tc>
              <w:tc>
                <w:tcPr>
                  <w:tcW w:w="1739" w:type="dxa"/>
                  <w:tcBorders>
                    <w:bottom w:val="single" w:color="000000" w:sz="10" w:space="0"/>
                  </w:tcBorders>
                  <w:vAlign w:val="top"/>
                </w:tcPr>
                <w:p w14:paraId="046663F7">
                  <w:pPr>
                    <w:spacing w:line="337" w:lineRule="auto"/>
                    <w:rPr>
                      <w:rFonts w:ascii="Arial"/>
                      <w:sz w:val="21"/>
                    </w:rPr>
                  </w:pPr>
                </w:p>
                <w:p w14:paraId="156BCAD0">
                  <w:pPr>
                    <w:pStyle w:val="6"/>
                    <w:spacing w:before="65" w:line="274" w:lineRule="exact"/>
                    <w:ind w:left="362"/>
                    <w:rPr>
                      <w:sz w:val="20"/>
                      <w:szCs w:val="20"/>
                    </w:rPr>
                  </w:pPr>
                  <w:r>
                    <w:rPr>
                      <w:rFonts w:ascii="Times New Roman" w:hAnsi="Times New Roman" w:eastAsia="Times New Roman" w:cs="Times New Roman"/>
                      <w:spacing w:val="1"/>
                      <w:position w:val="1"/>
                      <w:sz w:val="20"/>
                      <w:szCs w:val="20"/>
                    </w:rPr>
                    <w:t>150</w:t>
                  </w:r>
                  <w:r>
                    <w:rPr>
                      <w:rFonts w:ascii="Times New Roman" w:hAnsi="Times New Roman" w:eastAsia="Times New Roman" w:cs="Times New Roman"/>
                      <w:spacing w:val="15"/>
                      <w:w w:val="101"/>
                      <w:position w:val="1"/>
                      <w:sz w:val="20"/>
                      <w:szCs w:val="20"/>
                    </w:rPr>
                    <w:t xml:space="preserve"> </w:t>
                  </w:r>
                  <w:r>
                    <w:rPr>
                      <w:spacing w:val="1"/>
                      <w:position w:val="1"/>
                      <w:sz w:val="20"/>
                      <w:szCs w:val="20"/>
                    </w:rPr>
                    <w:t>万支</w:t>
                  </w:r>
                  <w:r>
                    <w:rPr>
                      <w:rFonts w:ascii="Times New Roman" w:hAnsi="Times New Roman" w:eastAsia="Times New Roman" w:cs="Times New Roman"/>
                      <w:spacing w:val="1"/>
                      <w:position w:val="1"/>
                      <w:sz w:val="20"/>
                      <w:szCs w:val="20"/>
                    </w:rPr>
                    <w:t>/</w:t>
                  </w:r>
                  <w:r>
                    <w:rPr>
                      <w:spacing w:val="1"/>
                      <w:position w:val="1"/>
                      <w:sz w:val="20"/>
                      <w:szCs w:val="20"/>
                    </w:rPr>
                    <w:t>年</w:t>
                  </w:r>
                </w:p>
              </w:tc>
              <w:tc>
                <w:tcPr>
                  <w:tcW w:w="1693" w:type="dxa"/>
                  <w:tcBorders>
                    <w:bottom w:val="single" w:color="000000" w:sz="10" w:space="0"/>
                  </w:tcBorders>
                  <w:vAlign w:val="top"/>
                </w:tcPr>
                <w:p w14:paraId="2BC6EF49">
                  <w:pPr>
                    <w:spacing w:line="337" w:lineRule="auto"/>
                    <w:rPr>
                      <w:rFonts w:ascii="Arial"/>
                      <w:sz w:val="21"/>
                    </w:rPr>
                  </w:pPr>
                </w:p>
                <w:p w14:paraId="3425973F">
                  <w:pPr>
                    <w:pStyle w:val="6"/>
                    <w:spacing w:before="65" w:line="274" w:lineRule="exact"/>
                    <w:ind w:left="321"/>
                    <w:rPr>
                      <w:sz w:val="20"/>
                      <w:szCs w:val="20"/>
                    </w:rPr>
                  </w:pPr>
                  <w:r>
                    <w:rPr>
                      <w:rFonts w:ascii="Times New Roman" w:hAnsi="Times New Roman" w:eastAsia="Times New Roman" w:cs="Times New Roman"/>
                      <w:spacing w:val="4"/>
                      <w:position w:val="1"/>
                      <w:sz w:val="20"/>
                      <w:szCs w:val="20"/>
                    </w:rPr>
                    <w:t>200</w:t>
                  </w:r>
                  <w:r>
                    <w:rPr>
                      <w:rFonts w:ascii="Times New Roman" w:hAnsi="Times New Roman" w:eastAsia="Times New Roman" w:cs="Times New Roman"/>
                      <w:spacing w:val="14"/>
                      <w:w w:val="101"/>
                      <w:position w:val="1"/>
                      <w:sz w:val="20"/>
                      <w:szCs w:val="20"/>
                    </w:rPr>
                    <w:t xml:space="preserve"> </w:t>
                  </w:r>
                  <w:r>
                    <w:rPr>
                      <w:spacing w:val="4"/>
                      <w:position w:val="1"/>
                      <w:sz w:val="20"/>
                      <w:szCs w:val="20"/>
                    </w:rPr>
                    <w:t>万支</w:t>
                  </w:r>
                  <w:r>
                    <w:rPr>
                      <w:rFonts w:ascii="Times New Roman" w:hAnsi="Times New Roman" w:eastAsia="Times New Roman" w:cs="Times New Roman"/>
                      <w:spacing w:val="4"/>
                      <w:position w:val="1"/>
                      <w:sz w:val="20"/>
                      <w:szCs w:val="20"/>
                    </w:rPr>
                    <w:t>/</w:t>
                  </w:r>
                  <w:r>
                    <w:rPr>
                      <w:spacing w:val="4"/>
                      <w:position w:val="1"/>
                      <w:sz w:val="20"/>
                      <w:szCs w:val="20"/>
                    </w:rPr>
                    <w:t>年</w:t>
                  </w:r>
                </w:p>
              </w:tc>
              <w:tc>
                <w:tcPr>
                  <w:tcW w:w="2796" w:type="dxa"/>
                  <w:tcBorders>
                    <w:bottom w:val="single" w:color="000000" w:sz="10" w:space="0"/>
                    <w:right w:val="nil"/>
                  </w:tcBorders>
                  <w:vAlign w:val="top"/>
                </w:tcPr>
                <w:p w14:paraId="23ECE4AD">
                  <w:pPr>
                    <w:pStyle w:val="6"/>
                    <w:spacing w:before="63" w:line="274" w:lineRule="exact"/>
                    <w:ind w:left="66"/>
                    <w:rPr>
                      <w:sz w:val="20"/>
                      <w:szCs w:val="20"/>
                    </w:rPr>
                  </w:pPr>
                  <w:r>
                    <w:rPr>
                      <w:spacing w:val="10"/>
                      <w:position w:val="1"/>
                      <w:sz w:val="20"/>
                      <w:szCs w:val="20"/>
                    </w:rPr>
                    <w:t>本次项目年使用</w:t>
                  </w:r>
                  <w:r>
                    <w:rPr>
                      <w:rFonts w:ascii="Times New Roman" w:hAnsi="Times New Roman" w:eastAsia="Times New Roman" w:cs="Times New Roman"/>
                      <w:spacing w:val="10"/>
                      <w:position w:val="1"/>
                      <w:sz w:val="20"/>
                      <w:szCs w:val="20"/>
                    </w:rPr>
                    <w:t>2.5</w:t>
                  </w:r>
                  <w:r>
                    <w:rPr>
                      <w:rFonts w:ascii="Times New Roman" w:hAnsi="Times New Roman" w:eastAsia="Times New Roman" w:cs="Times New Roman"/>
                      <w:spacing w:val="26"/>
                      <w:position w:val="1"/>
                      <w:sz w:val="20"/>
                      <w:szCs w:val="20"/>
                    </w:rPr>
                    <w:t xml:space="preserve"> </w:t>
                  </w:r>
                  <w:r>
                    <w:rPr>
                      <w:spacing w:val="10"/>
                      <w:position w:val="1"/>
                      <w:sz w:val="20"/>
                      <w:szCs w:val="20"/>
                    </w:rPr>
                    <w:t>吨水性电</w:t>
                  </w:r>
                </w:p>
                <w:p w14:paraId="2C953F24">
                  <w:pPr>
                    <w:pStyle w:val="6"/>
                    <w:spacing w:before="96" w:line="228" w:lineRule="auto"/>
                    <w:ind w:left="65"/>
                    <w:rPr>
                      <w:sz w:val="20"/>
                      <w:szCs w:val="20"/>
                    </w:rPr>
                  </w:pPr>
                  <w:r>
                    <w:rPr>
                      <w:spacing w:val="5"/>
                      <w:sz w:val="20"/>
                      <w:szCs w:val="20"/>
                    </w:rPr>
                    <w:t>泳漆，不涉及电镀等工艺；不</w:t>
                  </w:r>
                </w:p>
                <w:p w14:paraId="5FFA1505">
                  <w:pPr>
                    <w:pStyle w:val="6"/>
                    <w:spacing w:before="91" w:line="225" w:lineRule="auto"/>
                    <w:ind w:left="458"/>
                    <w:rPr>
                      <w:sz w:val="20"/>
                      <w:szCs w:val="20"/>
                    </w:rPr>
                  </w:pPr>
                  <w:r>
                    <w:rPr>
                      <w:spacing w:val="7"/>
                      <w:sz w:val="20"/>
                      <w:szCs w:val="20"/>
                    </w:rPr>
                    <w:t>产生及排放重金属。</w:t>
                  </w:r>
                </w:p>
              </w:tc>
            </w:tr>
          </w:tbl>
          <w:p w14:paraId="45368934">
            <w:pPr>
              <w:pStyle w:val="6"/>
              <w:spacing w:before="155" w:line="220" w:lineRule="auto"/>
              <w:ind w:left="103"/>
            </w:pPr>
            <w:r>
              <w:rPr>
                <w:rFonts w:ascii="Times New Roman" w:hAnsi="Times New Roman" w:eastAsia="Times New Roman" w:cs="Times New Roman"/>
                <w:b/>
                <w:bCs/>
                <w:spacing w:val="-2"/>
              </w:rPr>
              <w:t xml:space="preserve">2.2.4  </w:t>
            </w:r>
            <w:r>
              <w:rPr>
                <w:b/>
                <w:bCs/>
                <w:spacing w:val="-2"/>
              </w:rPr>
              <w:t>项目组成及建设内容</w:t>
            </w:r>
          </w:p>
          <w:p w14:paraId="643DB819">
            <w:pPr>
              <w:pStyle w:val="6"/>
              <w:spacing w:before="145" w:line="359" w:lineRule="exact"/>
              <w:ind w:left="588"/>
            </w:pPr>
            <w:r>
              <w:rPr>
                <w:spacing w:val="2"/>
                <w:position w:val="2"/>
              </w:rPr>
              <w:t>本项目工程组成及建设内容见表</w:t>
            </w:r>
            <w:r>
              <w:rPr>
                <w:rFonts w:ascii="Times New Roman" w:hAnsi="Times New Roman" w:eastAsia="Times New Roman" w:cs="Times New Roman"/>
                <w:spacing w:val="2"/>
                <w:position w:val="2"/>
              </w:rPr>
              <w:t>2.2-2</w:t>
            </w:r>
            <w:r>
              <w:rPr>
                <w:spacing w:val="2"/>
                <w:position w:val="2"/>
              </w:rPr>
              <w:t>。</w:t>
            </w:r>
          </w:p>
        </w:tc>
      </w:tr>
    </w:tbl>
    <w:p w14:paraId="4121FFD7">
      <w:pPr>
        <w:pStyle w:val="2"/>
      </w:pPr>
    </w:p>
    <w:p w14:paraId="5FA338D0">
      <w:pPr>
        <w:sectPr>
          <w:footerReference r:id="rId38" w:type="default"/>
          <w:pgSz w:w="11906" w:h="16839"/>
          <w:pgMar w:top="400" w:right="1623" w:bottom="1084" w:left="1623" w:header="0" w:footer="848" w:gutter="0"/>
          <w:cols w:space="720" w:num="1"/>
        </w:sectPr>
      </w:pPr>
    </w:p>
    <w:p w14:paraId="4F6CC251">
      <w:pPr>
        <w:spacing w:before="19"/>
      </w:pPr>
    </w:p>
    <w:p w14:paraId="4179EAFA">
      <w:pPr>
        <w:spacing w:before="19"/>
      </w:pPr>
    </w:p>
    <w:p w14:paraId="4DA8E124">
      <w:pPr>
        <w:spacing w:before="19"/>
      </w:pPr>
    </w:p>
    <w:p w14:paraId="389DACFF">
      <w:pPr>
        <w:spacing w:before="18"/>
      </w:pPr>
    </w:p>
    <w:p w14:paraId="4EA5DF11">
      <w:pPr>
        <w:spacing w:before="18"/>
      </w:pPr>
    </w:p>
    <w:tbl>
      <w:tblPr>
        <w:tblStyle w:val="5"/>
        <w:tblW w:w="864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121"/>
        <w:gridCol w:w="1107"/>
        <w:gridCol w:w="5949"/>
      </w:tblGrid>
      <w:tr w14:paraId="16917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467" w:type="dxa"/>
            <w:vMerge w:val="restart"/>
            <w:tcBorders>
              <w:top w:val="single" w:color="000000" w:sz="6" w:space="0"/>
              <w:left w:val="single" w:color="000000" w:sz="6" w:space="0"/>
              <w:bottom w:val="nil"/>
            </w:tcBorders>
            <w:vAlign w:val="top"/>
          </w:tcPr>
          <w:p w14:paraId="32B94672">
            <w:pPr>
              <w:rPr>
                <w:rFonts w:ascii="Arial"/>
                <w:sz w:val="21"/>
              </w:rPr>
            </w:pPr>
          </w:p>
        </w:tc>
        <w:tc>
          <w:tcPr>
            <w:tcW w:w="8177" w:type="dxa"/>
            <w:gridSpan w:val="3"/>
            <w:tcBorders>
              <w:top w:val="single" w:color="000000" w:sz="6" w:space="0"/>
              <w:bottom w:val="single" w:color="000000" w:sz="10" w:space="0"/>
              <w:right w:val="single" w:color="000000" w:sz="6" w:space="0"/>
            </w:tcBorders>
            <w:vAlign w:val="top"/>
          </w:tcPr>
          <w:p w14:paraId="69F1DD48">
            <w:pPr>
              <w:spacing w:before="124" w:line="316" w:lineRule="exact"/>
              <w:ind w:left="2688"/>
              <w:rPr>
                <w:rFonts w:ascii="黑体" w:hAnsi="黑体" w:eastAsia="黑体" w:cs="黑体"/>
                <w:sz w:val="24"/>
                <w:szCs w:val="24"/>
              </w:rPr>
            </w:pPr>
            <w:r>
              <w:rPr>
                <w:rFonts w:ascii="黑体" w:hAnsi="黑体" w:eastAsia="黑体" w:cs="黑体"/>
                <w:spacing w:val="6"/>
                <w:position w:val="1"/>
                <w:sz w:val="24"/>
                <w:szCs w:val="24"/>
              </w:rPr>
              <w:t>表</w:t>
            </w:r>
            <w:r>
              <w:rPr>
                <w:rFonts w:ascii="Times New Roman" w:hAnsi="Times New Roman" w:eastAsia="Times New Roman" w:cs="Times New Roman"/>
                <w:spacing w:val="6"/>
                <w:position w:val="1"/>
                <w:sz w:val="24"/>
                <w:szCs w:val="24"/>
              </w:rPr>
              <w:t>2.2-2</w:t>
            </w:r>
            <w:r>
              <w:rPr>
                <w:rFonts w:ascii="Times New Roman" w:hAnsi="Times New Roman" w:eastAsia="Times New Roman" w:cs="Times New Roman"/>
                <w:spacing w:val="11"/>
                <w:position w:val="1"/>
                <w:sz w:val="24"/>
                <w:szCs w:val="24"/>
              </w:rPr>
              <w:t xml:space="preserve">    </w:t>
            </w:r>
            <w:r>
              <w:rPr>
                <w:rFonts w:ascii="黑体" w:hAnsi="黑体" w:eastAsia="黑体" w:cs="黑体"/>
                <w:spacing w:val="6"/>
                <w:position w:val="1"/>
                <w:sz w:val="24"/>
                <w:szCs w:val="24"/>
              </w:rPr>
              <w:t>项目组成一览表</w:t>
            </w:r>
          </w:p>
        </w:tc>
      </w:tr>
      <w:tr w14:paraId="287A1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467" w:type="dxa"/>
            <w:vMerge w:val="continue"/>
            <w:tcBorders>
              <w:top w:val="nil"/>
              <w:left w:val="single" w:color="000000" w:sz="6" w:space="0"/>
              <w:bottom w:val="nil"/>
            </w:tcBorders>
            <w:vAlign w:val="top"/>
          </w:tcPr>
          <w:p w14:paraId="2F233D4B">
            <w:pPr>
              <w:rPr>
                <w:rFonts w:ascii="Arial"/>
                <w:sz w:val="21"/>
              </w:rPr>
            </w:pPr>
          </w:p>
        </w:tc>
        <w:tc>
          <w:tcPr>
            <w:tcW w:w="1121" w:type="dxa"/>
            <w:tcBorders>
              <w:top w:val="single" w:color="000000" w:sz="10" w:space="0"/>
            </w:tcBorders>
            <w:vAlign w:val="top"/>
          </w:tcPr>
          <w:p w14:paraId="66228B88">
            <w:pPr>
              <w:pStyle w:val="6"/>
              <w:spacing w:before="126" w:line="228" w:lineRule="auto"/>
              <w:ind w:left="195"/>
              <w:rPr>
                <w:sz w:val="20"/>
                <w:szCs w:val="20"/>
              </w:rPr>
            </w:pPr>
            <w:r>
              <w:rPr>
                <w:spacing w:val="6"/>
                <w:sz w:val="20"/>
                <w:szCs w:val="20"/>
              </w:rPr>
              <w:t>工程类别</w:t>
            </w:r>
          </w:p>
        </w:tc>
        <w:tc>
          <w:tcPr>
            <w:tcW w:w="1107" w:type="dxa"/>
            <w:tcBorders>
              <w:top w:val="single" w:color="000000" w:sz="10" w:space="0"/>
            </w:tcBorders>
            <w:vAlign w:val="top"/>
          </w:tcPr>
          <w:p w14:paraId="2396B553">
            <w:pPr>
              <w:pStyle w:val="6"/>
              <w:spacing w:before="126" w:line="229" w:lineRule="auto"/>
              <w:ind w:left="138"/>
              <w:rPr>
                <w:sz w:val="20"/>
                <w:szCs w:val="20"/>
              </w:rPr>
            </w:pPr>
            <w:r>
              <w:rPr>
                <w:spacing w:val="6"/>
                <w:sz w:val="20"/>
                <w:szCs w:val="20"/>
              </w:rPr>
              <w:t>项目组成</w:t>
            </w:r>
          </w:p>
        </w:tc>
        <w:tc>
          <w:tcPr>
            <w:tcW w:w="5949" w:type="dxa"/>
            <w:tcBorders>
              <w:top w:val="single" w:color="000000" w:sz="10" w:space="0"/>
              <w:right w:val="single" w:color="000000" w:sz="6" w:space="0"/>
            </w:tcBorders>
            <w:vAlign w:val="top"/>
          </w:tcPr>
          <w:p w14:paraId="7EEBDBC6">
            <w:pPr>
              <w:pStyle w:val="6"/>
              <w:spacing w:before="126" w:line="228" w:lineRule="auto"/>
              <w:ind w:left="2298"/>
              <w:rPr>
                <w:sz w:val="20"/>
                <w:szCs w:val="20"/>
              </w:rPr>
            </w:pPr>
            <w:r>
              <w:rPr>
                <w:spacing w:val="7"/>
                <w:sz w:val="20"/>
                <w:szCs w:val="20"/>
              </w:rPr>
              <w:t>具体建设内容</w:t>
            </w:r>
          </w:p>
        </w:tc>
      </w:tr>
      <w:tr w14:paraId="266DC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467" w:type="dxa"/>
            <w:vMerge w:val="continue"/>
            <w:tcBorders>
              <w:top w:val="nil"/>
              <w:left w:val="single" w:color="000000" w:sz="6" w:space="0"/>
              <w:bottom w:val="nil"/>
            </w:tcBorders>
            <w:vAlign w:val="top"/>
          </w:tcPr>
          <w:p w14:paraId="4F65A097">
            <w:pPr>
              <w:rPr>
                <w:rFonts w:ascii="Arial"/>
                <w:sz w:val="21"/>
              </w:rPr>
            </w:pPr>
          </w:p>
        </w:tc>
        <w:tc>
          <w:tcPr>
            <w:tcW w:w="1121" w:type="dxa"/>
            <w:vAlign w:val="top"/>
          </w:tcPr>
          <w:p w14:paraId="3538C83C">
            <w:pPr>
              <w:pStyle w:val="6"/>
              <w:spacing w:before="136" w:line="229" w:lineRule="auto"/>
              <w:ind w:left="194"/>
              <w:rPr>
                <w:sz w:val="20"/>
                <w:szCs w:val="20"/>
              </w:rPr>
            </w:pPr>
            <w:r>
              <w:rPr>
                <w:spacing w:val="6"/>
                <w:sz w:val="20"/>
                <w:szCs w:val="20"/>
              </w:rPr>
              <w:t>主体工程</w:t>
            </w:r>
          </w:p>
        </w:tc>
        <w:tc>
          <w:tcPr>
            <w:tcW w:w="1107" w:type="dxa"/>
            <w:vAlign w:val="top"/>
          </w:tcPr>
          <w:p w14:paraId="73F330B2">
            <w:pPr>
              <w:pStyle w:val="6"/>
              <w:spacing w:before="136" w:line="228" w:lineRule="auto"/>
              <w:ind w:left="136"/>
              <w:rPr>
                <w:sz w:val="20"/>
                <w:szCs w:val="20"/>
              </w:rPr>
            </w:pPr>
            <w:r>
              <w:rPr>
                <w:spacing w:val="6"/>
                <w:sz w:val="20"/>
                <w:szCs w:val="20"/>
              </w:rPr>
              <w:t>生产车间</w:t>
            </w:r>
          </w:p>
        </w:tc>
        <w:tc>
          <w:tcPr>
            <w:tcW w:w="5949" w:type="dxa"/>
            <w:tcBorders>
              <w:right w:val="single" w:color="000000" w:sz="6" w:space="0"/>
            </w:tcBorders>
            <w:vAlign w:val="top"/>
          </w:tcPr>
          <w:p w14:paraId="6EDDC4EF">
            <w:pPr>
              <w:pStyle w:val="6"/>
              <w:spacing w:before="105" w:line="274" w:lineRule="exact"/>
              <w:ind w:left="182"/>
              <w:rPr>
                <w:sz w:val="20"/>
                <w:szCs w:val="20"/>
              </w:rPr>
            </w:pPr>
            <w:r>
              <w:rPr>
                <w:spacing w:val="8"/>
                <w:position w:val="1"/>
                <w:sz w:val="20"/>
                <w:szCs w:val="20"/>
              </w:rPr>
              <w:t>面积</w:t>
            </w:r>
            <w:r>
              <w:rPr>
                <w:rFonts w:ascii="Times New Roman" w:hAnsi="Times New Roman" w:eastAsia="Times New Roman" w:cs="Times New Roman"/>
                <w:spacing w:val="8"/>
                <w:position w:val="1"/>
                <w:sz w:val="20"/>
                <w:szCs w:val="20"/>
              </w:rPr>
              <w:t>1450m</w:t>
            </w:r>
            <w:r>
              <w:rPr>
                <w:rFonts w:ascii="Times New Roman" w:hAnsi="Times New Roman" w:eastAsia="Times New Roman" w:cs="Times New Roman"/>
                <w:spacing w:val="8"/>
                <w:position w:val="7"/>
                <w:sz w:val="13"/>
                <w:szCs w:val="13"/>
              </w:rPr>
              <w:t>2</w:t>
            </w:r>
            <w:r>
              <w:rPr>
                <w:rFonts w:ascii="Times New Roman" w:hAnsi="Times New Roman" w:eastAsia="Times New Roman" w:cs="Times New Roman"/>
                <w:spacing w:val="-11"/>
                <w:position w:val="7"/>
                <w:sz w:val="13"/>
                <w:szCs w:val="13"/>
              </w:rPr>
              <w:t xml:space="preserve"> </w:t>
            </w:r>
            <w:r>
              <w:rPr>
                <w:spacing w:val="8"/>
                <w:position w:val="1"/>
                <w:sz w:val="20"/>
                <w:szCs w:val="20"/>
              </w:rPr>
              <w:t>，设置机加工区、热处理区及电泳线</w:t>
            </w:r>
            <w:r>
              <w:rPr>
                <w:spacing w:val="7"/>
                <w:position w:val="1"/>
                <w:sz w:val="20"/>
                <w:szCs w:val="20"/>
              </w:rPr>
              <w:t>等生产区域</w:t>
            </w:r>
          </w:p>
        </w:tc>
      </w:tr>
      <w:tr w14:paraId="0CF99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467" w:type="dxa"/>
            <w:vMerge w:val="continue"/>
            <w:tcBorders>
              <w:top w:val="nil"/>
              <w:left w:val="single" w:color="000000" w:sz="6" w:space="0"/>
              <w:bottom w:val="nil"/>
            </w:tcBorders>
            <w:vAlign w:val="top"/>
          </w:tcPr>
          <w:p w14:paraId="7ACF6B08">
            <w:pPr>
              <w:rPr>
                <w:rFonts w:ascii="Arial"/>
                <w:sz w:val="21"/>
              </w:rPr>
            </w:pPr>
          </w:p>
        </w:tc>
        <w:tc>
          <w:tcPr>
            <w:tcW w:w="1121" w:type="dxa"/>
            <w:vMerge w:val="restart"/>
            <w:tcBorders>
              <w:bottom w:val="nil"/>
            </w:tcBorders>
            <w:vAlign w:val="top"/>
          </w:tcPr>
          <w:p w14:paraId="6D494D05">
            <w:pPr>
              <w:spacing w:line="251" w:lineRule="auto"/>
              <w:rPr>
                <w:rFonts w:ascii="Arial"/>
                <w:sz w:val="21"/>
              </w:rPr>
            </w:pPr>
          </w:p>
          <w:p w14:paraId="38C8ACFA">
            <w:pPr>
              <w:spacing w:line="251" w:lineRule="auto"/>
              <w:rPr>
                <w:rFonts w:ascii="Arial"/>
                <w:sz w:val="21"/>
              </w:rPr>
            </w:pPr>
          </w:p>
          <w:p w14:paraId="10A81A89">
            <w:pPr>
              <w:pStyle w:val="6"/>
              <w:spacing w:before="65" w:line="229" w:lineRule="auto"/>
              <w:ind w:left="194"/>
              <w:rPr>
                <w:sz w:val="20"/>
                <w:szCs w:val="20"/>
              </w:rPr>
            </w:pPr>
            <w:r>
              <w:rPr>
                <w:spacing w:val="6"/>
                <w:sz w:val="20"/>
                <w:szCs w:val="20"/>
              </w:rPr>
              <w:t>辅助工程</w:t>
            </w:r>
          </w:p>
        </w:tc>
        <w:tc>
          <w:tcPr>
            <w:tcW w:w="1107" w:type="dxa"/>
            <w:vAlign w:val="top"/>
          </w:tcPr>
          <w:p w14:paraId="3A24C515">
            <w:pPr>
              <w:pStyle w:val="6"/>
              <w:spacing w:before="139" w:line="228" w:lineRule="auto"/>
              <w:ind w:left="139"/>
              <w:rPr>
                <w:sz w:val="20"/>
                <w:szCs w:val="20"/>
              </w:rPr>
            </w:pPr>
            <w:r>
              <w:rPr>
                <w:spacing w:val="6"/>
                <w:sz w:val="20"/>
                <w:szCs w:val="20"/>
              </w:rPr>
              <w:t>原料仓库</w:t>
            </w:r>
          </w:p>
        </w:tc>
        <w:tc>
          <w:tcPr>
            <w:tcW w:w="5949" w:type="dxa"/>
            <w:tcBorders>
              <w:right w:val="single" w:color="000000" w:sz="6" w:space="0"/>
            </w:tcBorders>
            <w:vAlign w:val="top"/>
          </w:tcPr>
          <w:p w14:paraId="6C84733A">
            <w:pPr>
              <w:pStyle w:val="6"/>
              <w:spacing w:before="107" w:line="275" w:lineRule="exact"/>
              <w:ind w:left="734"/>
              <w:rPr>
                <w:sz w:val="20"/>
                <w:szCs w:val="20"/>
              </w:rPr>
            </w:pPr>
            <w:r>
              <w:rPr>
                <w:spacing w:val="9"/>
                <w:position w:val="1"/>
                <w:sz w:val="20"/>
                <w:szCs w:val="20"/>
              </w:rPr>
              <w:t>面积约</w:t>
            </w:r>
            <w:r>
              <w:rPr>
                <w:rFonts w:ascii="Times New Roman" w:hAnsi="Times New Roman" w:eastAsia="Times New Roman" w:cs="Times New Roman"/>
                <w:spacing w:val="9"/>
                <w:position w:val="1"/>
                <w:sz w:val="20"/>
                <w:szCs w:val="20"/>
              </w:rPr>
              <w:t>200m</w:t>
            </w:r>
            <w:r>
              <w:rPr>
                <w:rFonts w:ascii="Times New Roman" w:hAnsi="Times New Roman" w:eastAsia="Times New Roman" w:cs="Times New Roman"/>
                <w:spacing w:val="9"/>
                <w:position w:val="7"/>
                <w:sz w:val="13"/>
                <w:szCs w:val="13"/>
              </w:rPr>
              <w:t>2</w:t>
            </w:r>
            <w:r>
              <w:rPr>
                <w:rFonts w:ascii="Times New Roman" w:hAnsi="Times New Roman" w:eastAsia="Times New Roman" w:cs="Times New Roman"/>
                <w:spacing w:val="5"/>
                <w:position w:val="7"/>
                <w:sz w:val="13"/>
                <w:szCs w:val="13"/>
              </w:rPr>
              <w:t xml:space="preserve"> </w:t>
            </w:r>
            <w:r>
              <w:rPr>
                <w:spacing w:val="9"/>
                <w:position w:val="1"/>
                <w:sz w:val="20"/>
                <w:szCs w:val="20"/>
              </w:rPr>
              <w:t>，设于车间中部，用于原材料堆放</w:t>
            </w:r>
          </w:p>
        </w:tc>
      </w:tr>
      <w:tr w14:paraId="1F134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467" w:type="dxa"/>
            <w:vMerge w:val="continue"/>
            <w:tcBorders>
              <w:top w:val="nil"/>
              <w:left w:val="single" w:color="000000" w:sz="6" w:space="0"/>
              <w:bottom w:val="nil"/>
            </w:tcBorders>
            <w:vAlign w:val="top"/>
          </w:tcPr>
          <w:p w14:paraId="1737ED91">
            <w:pPr>
              <w:rPr>
                <w:rFonts w:ascii="Arial"/>
                <w:sz w:val="21"/>
              </w:rPr>
            </w:pPr>
          </w:p>
        </w:tc>
        <w:tc>
          <w:tcPr>
            <w:tcW w:w="1121" w:type="dxa"/>
            <w:vMerge w:val="continue"/>
            <w:tcBorders>
              <w:top w:val="nil"/>
              <w:bottom w:val="nil"/>
            </w:tcBorders>
            <w:vAlign w:val="top"/>
          </w:tcPr>
          <w:p w14:paraId="3D045BCB">
            <w:pPr>
              <w:rPr>
                <w:rFonts w:ascii="Arial"/>
                <w:sz w:val="21"/>
              </w:rPr>
            </w:pPr>
          </w:p>
        </w:tc>
        <w:tc>
          <w:tcPr>
            <w:tcW w:w="1107" w:type="dxa"/>
            <w:vAlign w:val="top"/>
          </w:tcPr>
          <w:p w14:paraId="4C87AB25">
            <w:pPr>
              <w:pStyle w:val="6"/>
              <w:spacing w:before="139" w:line="228" w:lineRule="auto"/>
              <w:ind w:left="136"/>
              <w:rPr>
                <w:sz w:val="20"/>
                <w:szCs w:val="20"/>
              </w:rPr>
            </w:pPr>
            <w:r>
              <w:rPr>
                <w:spacing w:val="6"/>
                <w:sz w:val="20"/>
                <w:szCs w:val="20"/>
              </w:rPr>
              <w:t>成品仓库</w:t>
            </w:r>
          </w:p>
        </w:tc>
        <w:tc>
          <w:tcPr>
            <w:tcW w:w="5949" w:type="dxa"/>
            <w:tcBorders>
              <w:right w:val="single" w:color="000000" w:sz="6" w:space="0"/>
            </w:tcBorders>
            <w:vAlign w:val="top"/>
          </w:tcPr>
          <w:p w14:paraId="4310F2E6">
            <w:pPr>
              <w:pStyle w:val="6"/>
              <w:spacing w:before="108" w:line="274" w:lineRule="exact"/>
              <w:ind w:left="840"/>
              <w:rPr>
                <w:sz w:val="20"/>
                <w:szCs w:val="20"/>
              </w:rPr>
            </w:pPr>
            <w:r>
              <w:rPr>
                <w:spacing w:val="9"/>
                <w:position w:val="1"/>
                <w:sz w:val="20"/>
                <w:szCs w:val="20"/>
              </w:rPr>
              <w:t>面积约</w:t>
            </w:r>
            <w:r>
              <w:rPr>
                <w:rFonts w:ascii="Times New Roman" w:hAnsi="Times New Roman" w:eastAsia="Times New Roman" w:cs="Times New Roman"/>
                <w:spacing w:val="9"/>
                <w:position w:val="1"/>
                <w:sz w:val="20"/>
                <w:szCs w:val="20"/>
              </w:rPr>
              <w:t>200m</w:t>
            </w:r>
            <w:r>
              <w:rPr>
                <w:rFonts w:ascii="Times New Roman" w:hAnsi="Times New Roman" w:eastAsia="Times New Roman" w:cs="Times New Roman"/>
                <w:spacing w:val="9"/>
                <w:position w:val="7"/>
                <w:sz w:val="13"/>
                <w:szCs w:val="13"/>
              </w:rPr>
              <w:t>2</w:t>
            </w:r>
            <w:r>
              <w:rPr>
                <w:rFonts w:ascii="Times New Roman" w:hAnsi="Times New Roman" w:eastAsia="Times New Roman" w:cs="Times New Roman"/>
                <w:spacing w:val="5"/>
                <w:position w:val="7"/>
                <w:sz w:val="13"/>
                <w:szCs w:val="13"/>
              </w:rPr>
              <w:t xml:space="preserve"> </w:t>
            </w:r>
            <w:r>
              <w:rPr>
                <w:spacing w:val="9"/>
                <w:position w:val="1"/>
                <w:sz w:val="20"/>
                <w:szCs w:val="20"/>
              </w:rPr>
              <w:t>，设于车间南侧，用于成品暂存</w:t>
            </w:r>
          </w:p>
        </w:tc>
      </w:tr>
      <w:tr w14:paraId="473DC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467" w:type="dxa"/>
            <w:vMerge w:val="continue"/>
            <w:tcBorders>
              <w:top w:val="nil"/>
              <w:left w:val="single" w:color="000000" w:sz="6" w:space="0"/>
              <w:bottom w:val="nil"/>
            </w:tcBorders>
            <w:vAlign w:val="top"/>
          </w:tcPr>
          <w:p w14:paraId="1CBF758A">
            <w:pPr>
              <w:rPr>
                <w:rFonts w:ascii="Arial"/>
                <w:sz w:val="21"/>
              </w:rPr>
            </w:pPr>
          </w:p>
        </w:tc>
        <w:tc>
          <w:tcPr>
            <w:tcW w:w="1121" w:type="dxa"/>
            <w:vMerge w:val="continue"/>
            <w:tcBorders>
              <w:top w:val="nil"/>
            </w:tcBorders>
            <w:vAlign w:val="top"/>
          </w:tcPr>
          <w:p w14:paraId="5C7AFF5D">
            <w:pPr>
              <w:rPr>
                <w:rFonts w:ascii="Arial"/>
                <w:sz w:val="21"/>
              </w:rPr>
            </w:pPr>
          </w:p>
        </w:tc>
        <w:tc>
          <w:tcPr>
            <w:tcW w:w="1107" w:type="dxa"/>
            <w:vAlign w:val="top"/>
          </w:tcPr>
          <w:p w14:paraId="75365419">
            <w:pPr>
              <w:pStyle w:val="6"/>
              <w:spacing w:before="138" w:line="228" w:lineRule="auto"/>
              <w:ind w:left="244"/>
              <w:rPr>
                <w:sz w:val="20"/>
                <w:szCs w:val="20"/>
              </w:rPr>
            </w:pPr>
            <w:r>
              <w:rPr>
                <w:spacing w:val="5"/>
                <w:sz w:val="20"/>
                <w:szCs w:val="20"/>
              </w:rPr>
              <w:t>办公区</w:t>
            </w:r>
          </w:p>
        </w:tc>
        <w:tc>
          <w:tcPr>
            <w:tcW w:w="5949" w:type="dxa"/>
            <w:tcBorders>
              <w:right w:val="single" w:color="000000" w:sz="6" w:space="0"/>
            </w:tcBorders>
            <w:vAlign w:val="top"/>
          </w:tcPr>
          <w:p w14:paraId="4E947A13">
            <w:pPr>
              <w:pStyle w:val="6"/>
              <w:spacing w:before="107" w:line="274" w:lineRule="exact"/>
              <w:ind w:left="629"/>
              <w:rPr>
                <w:sz w:val="20"/>
                <w:szCs w:val="20"/>
              </w:rPr>
            </w:pPr>
            <w:r>
              <w:rPr>
                <w:spacing w:val="6"/>
                <w:position w:val="1"/>
                <w:sz w:val="20"/>
                <w:szCs w:val="20"/>
              </w:rPr>
              <w:t>面积约</w:t>
            </w:r>
            <w:r>
              <w:rPr>
                <w:spacing w:val="-12"/>
                <w:position w:val="1"/>
                <w:sz w:val="20"/>
                <w:szCs w:val="20"/>
              </w:rPr>
              <w:t xml:space="preserve"> </w:t>
            </w:r>
            <w:r>
              <w:rPr>
                <w:rFonts w:ascii="Times New Roman" w:hAnsi="Times New Roman" w:eastAsia="Times New Roman" w:cs="Times New Roman"/>
                <w:spacing w:val="6"/>
                <w:position w:val="1"/>
                <w:sz w:val="20"/>
                <w:szCs w:val="20"/>
              </w:rPr>
              <w:t>100m</w:t>
            </w:r>
            <w:r>
              <w:rPr>
                <w:rFonts w:ascii="Times New Roman" w:hAnsi="Times New Roman" w:eastAsia="Times New Roman" w:cs="Times New Roman"/>
                <w:spacing w:val="6"/>
                <w:position w:val="7"/>
                <w:sz w:val="13"/>
                <w:szCs w:val="13"/>
              </w:rPr>
              <w:t>2</w:t>
            </w:r>
            <w:r>
              <w:rPr>
                <w:rFonts w:ascii="Times New Roman" w:hAnsi="Times New Roman" w:eastAsia="Times New Roman" w:cs="Times New Roman"/>
                <w:spacing w:val="-9"/>
                <w:position w:val="7"/>
                <w:sz w:val="13"/>
                <w:szCs w:val="13"/>
              </w:rPr>
              <w:t xml:space="preserve"> </w:t>
            </w:r>
            <w:r>
              <w:rPr>
                <w:spacing w:val="6"/>
                <w:position w:val="1"/>
                <w:sz w:val="20"/>
                <w:szCs w:val="20"/>
              </w:rPr>
              <w:t>，设于车间东侧，作为行政办公使用</w:t>
            </w:r>
          </w:p>
        </w:tc>
      </w:tr>
      <w:tr w14:paraId="67E08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467" w:type="dxa"/>
            <w:vMerge w:val="continue"/>
            <w:tcBorders>
              <w:top w:val="nil"/>
              <w:left w:val="single" w:color="000000" w:sz="6" w:space="0"/>
              <w:bottom w:val="nil"/>
            </w:tcBorders>
            <w:vAlign w:val="top"/>
          </w:tcPr>
          <w:p w14:paraId="244E8BEE">
            <w:pPr>
              <w:rPr>
                <w:rFonts w:ascii="Arial"/>
                <w:sz w:val="21"/>
              </w:rPr>
            </w:pPr>
          </w:p>
        </w:tc>
        <w:tc>
          <w:tcPr>
            <w:tcW w:w="1121" w:type="dxa"/>
            <w:vMerge w:val="restart"/>
            <w:tcBorders>
              <w:bottom w:val="nil"/>
            </w:tcBorders>
            <w:vAlign w:val="top"/>
          </w:tcPr>
          <w:p w14:paraId="3107D832">
            <w:pPr>
              <w:spacing w:line="266" w:lineRule="auto"/>
              <w:rPr>
                <w:rFonts w:ascii="Arial"/>
                <w:sz w:val="21"/>
              </w:rPr>
            </w:pPr>
          </w:p>
          <w:p w14:paraId="120CD652">
            <w:pPr>
              <w:spacing w:line="267" w:lineRule="auto"/>
              <w:rPr>
                <w:rFonts w:ascii="Arial"/>
                <w:sz w:val="21"/>
              </w:rPr>
            </w:pPr>
          </w:p>
          <w:p w14:paraId="5C87F737">
            <w:pPr>
              <w:spacing w:line="267" w:lineRule="auto"/>
              <w:rPr>
                <w:rFonts w:ascii="Arial"/>
                <w:sz w:val="21"/>
              </w:rPr>
            </w:pPr>
          </w:p>
          <w:p w14:paraId="1E634F76">
            <w:pPr>
              <w:pStyle w:val="6"/>
              <w:spacing w:before="65" w:line="316" w:lineRule="auto"/>
              <w:ind w:left="406" w:right="302" w:firstLine="3"/>
              <w:rPr>
                <w:sz w:val="20"/>
                <w:szCs w:val="20"/>
              </w:rPr>
            </w:pPr>
            <w:r>
              <w:rPr>
                <w:spacing w:val="1"/>
                <w:sz w:val="20"/>
                <w:szCs w:val="20"/>
              </w:rPr>
              <w:t>公用</w:t>
            </w:r>
            <w:r>
              <w:rPr>
                <w:spacing w:val="3"/>
                <w:sz w:val="20"/>
                <w:szCs w:val="20"/>
              </w:rPr>
              <w:t>工程</w:t>
            </w:r>
          </w:p>
        </w:tc>
        <w:tc>
          <w:tcPr>
            <w:tcW w:w="1107" w:type="dxa"/>
            <w:vAlign w:val="top"/>
          </w:tcPr>
          <w:p w14:paraId="51337B1C">
            <w:pPr>
              <w:pStyle w:val="6"/>
              <w:spacing w:before="137" w:line="228" w:lineRule="auto"/>
              <w:ind w:left="343"/>
              <w:rPr>
                <w:sz w:val="20"/>
                <w:szCs w:val="20"/>
              </w:rPr>
            </w:pPr>
            <w:r>
              <w:rPr>
                <w:spacing w:val="4"/>
                <w:sz w:val="20"/>
                <w:szCs w:val="20"/>
              </w:rPr>
              <w:t>供水</w:t>
            </w:r>
          </w:p>
        </w:tc>
        <w:tc>
          <w:tcPr>
            <w:tcW w:w="5949" w:type="dxa"/>
            <w:tcBorders>
              <w:right w:val="single" w:color="000000" w:sz="6" w:space="0"/>
            </w:tcBorders>
            <w:vAlign w:val="top"/>
          </w:tcPr>
          <w:p w14:paraId="14CEF159">
            <w:pPr>
              <w:pStyle w:val="6"/>
              <w:spacing w:before="137" w:line="228" w:lineRule="auto"/>
              <w:ind w:left="930"/>
              <w:rPr>
                <w:sz w:val="20"/>
                <w:szCs w:val="20"/>
              </w:rPr>
            </w:pPr>
            <w:r>
              <w:rPr>
                <w:spacing w:val="9"/>
                <w:sz w:val="20"/>
                <w:szCs w:val="20"/>
              </w:rPr>
              <w:t>依托房东已建的供水管道，接市政供水管网</w:t>
            </w:r>
          </w:p>
        </w:tc>
      </w:tr>
      <w:tr w14:paraId="56CDF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467" w:type="dxa"/>
            <w:vMerge w:val="continue"/>
            <w:tcBorders>
              <w:top w:val="nil"/>
              <w:left w:val="single" w:color="000000" w:sz="6" w:space="0"/>
              <w:bottom w:val="nil"/>
            </w:tcBorders>
            <w:vAlign w:val="top"/>
          </w:tcPr>
          <w:p w14:paraId="2384F2D9">
            <w:pPr>
              <w:rPr>
                <w:rFonts w:ascii="Arial"/>
                <w:sz w:val="21"/>
              </w:rPr>
            </w:pPr>
          </w:p>
        </w:tc>
        <w:tc>
          <w:tcPr>
            <w:tcW w:w="1121" w:type="dxa"/>
            <w:vMerge w:val="continue"/>
            <w:tcBorders>
              <w:top w:val="nil"/>
              <w:bottom w:val="nil"/>
            </w:tcBorders>
            <w:vAlign w:val="top"/>
          </w:tcPr>
          <w:p w14:paraId="05663AE9">
            <w:pPr>
              <w:rPr>
                <w:rFonts w:ascii="Arial"/>
                <w:sz w:val="21"/>
              </w:rPr>
            </w:pPr>
          </w:p>
        </w:tc>
        <w:tc>
          <w:tcPr>
            <w:tcW w:w="1107" w:type="dxa"/>
            <w:vAlign w:val="top"/>
          </w:tcPr>
          <w:p w14:paraId="00E7BE64">
            <w:pPr>
              <w:spacing w:line="268" w:lineRule="auto"/>
              <w:rPr>
                <w:rFonts w:ascii="Arial"/>
                <w:sz w:val="21"/>
              </w:rPr>
            </w:pPr>
          </w:p>
          <w:p w14:paraId="249D3CD2">
            <w:pPr>
              <w:spacing w:line="269" w:lineRule="auto"/>
              <w:rPr>
                <w:rFonts w:ascii="Arial"/>
                <w:sz w:val="21"/>
              </w:rPr>
            </w:pPr>
          </w:p>
          <w:p w14:paraId="6683D41B">
            <w:pPr>
              <w:pStyle w:val="6"/>
              <w:spacing w:before="65" w:line="228" w:lineRule="auto"/>
              <w:ind w:left="343"/>
              <w:rPr>
                <w:sz w:val="20"/>
                <w:szCs w:val="20"/>
              </w:rPr>
            </w:pPr>
            <w:r>
              <w:rPr>
                <w:spacing w:val="4"/>
                <w:sz w:val="20"/>
                <w:szCs w:val="20"/>
              </w:rPr>
              <w:t>排水</w:t>
            </w:r>
          </w:p>
        </w:tc>
        <w:tc>
          <w:tcPr>
            <w:tcW w:w="5949" w:type="dxa"/>
            <w:tcBorders>
              <w:right w:val="single" w:color="000000" w:sz="6" w:space="0"/>
            </w:tcBorders>
            <w:vAlign w:val="top"/>
          </w:tcPr>
          <w:p w14:paraId="27CF69F4">
            <w:pPr>
              <w:pStyle w:val="6"/>
              <w:spacing w:before="96" w:line="290" w:lineRule="auto"/>
              <w:ind w:left="111" w:right="139" w:firstLine="3"/>
              <w:jc w:val="both"/>
              <w:rPr>
                <w:sz w:val="20"/>
                <w:szCs w:val="20"/>
              </w:rPr>
            </w:pPr>
            <w:r>
              <w:rPr>
                <w:spacing w:val="8"/>
                <w:sz w:val="20"/>
                <w:szCs w:val="20"/>
              </w:rPr>
              <w:t>实行雨污分流；雨水依托房东已建雨水管道收集后</w:t>
            </w:r>
            <w:r>
              <w:rPr>
                <w:spacing w:val="7"/>
                <w:sz w:val="20"/>
                <w:szCs w:val="20"/>
              </w:rPr>
              <w:t>接入市政雨</w:t>
            </w:r>
            <w:r>
              <w:rPr>
                <w:spacing w:val="8"/>
                <w:sz w:val="20"/>
                <w:szCs w:val="20"/>
              </w:rPr>
              <w:t>水管网；生产废水（包括电泳清洗废水、纯水机尾水</w:t>
            </w:r>
            <w:r>
              <w:rPr>
                <w:spacing w:val="7"/>
                <w:sz w:val="20"/>
                <w:szCs w:val="20"/>
              </w:rPr>
              <w:t>等）经处</w:t>
            </w:r>
            <w:r>
              <w:rPr>
                <w:spacing w:val="8"/>
                <w:sz w:val="20"/>
                <w:szCs w:val="20"/>
              </w:rPr>
              <w:t>理后循环使用，不外排；生活污水依托房东已建的化</w:t>
            </w:r>
            <w:r>
              <w:rPr>
                <w:spacing w:val="7"/>
                <w:sz w:val="20"/>
                <w:szCs w:val="20"/>
              </w:rPr>
              <w:t>粪池处理</w:t>
            </w:r>
            <w:r>
              <w:rPr>
                <w:spacing w:val="3"/>
                <w:sz w:val="20"/>
                <w:szCs w:val="20"/>
              </w:rPr>
              <w:t>后，接入市政污水管网，排入福清市融元污水处理厂集中处理。</w:t>
            </w:r>
          </w:p>
        </w:tc>
      </w:tr>
      <w:tr w14:paraId="4B22E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467" w:type="dxa"/>
            <w:vMerge w:val="continue"/>
            <w:tcBorders>
              <w:top w:val="nil"/>
              <w:left w:val="single" w:color="000000" w:sz="6" w:space="0"/>
              <w:bottom w:val="nil"/>
            </w:tcBorders>
            <w:vAlign w:val="top"/>
          </w:tcPr>
          <w:p w14:paraId="5ECC3188">
            <w:pPr>
              <w:rPr>
                <w:rFonts w:ascii="Arial"/>
                <w:sz w:val="21"/>
              </w:rPr>
            </w:pPr>
          </w:p>
        </w:tc>
        <w:tc>
          <w:tcPr>
            <w:tcW w:w="1121" w:type="dxa"/>
            <w:vMerge w:val="continue"/>
            <w:tcBorders>
              <w:top w:val="nil"/>
            </w:tcBorders>
            <w:vAlign w:val="top"/>
          </w:tcPr>
          <w:p w14:paraId="16C7F4E6">
            <w:pPr>
              <w:rPr>
                <w:rFonts w:ascii="Arial"/>
                <w:sz w:val="21"/>
              </w:rPr>
            </w:pPr>
          </w:p>
        </w:tc>
        <w:tc>
          <w:tcPr>
            <w:tcW w:w="1107" w:type="dxa"/>
            <w:vAlign w:val="top"/>
          </w:tcPr>
          <w:p w14:paraId="0F0EDF6B">
            <w:pPr>
              <w:pStyle w:val="6"/>
              <w:spacing w:before="139" w:line="228" w:lineRule="auto"/>
              <w:ind w:left="343"/>
              <w:rPr>
                <w:sz w:val="20"/>
                <w:szCs w:val="20"/>
              </w:rPr>
            </w:pPr>
            <w:r>
              <w:rPr>
                <w:spacing w:val="4"/>
                <w:sz w:val="20"/>
                <w:szCs w:val="20"/>
              </w:rPr>
              <w:t>供电</w:t>
            </w:r>
          </w:p>
        </w:tc>
        <w:tc>
          <w:tcPr>
            <w:tcW w:w="5949" w:type="dxa"/>
            <w:tcBorders>
              <w:right w:val="single" w:color="000000" w:sz="6" w:space="0"/>
            </w:tcBorders>
            <w:vAlign w:val="top"/>
          </w:tcPr>
          <w:p w14:paraId="5DE6EC9D">
            <w:pPr>
              <w:pStyle w:val="6"/>
              <w:spacing w:before="139" w:line="228" w:lineRule="auto"/>
              <w:ind w:left="2187"/>
              <w:rPr>
                <w:sz w:val="20"/>
                <w:szCs w:val="20"/>
              </w:rPr>
            </w:pPr>
            <w:r>
              <w:rPr>
                <w:spacing w:val="8"/>
                <w:sz w:val="20"/>
                <w:szCs w:val="20"/>
              </w:rPr>
              <w:t>接市政供电系统</w:t>
            </w:r>
          </w:p>
        </w:tc>
      </w:tr>
      <w:tr w14:paraId="3F3EC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7" w:type="dxa"/>
            <w:vMerge w:val="continue"/>
            <w:tcBorders>
              <w:top w:val="nil"/>
              <w:left w:val="single" w:color="000000" w:sz="6" w:space="0"/>
              <w:bottom w:val="nil"/>
            </w:tcBorders>
            <w:vAlign w:val="top"/>
          </w:tcPr>
          <w:p w14:paraId="28801194">
            <w:pPr>
              <w:rPr>
                <w:rFonts w:ascii="Arial"/>
                <w:sz w:val="21"/>
              </w:rPr>
            </w:pPr>
          </w:p>
        </w:tc>
        <w:tc>
          <w:tcPr>
            <w:tcW w:w="1121" w:type="dxa"/>
            <w:vMerge w:val="restart"/>
            <w:tcBorders>
              <w:bottom w:val="nil"/>
            </w:tcBorders>
            <w:vAlign w:val="top"/>
          </w:tcPr>
          <w:p w14:paraId="3249C82B">
            <w:pPr>
              <w:spacing w:line="259" w:lineRule="auto"/>
              <w:rPr>
                <w:rFonts w:ascii="Arial"/>
                <w:sz w:val="21"/>
              </w:rPr>
            </w:pPr>
          </w:p>
          <w:p w14:paraId="5CEC0EAB">
            <w:pPr>
              <w:spacing w:line="259" w:lineRule="auto"/>
              <w:rPr>
                <w:rFonts w:ascii="Arial"/>
                <w:sz w:val="21"/>
              </w:rPr>
            </w:pPr>
          </w:p>
          <w:p w14:paraId="7AD5A83B">
            <w:pPr>
              <w:spacing w:line="259" w:lineRule="auto"/>
              <w:rPr>
                <w:rFonts w:ascii="Arial"/>
                <w:sz w:val="21"/>
              </w:rPr>
            </w:pPr>
          </w:p>
          <w:p w14:paraId="3AA9F5CC">
            <w:pPr>
              <w:spacing w:line="259" w:lineRule="auto"/>
              <w:rPr>
                <w:rFonts w:ascii="Arial"/>
                <w:sz w:val="21"/>
              </w:rPr>
            </w:pPr>
          </w:p>
          <w:p w14:paraId="407CC476">
            <w:pPr>
              <w:spacing w:line="259" w:lineRule="auto"/>
              <w:rPr>
                <w:rFonts w:ascii="Arial"/>
                <w:sz w:val="21"/>
              </w:rPr>
            </w:pPr>
          </w:p>
          <w:p w14:paraId="716D16AB">
            <w:pPr>
              <w:spacing w:line="259" w:lineRule="auto"/>
              <w:rPr>
                <w:rFonts w:ascii="Arial"/>
                <w:sz w:val="21"/>
              </w:rPr>
            </w:pPr>
          </w:p>
          <w:p w14:paraId="18F9C76D">
            <w:pPr>
              <w:spacing w:line="259" w:lineRule="auto"/>
              <w:rPr>
                <w:rFonts w:ascii="Arial"/>
                <w:sz w:val="21"/>
              </w:rPr>
            </w:pPr>
          </w:p>
          <w:p w14:paraId="76926605">
            <w:pPr>
              <w:spacing w:line="259" w:lineRule="auto"/>
              <w:rPr>
                <w:rFonts w:ascii="Arial"/>
                <w:sz w:val="21"/>
              </w:rPr>
            </w:pPr>
          </w:p>
          <w:p w14:paraId="22AAC25D">
            <w:pPr>
              <w:spacing w:line="260" w:lineRule="auto"/>
              <w:rPr>
                <w:rFonts w:ascii="Arial"/>
                <w:sz w:val="21"/>
              </w:rPr>
            </w:pPr>
          </w:p>
          <w:p w14:paraId="61FC0C83">
            <w:pPr>
              <w:spacing w:line="260" w:lineRule="auto"/>
              <w:rPr>
                <w:rFonts w:ascii="Arial"/>
                <w:sz w:val="21"/>
              </w:rPr>
            </w:pPr>
          </w:p>
          <w:p w14:paraId="6A52A0BA">
            <w:pPr>
              <w:spacing w:line="260" w:lineRule="auto"/>
              <w:rPr>
                <w:rFonts w:ascii="Arial"/>
                <w:sz w:val="21"/>
              </w:rPr>
            </w:pPr>
          </w:p>
          <w:p w14:paraId="2E689625">
            <w:pPr>
              <w:spacing w:line="260" w:lineRule="auto"/>
              <w:rPr>
                <w:rFonts w:ascii="Arial"/>
                <w:sz w:val="21"/>
              </w:rPr>
            </w:pPr>
          </w:p>
          <w:p w14:paraId="3E474B1C">
            <w:pPr>
              <w:pStyle w:val="6"/>
              <w:spacing w:before="65" w:line="229" w:lineRule="auto"/>
              <w:ind w:left="192"/>
              <w:rPr>
                <w:sz w:val="20"/>
                <w:szCs w:val="20"/>
              </w:rPr>
            </w:pPr>
            <w:r>
              <w:rPr>
                <w:spacing w:val="7"/>
                <w:sz w:val="20"/>
                <w:szCs w:val="20"/>
              </w:rPr>
              <w:t>环保工程</w:t>
            </w:r>
          </w:p>
        </w:tc>
        <w:tc>
          <w:tcPr>
            <w:tcW w:w="1107" w:type="dxa"/>
            <w:vMerge w:val="restart"/>
            <w:tcBorders>
              <w:bottom w:val="nil"/>
            </w:tcBorders>
            <w:vAlign w:val="top"/>
          </w:tcPr>
          <w:p w14:paraId="4A9AC10B">
            <w:pPr>
              <w:spacing w:line="356" w:lineRule="auto"/>
              <w:rPr>
                <w:rFonts w:ascii="Arial"/>
                <w:sz w:val="21"/>
              </w:rPr>
            </w:pPr>
          </w:p>
          <w:p w14:paraId="09729379">
            <w:pPr>
              <w:spacing w:line="357" w:lineRule="auto"/>
              <w:rPr>
                <w:rFonts w:ascii="Arial"/>
                <w:sz w:val="21"/>
              </w:rPr>
            </w:pPr>
          </w:p>
          <w:p w14:paraId="2236F032">
            <w:pPr>
              <w:pStyle w:val="6"/>
              <w:spacing w:before="65" w:line="228" w:lineRule="auto"/>
              <w:ind w:left="133"/>
              <w:rPr>
                <w:sz w:val="20"/>
                <w:szCs w:val="20"/>
              </w:rPr>
            </w:pPr>
            <w:r>
              <w:rPr>
                <w:spacing w:val="7"/>
                <w:sz w:val="20"/>
                <w:szCs w:val="20"/>
              </w:rPr>
              <w:t>废水治理</w:t>
            </w:r>
          </w:p>
        </w:tc>
        <w:tc>
          <w:tcPr>
            <w:tcW w:w="5949" w:type="dxa"/>
            <w:tcBorders>
              <w:right w:val="single" w:color="000000" w:sz="6" w:space="0"/>
            </w:tcBorders>
            <w:vAlign w:val="top"/>
          </w:tcPr>
          <w:p w14:paraId="788C3DFF">
            <w:pPr>
              <w:pStyle w:val="6"/>
              <w:spacing w:before="98" w:line="228" w:lineRule="auto"/>
              <w:ind w:left="111"/>
              <w:rPr>
                <w:sz w:val="20"/>
                <w:szCs w:val="20"/>
              </w:rPr>
            </w:pPr>
            <w:r>
              <w:rPr>
                <w:spacing w:val="8"/>
                <w:sz w:val="20"/>
                <w:szCs w:val="20"/>
              </w:rPr>
              <w:t>生活污水经化粪池预处理后接入市政污水管网，排入</w:t>
            </w:r>
            <w:r>
              <w:rPr>
                <w:spacing w:val="7"/>
                <w:sz w:val="20"/>
                <w:szCs w:val="20"/>
              </w:rPr>
              <w:t>福清市融</w:t>
            </w:r>
          </w:p>
          <w:p w14:paraId="6F1368D5">
            <w:pPr>
              <w:pStyle w:val="6"/>
              <w:spacing w:before="91" w:line="219" w:lineRule="auto"/>
              <w:ind w:left="1875"/>
              <w:rPr>
                <w:sz w:val="20"/>
                <w:szCs w:val="20"/>
              </w:rPr>
            </w:pPr>
            <w:r>
              <w:rPr>
                <w:spacing w:val="8"/>
                <w:sz w:val="20"/>
                <w:szCs w:val="20"/>
              </w:rPr>
              <w:t>元污水处理厂集中处理</w:t>
            </w:r>
          </w:p>
        </w:tc>
      </w:tr>
      <w:tr w14:paraId="7AC00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467" w:type="dxa"/>
            <w:vMerge w:val="continue"/>
            <w:tcBorders>
              <w:top w:val="nil"/>
              <w:left w:val="single" w:color="000000" w:sz="6" w:space="0"/>
              <w:bottom w:val="nil"/>
            </w:tcBorders>
            <w:vAlign w:val="top"/>
          </w:tcPr>
          <w:p w14:paraId="6D612865">
            <w:pPr>
              <w:rPr>
                <w:rFonts w:ascii="Arial"/>
                <w:sz w:val="21"/>
              </w:rPr>
            </w:pPr>
          </w:p>
        </w:tc>
        <w:tc>
          <w:tcPr>
            <w:tcW w:w="1121" w:type="dxa"/>
            <w:vMerge w:val="continue"/>
            <w:tcBorders>
              <w:top w:val="nil"/>
              <w:bottom w:val="nil"/>
            </w:tcBorders>
            <w:vAlign w:val="top"/>
          </w:tcPr>
          <w:p w14:paraId="154EAB79">
            <w:pPr>
              <w:rPr>
                <w:rFonts w:ascii="Arial"/>
                <w:sz w:val="21"/>
              </w:rPr>
            </w:pPr>
          </w:p>
        </w:tc>
        <w:tc>
          <w:tcPr>
            <w:tcW w:w="1107" w:type="dxa"/>
            <w:vMerge w:val="continue"/>
            <w:tcBorders>
              <w:top w:val="nil"/>
            </w:tcBorders>
            <w:vAlign w:val="top"/>
          </w:tcPr>
          <w:p w14:paraId="6FCA7509">
            <w:pPr>
              <w:rPr>
                <w:rFonts w:ascii="Arial"/>
                <w:sz w:val="21"/>
              </w:rPr>
            </w:pPr>
          </w:p>
        </w:tc>
        <w:tc>
          <w:tcPr>
            <w:tcW w:w="5949" w:type="dxa"/>
            <w:tcBorders>
              <w:right w:val="single" w:color="000000" w:sz="6" w:space="0"/>
            </w:tcBorders>
            <w:vAlign w:val="top"/>
          </w:tcPr>
          <w:p w14:paraId="0627005F">
            <w:pPr>
              <w:pStyle w:val="6"/>
              <w:spacing w:before="97" w:line="228" w:lineRule="auto"/>
              <w:ind w:left="218"/>
              <w:rPr>
                <w:sz w:val="20"/>
                <w:szCs w:val="20"/>
              </w:rPr>
            </w:pPr>
            <w:r>
              <w:rPr>
                <w:spacing w:val="8"/>
                <w:sz w:val="20"/>
                <w:szCs w:val="20"/>
              </w:rPr>
              <w:t>电泳线产生的清洗废水和纯水机制备产生的尾水经处理后回</w:t>
            </w:r>
          </w:p>
          <w:p w14:paraId="171CF097">
            <w:pPr>
              <w:pStyle w:val="6"/>
              <w:spacing w:before="94" w:line="228" w:lineRule="auto"/>
              <w:ind w:left="111"/>
              <w:rPr>
                <w:sz w:val="20"/>
                <w:szCs w:val="20"/>
              </w:rPr>
            </w:pPr>
            <w:r>
              <w:rPr>
                <w:spacing w:val="8"/>
                <w:sz w:val="20"/>
                <w:szCs w:val="20"/>
              </w:rPr>
              <w:t>用于电泳线的清洗工序，循环使用，不外排。定期更换的</w:t>
            </w:r>
            <w:r>
              <w:rPr>
                <w:spacing w:val="7"/>
                <w:sz w:val="20"/>
                <w:szCs w:val="20"/>
              </w:rPr>
              <w:t>清洗</w:t>
            </w:r>
          </w:p>
          <w:p w14:paraId="575AC7EE">
            <w:pPr>
              <w:pStyle w:val="6"/>
              <w:spacing w:before="90" w:line="219" w:lineRule="auto"/>
              <w:ind w:left="613"/>
              <w:rPr>
                <w:sz w:val="20"/>
                <w:szCs w:val="20"/>
              </w:rPr>
            </w:pPr>
            <w:r>
              <w:rPr>
                <w:spacing w:val="9"/>
                <w:sz w:val="20"/>
                <w:szCs w:val="20"/>
              </w:rPr>
              <w:t>废液作为危险废物，委托有资质的单位进行处置。</w:t>
            </w:r>
          </w:p>
        </w:tc>
      </w:tr>
      <w:tr w14:paraId="0BB9E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7" w:type="dxa"/>
            <w:vMerge w:val="continue"/>
            <w:tcBorders>
              <w:top w:val="nil"/>
              <w:left w:val="single" w:color="000000" w:sz="6" w:space="0"/>
              <w:bottom w:val="nil"/>
            </w:tcBorders>
            <w:vAlign w:val="top"/>
          </w:tcPr>
          <w:p w14:paraId="554DF6C7">
            <w:pPr>
              <w:rPr>
                <w:rFonts w:ascii="Arial"/>
                <w:sz w:val="21"/>
              </w:rPr>
            </w:pPr>
          </w:p>
        </w:tc>
        <w:tc>
          <w:tcPr>
            <w:tcW w:w="1121" w:type="dxa"/>
            <w:vMerge w:val="continue"/>
            <w:tcBorders>
              <w:top w:val="nil"/>
              <w:bottom w:val="nil"/>
            </w:tcBorders>
            <w:vAlign w:val="top"/>
          </w:tcPr>
          <w:p w14:paraId="4B325274">
            <w:pPr>
              <w:rPr>
                <w:rFonts w:ascii="Arial"/>
                <w:sz w:val="21"/>
              </w:rPr>
            </w:pPr>
          </w:p>
        </w:tc>
        <w:tc>
          <w:tcPr>
            <w:tcW w:w="1107" w:type="dxa"/>
            <w:vMerge w:val="restart"/>
            <w:tcBorders>
              <w:bottom w:val="nil"/>
            </w:tcBorders>
            <w:vAlign w:val="top"/>
          </w:tcPr>
          <w:p w14:paraId="30B5BA8C">
            <w:pPr>
              <w:spacing w:line="296" w:lineRule="auto"/>
              <w:rPr>
                <w:rFonts w:ascii="Arial"/>
                <w:sz w:val="21"/>
              </w:rPr>
            </w:pPr>
          </w:p>
          <w:p w14:paraId="508D6E6B">
            <w:pPr>
              <w:spacing w:line="296" w:lineRule="auto"/>
              <w:rPr>
                <w:rFonts w:ascii="Arial"/>
                <w:sz w:val="21"/>
              </w:rPr>
            </w:pPr>
          </w:p>
          <w:p w14:paraId="38013BB4">
            <w:pPr>
              <w:spacing w:line="297" w:lineRule="auto"/>
              <w:rPr>
                <w:rFonts w:ascii="Arial"/>
                <w:sz w:val="21"/>
              </w:rPr>
            </w:pPr>
          </w:p>
          <w:p w14:paraId="09536A02">
            <w:pPr>
              <w:pStyle w:val="6"/>
              <w:spacing w:before="65" w:line="229" w:lineRule="auto"/>
              <w:ind w:left="133"/>
              <w:rPr>
                <w:sz w:val="20"/>
                <w:szCs w:val="20"/>
              </w:rPr>
            </w:pPr>
            <w:r>
              <w:rPr>
                <w:spacing w:val="7"/>
                <w:sz w:val="20"/>
                <w:szCs w:val="20"/>
              </w:rPr>
              <w:t>废气治理</w:t>
            </w:r>
          </w:p>
        </w:tc>
        <w:tc>
          <w:tcPr>
            <w:tcW w:w="5949" w:type="dxa"/>
            <w:tcBorders>
              <w:right w:val="single" w:color="000000" w:sz="6" w:space="0"/>
            </w:tcBorders>
            <w:vAlign w:val="top"/>
          </w:tcPr>
          <w:p w14:paraId="345B39FE">
            <w:pPr>
              <w:pStyle w:val="6"/>
              <w:spacing w:before="98" w:line="228" w:lineRule="auto"/>
              <w:ind w:left="114"/>
              <w:rPr>
                <w:sz w:val="20"/>
                <w:szCs w:val="20"/>
              </w:rPr>
            </w:pPr>
            <w:r>
              <w:rPr>
                <w:spacing w:val="9"/>
                <w:sz w:val="20"/>
                <w:szCs w:val="20"/>
              </w:rPr>
              <w:t>热处理产生的油雾经收集后，通过静电式油雾净化器处理后，</w:t>
            </w:r>
          </w:p>
          <w:p w14:paraId="06B0FDC3">
            <w:pPr>
              <w:pStyle w:val="6"/>
              <w:spacing w:before="63" w:line="265" w:lineRule="exact"/>
              <w:ind w:left="1482"/>
              <w:rPr>
                <w:sz w:val="20"/>
                <w:szCs w:val="20"/>
              </w:rPr>
            </w:pPr>
            <w:r>
              <w:rPr>
                <w:spacing w:val="9"/>
                <w:position w:val="1"/>
                <w:sz w:val="20"/>
                <w:szCs w:val="20"/>
              </w:rPr>
              <w:t>通过</w:t>
            </w:r>
            <w:r>
              <w:rPr>
                <w:spacing w:val="-20"/>
                <w:position w:val="1"/>
                <w:sz w:val="20"/>
                <w:szCs w:val="20"/>
              </w:rPr>
              <w:t xml:space="preserve"> </w:t>
            </w:r>
            <w:r>
              <w:rPr>
                <w:rFonts w:ascii="Times New Roman" w:hAnsi="Times New Roman" w:eastAsia="Times New Roman" w:cs="Times New Roman"/>
                <w:spacing w:val="9"/>
                <w:position w:val="1"/>
                <w:sz w:val="20"/>
                <w:szCs w:val="20"/>
              </w:rPr>
              <w:t xml:space="preserve">15m </w:t>
            </w:r>
            <w:r>
              <w:rPr>
                <w:spacing w:val="9"/>
                <w:position w:val="1"/>
                <w:sz w:val="20"/>
                <w:szCs w:val="20"/>
              </w:rPr>
              <w:t>高排气筒</w:t>
            </w:r>
            <w:r>
              <w:rPr>
                <w:spacing w:val="-41"/>
                <w:position w:val="1"/>
                <w:sz w:val="20"/>
                <w:szCs w:val="20"/>
              </w:rPr>
              <w:t xml:space="preserve"> </w:t>
            </w:r>
            <w:r>
              <w:rPr>
                <w:rFonts w:ascii="Times New Roman" w:hAnsi="Times New Roman" w:eastAsia="Times New Roman" w:cs="Times New Roman"/>
                <w:position w:val="1"/>
                <w:sz w:val="20"/>
                <w:szCs w:val="20"/>
              </w:rPr>
              <w:t>DA</w:t>
            </w:r>
            <w:r>
              <w:rPr>
                <w:rFonts w:ascii="Times New Roman" w:hAnsi="Times New Roman" w:eastAsia="Times New Roman" w:cs="Times New Roman"/>
                <w:spacing w:val="9"/>
                <w:position w:val="1"/>
                <w:sz w:val="20"/>
                <w:szCs w:val="20"/>
              </w:rPr>
              <w:t>001</w:t>
            </w:r>
            <w:r>
              <w:rPr>
                <w:spacing w:val="9"/>
                <w:position w:val="1"/>
                <w:sz w:val="20"/>
                <w:szCs w:val="20"/>
              </w:rPr>
              <w:t>排放</w:t>
            </w:r>
          </w:p>
        </w:tc>
      </w:tr>
      <w:tr w14:paraId="38760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7" w:type="dxa"/>
            <w:vMerge w:val="continue"/>
            <w:tcBorders>
              <w:top w:val="nil"/>
              <w:left w:val="single" w:color="000000" w:sz="6" w:space="0"/>
              <w:bottom w:val="nil"/>
            </w:tcBorders>
            <w:vAlign w:val="top"/>
          </w:tcPr>
          <w:p w14:paraId="2B59F4B4">
            <w:pPr>
              <w:rPr>
                <w:rFonts w:ascii="Arial"/>
                <w:sz w:val="21"/>
              </w:rPr>
            </w:pPr>
          </w:p>
        </w:tc>
        <w:tc>
          <w:tcPr>
            <w:tcW w:w="1121" w:type="dxa"/>
            <w:vMerge w:val="continue"/>
            <w:tcBorders>
              <w:top w:val="nil"/>
              <w:bottom w:val="nil"/>
            </w:tcBorders>
            <w:vAlign w:val="top"/>
          </w:tcPr>
          <w:p w14:paraId="06C064B1">
            <w:pPr>
              <w:rPr>
                <w:rFonts w:ascii="Arial"/>
                <w:sz w:val="21"/>
              </w:rPr>
            </w:pPr>
          </w:p>
        </w:tc>
        <w:tc>
          <w:tcPr>
            <w:tcW w:w="1107" w:type="dxa"/>
            <w:vMerge w:val="continue"/>
            <w:tcBorders>
              <w:top w:val="nil"/>
              <w:bottom w:val="nil"/>
            </w:tcBorders>
            <w:vAlign w:val="top"/>
          </w:tcPr>
          <w:p w14:paraId="19F23980">
            <w:pPr>
              <w:rPr>
                <w:rFonts w:ascii="Arial"/>
                <w:sz w:val="21"/>
              </w:rPr>
            </w:pPr>
          </w:p>
        </w:tc>
        <w:tc>
          <w:tcPr>
            <w:tcW w:w="5949" w:type="dxa"/>
            <w:tcBorders>
              <w:right w:val="single" w:color="000000" w:sz="6" w:space="0"/>
            </w:tcBorders>
            <w:vAlign w:val="top"/>
          </w:tcPr>
          <w:p w14:paraId="577014A4">
            <w:pPr>
              <w:pStyle w:val="6"/>
              <w:spacing w:before="70" w:line="274" w:lineRule="exact"/>
              <w:ind w:left="110"/>
              <w:rPr>
                <w:sz w:val="20"/>
                <w:szCs w:val="20"/>
              </w:rPr>
            </w:pPr>
            <w:r>
              <w:rPr>
                <w:spacing w:val="4"/>
                <w:position w:val="1"/>
                <w:sz w:val="20"/>
                <w:szCs w:val="20"/>
              </w:rPr>
              <w:t>抛丸、磨簧粉尘由设备内自带的除尘器处理后，通过</w:t>
            </w:r>
            <w:r>
              <w:rPr>
                <w:spacing w:val="-16"/>
                <w:position w:val="1"/>
                <w:sz w:val="20"/>
                <w:szCs w:val="20"/>
              </w:rPr>
              <w:t xml:space="preserve"> </w:t>
            </w:r>
            <w:r>
              <w:rPr>
                <w:rFonts w:ascii="Times New Roman" w:hAnsi="Times New Roman" w:eastAsia="Times New Roman" w:cs="Times New Roman"/>
                <w:spacing w:val="4"/>
                <w:position w:val="1"/>
                <w:sz w:val="20"/>
                <w:szCs w:val="20"/>
              </w:rPr>
              <w:t>15m</w:t>
            </w:r>
            <w:r>
              <w:rPr>
                <w:rFonts w:ascii="Times New Roman" w:hAnsi="Times New Roman" w:eastAsia="Times New Roman" w:cs="Times New Roman"/>
                <w:spacing w:val="15"/>
                <w:position w:val="1"/>
                <w:sz w:val="20"/>
                <w:szCs w:val="20"/>
              </w:rPr>
              <w:t xml:space="preserve"> </w:t>
            </w:r>
            <w:r>
              <w:rPr>
                <w:spacing w:val="4"/>
                <w:position w:val="1"/>
                <w:sz w:val="20"/>
                <w:szCs w:val="20"/>
              </w:rPr>
              <w:t>高排</w:t>
            </w:r>
          </w:p>
          <w:p w14:paraId="0043E7BE">
            <w:pPr>
              <w:pStyle w:val="6"/>
              <w:spacing w:before="64" w:line="265" w:lineRule="exact"/>
              <w:ind w:left="2141"/>
              <w:rPr>
                <w:sz w:val="20"/>
                <w:szCs w:val="20"/>
              </w:rPr>
            </w:pPr>
            <w:r>
              <w:rPr>
                <w:spacing w:val="7"/>
                <w:position w:val="1"/>
                <w:sz w:val="20"/>
                <w:szCs w:val="20"/>
              </w:rPr>
              <w:t>气筒</w:t>
            </w:r>
            <w:r>
              <w:rPr>
                <w:spacing w:val="-42"/>
                <w:position w:val="1"/>
                <w:sz w:val="20"/>
                <w:szCs w:val="20"/>
              </w:rPr>
              <w:t xml:space="preserve"> </w:t>
            </w:r>
            <w:r>
              <w:rPr>
                <w:rFonts w:ascii="Times New Roman" w:hAnsi="Times New Roman" w:eastAsia="Times New Roman" w:cs="Times New Roman"/>
                <w:position w:val="1"/>
                <w:sz w:val="20"/>
                <w:szCs w:val="20"/>
              </w:rPr>
              <w:t>DA</w:t>
            </w:r>
            <w:r>
              <w:rPr>
                <w:rFonts w:ascii="Times New Roman" w:hAnsi="Times New Roman" w:eastAsia="Times New Roman" w:cs="Times New Roman"/>
                <w:spacing w:val="7"/>
                <w:position w:val="1"/>
                <w:sz w:val="20"/>
                <w:szCs w:val="20"/>
              </w:rPr>
              <w:t xml:space="preserve">002 </w:t>
            </w:r>
            <w:r>
              <w:rPr>
                <w:spacing w:val="7"/>
                <w:position w:val="1"/>
                <w:sz w:val="20"/>
                <w:szCs w:val="20"/>
              </w:rPr>
              <w:t>排放</w:t>
            </w:r>
          </w:p>
        </w:tc>
      </w:tr>
      <w:tr w14:paraId="2CAAC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7" w:type="dxa"/>
            <w:vMerge w:val="continue"/>
            <w:tcBorders>
              <w:top w:val="nil"/>
              <w:left w:val="single" w:color="000000" w:sz="6" w:space="0"/>
              <w:bottom w:val="nil"/>
            </w:tcBorders>
            <w:vAlign w:val="top"/>
          </w:tcPr>
          <w:p w14:paraId="515C12B2">
            <w:pPr>
              <w:rPr>
                <w:rFonts w:ascii="Arial"/>
                <w:sz w:val="21"/>
              </w:rPr>
            </w:pPr>
          </w:p>
        </w:tc>
        <w:tc>
          <w:tcPr>
            <w:tcW w:w="1121" w:type="dxa"/>
            <w:vMerge w:val="continue"/>
            <w:tcBorders>
              <w:top w:val="nil"/>
              <w:bottom w:val="nil"/>
            </w:tcBorders>
            <w:vAlign w:val="top"/>
          </w:tcPr>
          <w:p w14:paraId="4C1236CB">
            <w:pPr>
              <w:rPr>
                <w:rFonts w:ascii="Arial"/>
                <w:sz w:val="21"/>
              </w:rPr>
            </w:pPr>
          </w:p>
        </w:tc>
        <w:tc>
          <w:tcPr>
            <w:tcW w:w="1107" w:type="dxa"/>
            <w:vMerge w:val="continue"/>
            <w:tcBorders>
              <w:top w:val="nil"/>
            </w:tcBorders>
            <w:vAlign w:val="top"/>
          </w:tcPr>
          <w:p w14:paraId="1E9A74E1">
            <w:pPr>
              <w:rPr>
                <w:rFonts w:ascii="Arial"/>
                <w:sz w:val="21"/>
              </w:rPr>
            </w:pPr>
          </w:p>
        </w:tc>
        <w:tc>
          <w:tcPr>
            <w:tcW w:w="5949" w:type="dxa"/>
            <w:tcBorders>
              <w:right w:val="single" w:color="000000" w:sz="6" w:space="0"/>
            </w:tcBorders>
            <w:vAlign w:val="top"/>
          </w:tcPr>
          <w:p w14:paraId="6C4C4924">
            <w:pPr>
              <w:pStyle w:val="6"/>
              <w:spacing w:before="99" w:line="265" w:lineRule="auto"/>
              <w:ind w:left="536" w:right="295" w:hanging="318"/>
              <w:rPr>
                <w:sz w:val="20"/>
                <w:szCs w:val="20"/>
              </w:rPr>
            </w:pPr>
            <w:r>
              <w:rPr>
                <w:spacing w:val="8"/>
                <w:sz w:val="20"/>
                <w:szCs w:val="20"/>
              </w:rPr>
              <w:t>电泳及电泳烘干固化过程产生的有机废气经集后引至二级活</w:t>
            </w:r>
            <w:r>
              <w:rPr>
                <w:spacing w:val="9"/>
                <w:sz w:val="20"/>
                <w:szCs w:val="20"/>
              </w:rPr>
              <w:t>性炭吸附装置处理后通过</w:t>
            </w:r>
            <w:r>
              <w:rPr>
                <w:spacing w:val="-16"/>
                <w:sz w:val="20"/>
                <w:szCs w:val="20"/>
              </w:rPr>
              <w:t xml:space="preserve"> </w:t>
            </w:r>
            <w:r>
              <w:rPr>
                <w:rFonts w:ascii="Times New Roman" w:hAnsi="Times New Roman" w:eastAsia="Times New Roman" w:cs="Times New Roman"/>
                <w:spacing w:val="9"/>
                <w:sz w:val="20"/>
                <w:szCs w:val="20"/>
              </w:rPr>
              <w:t>15m</w:t>
            </w:r>
            <w:r>
              <w:rPr>
                <w:rFonts w:ascii="Times New Roman" w:hAnsi="Times New Roman" w:eastAsia="Times New Roman" w:cs="Times New Roman"/>
                <w:spacing w:val="18"/>
                <w:sz w:val="20"/>
                <w:szCs w:val="20"/>
              </w:rPr>
              <w:t xml:space="preserve"> </w:t>
            </w:r>
            <w:r>
              <w:rPr>
                <w:spacing w:val="9"/>
                <w:sz w:val="20"/>
                <w:szCs w:val="20"/>
              </w:rPr>
              <w:t>高排气筒</w:t>
            </w:r>
            <w:r>
              <w:rPr>
                <w:spacing w:val="-44"/>
                <w:sz w:val="20"/>
                <w:szCs w:val="20"/>
              </w:rPr>
              <w:t xml:space="preserve"> </w:t>
            </w:r>
            <w:r>
              <w:rPr>
                <w:rFonts w:ascii="Times New Roman" w:hAnsi="Times New Roman" w:eastAsia="Times New Roman" w:cs="Times New Roman"/>
                <w:sz w:val="20"/>
                <w:szCs w:val="20"/>
              </w:rPr>
              <w:t>DA</w:t>
            </w:r>
            <w:r>
              <w:rPr>
                <w:rFonts w:ascii="Times New Roman" w:hAnsi="Times New Roman" w:eastAsia="Times New Roman" w:cs="Times New Roman"/>
                <w:spacing w:val="9"/>
                <w:sz w:val="20"/>
                <w:szCs w:val="20"/>
              </w:rPr>
              <w:t>003</w:t>
            </w:r>
            <w:r>
              <w:rPr>
                <w:spacing w:val="9"/>
                <w:sz w:val="20"/>
                <w:szCs w:val="20"/>
              </w:rPr>
              <w:t>排放</w:t>
            </w:r>
          </w:p>
        </w:tc>
      </w:tr>
      <w:tr w14:paraId="0FF6F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7" w:type="dxa"/>
            <w:vMerge w:val="continue"/>
            <w:tcBorders>
              <w:top w:val="nil"/>
              <w:left w:val="single" w:color="000000" w:sz="6" w:space="0"/>
              <w:bottom w:val="nil"/>
            </w:tcBorders>
            <w:vAlign w:val="top"/>
          </w:tcPr>
          <w:p w14:paraId="1134B6D8">
            <w:pPr>
              <w:rPr>
                <w:rFonts w:ascii="Arial"/>
                <w:sz w:val="21"/>
              </w:rPr>
            </w:pPr>
          </w:p>
        </w:tc>
        <w:tc>
          <w:tcPr>
            <w:tcW w:w="1121" w:type="dxa"/>
            <w:vMerge w:val="continue"/>
            <w:tcBorders>
              <w:top w:val="nil"/>
              <w:bottom w:val="nil"/>
            </w:tcBorders>
            <w:vAlign w:val="top"/>
          </w:tcPr>
          <w:p w14:paraId="11395F04">
            <w:pPr>
              <w:rPr>
                <w:rFonts w:ascii="Arial"/>
                <w:sz w:val="21"/>
              </w:rPr>
            </w:pPr>
          </w:p>
        </w:tc>
        <w:tc>
          <w:tcPr>
            <w:tcW w:w="1107" w:type="dxa"/>
            <w:vMerge w:val="restart"/>
            <w:tcBorders>
              <w:bottom w:val="nil"/>
            </w:tcBorders>
            <w:vAlign w:val="top"/>
          </w:tcPr>
          <w:p w14:paraId="55CF0AFB">
            <w:pPr>
              <w:rPr>
                <w:rFonts w:ascii="Arial"/>
                <w:sz w:val="21"/>
              </w:rPr>
            </w:pPr>
          </w:p>
          <w:p w14:paraId="6A55C721">
            <w:pPr>
              <w:spacing w:line="241" w:lineRule="auto"/>
              <w:rPr>
                <w:rFonts w:ascii="Arial"/>
                <w:sz w:val="21"/>
              </w:rPr>
            </w:pPr>
          </w:p>
          <w:p w14:paraId="59A2705F">
            <w:pPr>
              <w:spacing w:line="241" w:lineRule="auto"/>
              <w:rPr>
                <w:rFonts w:ascii="Arial"/>
                <w:sz w:val="21"/>
              </w:rPr>
            </w:pPr>
          </w:p>
          <w:p w14:paraId="34A149B4">
            <w:pPr>
              <w:pStyle w:val="6"/>
              <w:spacing w:before="65" w:line="318" w:lineRule="auto"/>
              <w:ind w:left="242" w:right="240" w:firstLine="15"/>
              <w:rPr>
                <w:sz w:val="20"/>
                <w:szCs w:val="20"/>
              </w:rPr>
            </w:pPr>
            <w:r>
              <w:rPr>
                <w:sz w:val="20"/>
                <w:szCs w:val="20"/>
              </w:rPr>
              <w:t>固废处</w:t>
            </w:r>
            <w:r>
              <w:rPr>
                <w:spacing w:val="6"/>
                <w:sz w:val="20"/>
                <w:szCs w:val="20"/>
              </w:rPr>
              <w:t>理处置</w:t>
            </w:r>
          </w:p>
        </w:tc>
        <w:tc>
          <w:tcPr>
            <w:tcW w:w="5949" w:type="dxa"/>
            <w:tcBorders>
              <w:right w:val="single" w:color="000000" w:sz="6" w:space="0"/>
            </w:tcBorders>
            <w:vAlign w:val="top"/>
          </w:tcPr>
          <w:p w14:paraId="6091DADF">
            <w:pPr>
              <w:pStyle w:val="6"/>
              <w:spacing w:before="71" w:line="278" w:lineRule="auto"/>
              <w:ind w:left="629" w:right="345" w:hanging="385"/>
              <w:rPr>
                <w:sz w:val="20"/>
                <w:szCs w:val="20"/>
              </w:rPr>
            </w:pPr>
            <w:r>
              <w:rPr>
                <w:spacing w:val="7"/>
                <w:sz w:val="20"/>
                <w:szCs w:val="20"/>
              </w:rPr>
              <w:t>拟在车间东侧设置一处面积</w:t>
            </w:r>
            <w:r>
              <w:rPr>
                <w:spacing w:val="-22"/>
                <w:sz w:val="20"/>
                <w:szCs w:val="20"/>
              </w:rPr>
              <w:t xml:space="preserve"> </w:t>
            </w:r>
            <w:r>
              <w:rPr>
                <w:rFonts w:ascii="Times New Roman" w:hAnsi="Times New Roman" w:eastAsia="Times New Roman" w:cs="Times New Roman"/>
                <w:spacing w:val="7"/>
                <w:sz w:val="20"/>
                <w:szCs w:val="20"/>
              </w:rPr>
              <w:t>25m</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27"/>
                <w:w w:val="102"/>
                <w:position w:val="6"/>
                <w:sz w:val="13"/>
                <w:szCs w:val="13"/>
              </w:rPr>
              <w:t xml:space="preserve"> </w:t>
            </w:r>
            <w:r>
              <w:rPr>
                <w:spacing w:val="7"/>
                <w:sz w:val="20"/>
                <w:szCs w:val="20"/>
              </w:rPr>
              <w:t>的一般工业固体废物暂存</w:t>
            </w:r>
            <w:r>
              <w:rPr>
                <w:spacing w:val="8"/>
                <w:sz w:val="20"/>
                <w:szCs w:val="20"/>
              </w:rPr>
              <w:t>区，一般工业固废分类收集、暂存后外售综合利用</w:t>
            </w:r>
          </w:p>
        </w:tc>
      </w:tr>
      <w:tr w14:paraId="41618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7" w:type="dxa"/>
            <w:vMerge w:val="continue"/>
            <w:tcBorders>
              <w:top w:val="nil"/>
              <w:left w:val="single" w:color="000000" w:sz="6" w:space="0"/>
              <w:bottom w:val="nil"/>
            </w:tcBorders>
            <w:vAlign w:val="top"/>
          </w:tcPr>
          <w:p w14:paraId="15E4023E">
            <w:pPr>
              <w:rPr>
                <w:rFonts w:ascii="Arial"/>
                <w:sz w:val="21"/>
              </w:rPr>
            </w:pPr>
          </w:p>
        </w:tc>
        <w:tc>
          <w:tcPr>
            <w:tcW w:w="1121" w:type="dxa"/>
            <w:vMerge w:val="continue"/>
            <w:tcBorders>
              <w:top w:val="nil"/>
              <w:bottom w:val="nil"/>
            </w:tcBorders>
            <w:vAlign w:val="top"/>
          </w:tcPr>
          <w:p w14:paraId="2ACCF522">
            <w:pPr>
              <w:rPr>
                <w:rFonts w:ascii="Arial"/>
                <w:sz w:val="21"/>
              </w:rPr>
            </w:pPr>
          </w:p>
        </w:tc>
        <w:tc>
          <w:tcPr>
            <w:tcW w:w="1107" w:type="dxa"/>
            <w:vMerge w:val="continue"/>
            <w:tcBorders>
              <w:top w:val="nil"/>
              <w:bottom w:val="nil"/>
            </w:tcBorders>
            <w:vAlign w:val="top"/>
          </w:tcPr>
          <w:p w14:paraId="17EB46F9">
            <w:pPr>
              <w:rPr>
                <w:rFonts w:ascii="Arial"/>
                <w:sz w:val="21"/>
              </w:rPr>
            </w:pPr>
          </w:p>
        </w:tc>
        <w:tc>
          <w:tcPr>
            <w:tcW w:w="5949" w:type="dxa"/>
            <w:tcBorders>
              <w:right w:val="single" w:color="000000" w:sz="6" w:space="0"/>
            </w:tcBorders>
            <w:vAlign w:val="top"/>
          </w:tcPr>
          <w:p w14:paraId="2C3D1F1C">
            <w:pPr>
              <w:pStyle w:val="6"/>
              <w:spacing w:before="71" w:line="278" w:lineRule="auto"/>
              <w:ind w:left="507" w:right="242" w:hanging="369"/>
              <w:rPr>
                <w:sz w:val="20"/>
                <w:szCs w:val="20"/>
              </w:rPr>
            </w:pPr>
            <w:r>
              <w:rPr>
                <w:spacing w:val="7"/>
                <w:sz w:val="20"/>
                <w:szCs w:val="20"/>
              </w:rPr>
              <w:t>拟在车间东侧设置一间面积</w:t>
            </w:r>
            <w:r>
              <w:rPr>
                <w:spacing w:val="-20"/>
                <w:sz w:val="20"/>
                <w:szCs w:val="20"/>
              </w:rPr>
              <w:t xml:space="preserve"> </w:t>
            </w:r>
            <w:r>
              <w:rPr>
                <w:rFonts w:ascii="Times New Roman" w:hAnsi="Times New Roman" w:eastAsia="Times New Roman" w:cs="Times New Roman"/>
                <w:spacing w:val="7"/>
                <w:sz w:val="20"/>
                <w:szCs w:val="20"/>
              </w:rPr>
              <w:t>15m</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27"/>
                <w:w w:val="101"/>
                <w:position w:val="6"/>
                <w:sz w:val="13"/>
                <w:szCs w:val="13"/>
              </w:rPr>
              <w:t xml:space="preserve"> </w:t>
            </w:r>
            <w:r>
              <w:rPr>
                <w:spacing w:val="7"/>
                <w:sz w:val="20"/>
                <w:szCs w:val="20"/>
              </w:rPr>
              <w:t>的危险废物贮存间，危险废</w:t>
            </w:r>
            <w:r>
              <w:rPr>
                <w:spacing w:val="9"/>
                <w:sz w:val="20"/>
                <w:szCs w:val="20"/>
              </w:rPr>
              <w:t>物分类收集、暂存后定期有资质的单位统一外运处置</w:t>
            </w:r>
          </w:p>
        </w:tc>
      </w:tr>
      <w:tr w14:paraId="1901B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7" w:type="dxa"/>
            <w:vMerge w:val="continue"/>
            <w:tcBorders>
              <w:top w:val="nil"/>
              <w:left w:val="single" w:color="000000" w:sz="6" w:space="0"/>
              <w:bottom w:val="nil"/>
            </w:tcBorders>
            <w:vAlign w:val="top"/>
          </w:tcPr>
          <w:p w14:paraId="414BC4BE">
            <w:pPr>
              <w:rPr>
                <w:rFonts w:ascii="Arial"/>
                <w:sz w:val="21"/>
              </w:rPr>
            </w:pPr>
          </w:p>
        </w:tc>
        <w:tc>
          <w:tcPr>
            <w:tcW w:w="1121" w:type="dxa"/>
            <w:vMerge w:val="continue"/>
            <w:tcBorders>
              <w:top w:val="nil"/>
              <w:bottom w:val="nil"/>
            </w:tcBorders>
            <w:vAlign w:val="top"/>
          </w:tcPr>
          <w:p w14:paraId="56E75D4E">
            <w:pPr>
              <w:rPr>
                <w:rFonts w:ascii="Arial"/>
                <w:sz w:val="21"/>
              </w:rPr>
            </w:pPr>
          </w:p>
        </w:tc>
        <w:tc>
          <w:tcPr>
            <w:tcW w:w="1107" w:type="dxa"/>
            <w:vMerge w:val="continue"/>
            <w:tcBorders>
              <w:top w:val="nil"/>
            </w:tcBorders>
            <w:vAlign w:val="top"/>
          </w:tcPr>
          <w:p w14:paraId="3364462C">
            <w:pPr>
              <w:rPr>
                <w:rFonts w:ascii="Arial"/>
                <w:sz w:val="21"/>
              </w:rPr>
            </w:pPr>
          </w:p>
        </w:tc>
        <w:tc>
          <w:tcPr>
            <w:tcW w:w="5949" w:type="dxa"/>
            <w:tcBorders>
              <w:right w:val="single" w:color="000000" w:sz="6" w:space="0"/>
            </w:tcBorders>
            <w:vAlign w:val="top"/>
          </w:tcPr>
          <w:p w14:paraId="1D5D4858">
            <w:pPr>
              <w:pStyle w:val="6"/>
              <w:spacing w:before="105" w:line="228" w:lineRule="auto"/>
              <w:ind w:left="112"/>
              <w:rPr>
                <w:sz w:val="20"/>
                <w:szCs w:val="20"/>
              </w:rPr>
            </w:pPr>
            <w:r>
              <w:rPr>
                <w:spacing w:val="8"/>
                <w:sz w:val="20"/>
                <w:szCs w:val="20"/>
              </w:rPr>
              <w:t>厂区内设置生活垃圾桶，生活垃圾分类收集，委托环卫部</w:t>
            </w:r>
            <w:r>
              <w:rPr>
                <w:spacing w:val="7"/>
                <w:sz w:val="20"/>
                <w:szCs w:val="20"/>
              </w:rPr>
              <w:t>门每</w:t>
            </w:r>
          </w:p>
          <w:p w14:paraId="54FD6E82">
            <w:pPr>
              <w:pStyle w:val="6"/>
              <w:spacing w:before="90" w:line="213" w:lineRule="auto"/>
              <w:ind w:left="2435"/>
              <w:rPr>
                <w:sz w:val="20"/>
                <w:szCs w:val="20"/>
              </w:rPr>
            </w:pPr>
            <w:r>
              <w:rPr>
                <w:sz w:val="20"/>
                <w:szCs w:val="20"/>
              </w:rPr>
              <w:t>日清运处置</w:t>
            </w:r>
          </w:p>
        </w:tc>
      </w:tr>
      <w:tr w14:paraId="797D5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67" w:type="dxa"/>
            <w:vMerge w:val="continue"/>
            <w:tcBorders>
              <w:top w:val="nil"/>
              <w:left w:val="single" w:color="000000" w:sz="6" w:space="0"/>
              <w:bottom w:val="nil"/>
            </w:tcBorders>
            <w:vAlign w:val="top"/>
          </w:tcPr>
          <w:p w14:paraId="5016A5C8">
            <w:pPr>
              <w:rPr>
                <w:rFonts w:ascii="Arial"/>
                <w:sz w:val="21"/>
              </w:rPr>
            </w:pPr>
          </w:p>
        </w:tc>
        <w:tc>
          <w:tcPr>
            <w:tcW w:w="1121" w:type="dxa"/>
            <w:vMerge w:val="continue"/>
            <w:tcBorders>
              <w:top w:val="nil"/>
              <w:bottom w:val="single" w:color="000000" w:sz="10" w:space="0"/>
            </w:tcBorders>
            <w:vAlign w:val="top"/>
          </w:tcPr>
          <w:p w14:paraId="0399B644">
            <w:pPr>
              <w:rPr>
                <w:rFonts w:ascii="Arial"/>
                <w:sz w:val="21"/>
              </w:rPr>
            </w:pPr>
          </w:p>
        </w:tc>
        <w:tc>
          <w:tcPr>
            <w:tcW w:w="1107" w:type="dxa"/>
            <w:tcBorders>
              <w:bottom w:val="single" w:color="000000" w:sz="10" w:space="0"/>
            </w:tcBorders>
            <w:vAlign w:val="top"/>
          </w:tcPr>
          <w:p w14:paraId="3AC2F702">
            <w:pPr>
              <w:pStyle w:val="6"/>
              <w:spacing w:before="275" w:line="229" w:lineRule="auto"/>
              <w:ind w:left="144"/>
              <w:rPr>
                <w:sz w:val="20"/>
                <w:szCs w:val="20"/>
              </w:rPr>
            </w:pPr>
            <w:r>
              <w:rPr>
                <w:spacing w:val="4"/>
                <w:sz w:val="20"/>
                <w:szCs w:val="20"/>
              </w:rPr>
              <w:t>噪声控制</w:t>
            </w:r>
          </w:p>
        </w:tc>
        <w:tc>
          <w:tcPr>
            <w:tcW w:w="5949" w:type="dxa"/>
            <w:tcBorders>
              <w:bottom w:val="single" w:color="000000" w:sz="10" w:space="0"/>
              <w:right w:val="single" w:color="000000" w:sz="6" w:space="0"/>
            </w:tcBorders>
            <w:vAlign w:val="top"/>
          </w:tcPr>
          <w:p w14:paraId="399EF99A">
            <w:pPr>
              <w:pStyle w:val="6"/>
              <w:spacing w:before="105" w:line="228" w:lineRule="auto"/>
              <w:ind w:left="109"/>
              <w:rPr>
                <w:sz w:val="20"/>
                <w:szCs w:val="20"/>
              </w:rPr>
            </w:pPr>
            <w:r>
              <w:rPr>
                <w:spacing w:val="8"/>
                <w:sz w:val="20"/>
                <w:szCs w:val="20"/>
              </w:rPr>
              <w:t>选用低噪声设备，加强设备的维护管理；对高噪声设备进行基</w:t>
            </w:r>
          </w:p>
          <w:p w14:paraId="772E298E">
            <w:pPr>
              <w:pStyle w:val="6"/>
              <w:spacing w:before="93" w:line="220" w:lineRule="auto"/>
              <w:ind w:left="927"/>
              <w:rPr>
                <w:sz w:val="20"/>
                <w:szCs w:val="20"/>
              </w:rPr>
            </w:pPr>
            <w:r>
              <w:rPr>
                <w:spacing w:val="9"/>
                <w:sz w:val="20"/>
                <w:szCs w:val="20"/>
              </w:rPr>
              <w:t>础减振、通过厂房墙体隔声等综合降噪措施</w:t>
            </w:r>
          </w:p>
        </w:tc>
      </w:tr>
      <w:tr w14:paraId="5D93A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4" w:hRule="atLeast"/>
        </w:trPr>
        <w:tc>
          <w:tcPr>
            <w:tcW w:w="467" w:type="dxa"/>
            <w:vMerge w:val="continue"/>
            <w:tcBorders>
              <w:top w:val="nil"/>
              <w:left w:val="single" w:color="000000" w:sz="6" w:space="0"/>
              <w:bottom w:val="single" w:color="000000" w:sz="6" w:space="0"/>
            </w:tcBorders>
            <w:vAlign w:val="top"/>
          </w:tcPr>
          <w:p w14:paraId="1CA8A74D">
            <w:pPr>
              <w:rPr>
                <w:rFonts w:ascii="Arial"/>
                <w:sz w:val="21"/>
              </w:rPr>
            </w:pPr>
          </w:p>
        </w:tc>
        <w:tc>
          <w:tcPr>
            <w:tcW w:w="8177" w:type="dxa"/>
            <w:gridSpan w:val="3"/>
            <w:tcBorders>
              <w:top w:val="single" w:color="000000" w:sz="10" w:space="0"/>
              <w:bottom w:val="single" w:color="000000" w:sz="6" w:space="0"/>
              <w:right w:val="single" w:color="000000" w:sz="6" w:space="0"/>
            </w:tcBorders>
            <w:vAlign w:val="top"/>
          </w:tcPr>
          <w:p w14:paraId="1CB2DB8E">
            <w:pPr>
              <w:pStyle w:val="6"/>
              <w:spacing w:before="161" w:line="219" w:lineRule="auto"/>
              <w:ind w:left="103"/>
            </w:pPr>
            <w:r>
              <w:rPr>
                <w:rFonts w:ascii="Times New Roman" w:hAnsi="Times New Roman" w:eastAsia="Times New Roman" w:cs="Times New Roman"/>
                <w:b/>
                <w:bCs/>
                <w:spacing w:val="-2"/>
              </w:rPr>
              <w:t xml:space="preserve">2.2.5  </w:t>
            </w:r>
            <w:r>
              <w:rPr>
                <w:b/>
                <w:bCs/>
                <w:spacing w:val="-2"/>
              </w:rPr>
              <w:t>项目主要原辅材料</w:t>
            </w:r>
          </w:p>
          <w:p w14:paraId="54A8C7DC">
            <w:pPr>
              <w:pStyle w:val="6"/>
              <w:spacing w:before="145" w:line="359" w:lineRule="exact"/>
              <w:ind w:left="598"/>
            </w:pPr>
            <w:r>
              <w:rPr>
                <w:spacing w:val="-3"/>
                <w:position w:val="2"/>
              </w:rPr>
              <w:t>（</w:t>
            </w:r>
            <w:r>
              <w:rPr>
                <w:rFonts w:ascii="Times New Roman" w:hAnsi="Times New Roman" w:eastAsia="Times New Roman" w:cs="Times New Roman"/>
                <w:spacing w:val="-3"/>
                <w:position w:val="2"/>
              </w:rPr>
              <w:t>1</w:t>
            </w:r>
            <w:r>
              <w:rPr>
                <w:spacing w:val="-3"/>
                <w:position w:val="2"/>
              </w:rPr>
              <w:t>）原辅材料用量</w:t>
            </w:r>
          </w:p>
          <w:p w14:paraId="23AF6958">
            <w:pPr>
              <w:pStyle w:val="6"/>
              <w:spacing w:before="106" w:line="357" w:lineRule="auto"/>
              <w:ind w:left="110" w:right="103" w:firstLine="480"/>
            </w:pPr>
            <w:r>
              <w:t>项目的主要原辅材料的用量及储存方式详见表</w:t>
            </w:r>
            <w:r>
              <w:rPr>
                <w:rFonts w:ascii="Times New Roman" w:hAnsi="Times New Roman" w:eastAsia="Times New Roman" w:cs="Times New Roman"/>
              </w:rPr>
              <w:t>2.2-4</w:t>
            </w:r>
            <w:r>
              <w:t>，主要原辅材料性质</w:t>
            </w:r>
            <w:r>
              <w:rPr>
                <w:spacing w:val="-3"/>
              </w:rPr>
              <w:t>详见表</w:t>
            </w:r>
            <w:r>
              <w:rPr>
                <w:spacing w:val="-47"/>
              </w:rPr>
              <w:t xml:space="preserve"> </w:t>
            </w:r>
            <w:r>
              <w:rPr>
                <w:rFonts w:ascii="Times New Roman" w:hAnsi="Times New Roman" w:eastAsia="Times New Roman" w:cs="Times New Roman"/>
                <w:spacing w:val="-3"/>
              </w:rPr>
              <w:t>2.2-5</w:t>
            </w:r>
            <w:r>
              <w:rPr>
                <w:spacing w:val="-3"/>
              </w:rPr>
              <w:t>。</w:t>
            </w:r>
          </w:p>
        </w:tc>
      </w:tr>
    </w:tbl>
    <w:p w14:paraId="3461B86C">
      <w:pPr>
        <w:pStyle w:val="2"/>
      </w:pPr>
    </w:p>
    <w:p w14:paraId="06065EEC">
      <w:pPr>
        <w:sectPr>
          <w:footerReference r:id="rId39" w:type="default"/>
          <w:pgSz w:w="11906" w:h="16839"/>
          <w:pgMar w:top="400" w:right="1623" w:bottom="1084" w:left="1623" w:header="0" w:footer="848" w:gutter="0"/>
          <w:cols w:space="720" w:num="1"/>
        </w:sectPr>
      </w:pPr>
    </w:p>
    <w:p w14:paraId="1E00A440">
      <w:pPr>
        <w:spacing w:before="19"/>
      </w:pPr>
    </w:p>
    <w:p w14:paraId="6C1D2CA3">
      <w:pPr>
        <w:spacing w:before="19"/>
      </w:pPr>
    </w:p>
    <w:p w14:paraId="17137DBA">
      <w:pPr>
        <w:spacing w:before="19"/>
      </w:pPr>
    </w:p>
    <w:p w14:paraId="4AF7C3B9">
      <w:pPr>
        <w:spacing w:before="18"/>
      </w:pPr>
    </w:p>
    <w:p w14:paraId="572F4E67">
      <w:pPr>
        <w:spacing w:before="18"/>
      </w:pPr>
    </w:p>
    <w:tbl>
      <w:tblPr>
        <w:tblStyle w:val="5"/>
        <w:tblW w:w="864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580"/>
        <w:gridCol w:w="209"/>
        <w:gridCol w:w="740"/>
        <w:gridCol w:w="359"/>
        <w:gridCol w:w="411"/>
        <w:gridCol w:w="843"/>
        <w:gridCol w:w="726"/>
        <w:gridCol w:w="801"/>
        <w:gridCol w:w="750"/>
        <w:gridCol w:w="854"/>
        <w:gridCol w:w="856"/>
        <w:gridCol w:w="1048"/>
      </w:tblGrid>
      <w:tr w14:paraId="46B8A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467" w:type="dxa"/>
            <w:vMerge w:val="restart"/>
            <w:tcBorders>
              <w:top w:val="single" w:color="000000" w:sz="6" w:space="0"/>
              <w:left w:val="single" w:color="000000" w:sz="6" w:space="0"/>
              <w:bottom w:val="nil"/>
            </w:tcBorders>
            <w:vAlign w:val="top"/>
          </w:tcPr>
          <w:p w14:paraId="17538A37">
            <w:pPr>
              <w:rPr>
                <w:rFonts w:ascii="Arial"/>
                <w:sz w:val="21"/>
              </w:rPr>
            </w:pPr>
          </w:p>
        </w:tc>
        <w:tc>
          <w:tcPr>
            <w:tcW w:w="8177" w:type="dxa"/>
            <w:gridSpan w:val="12"/>
            <w:tcBorders>
              <w:top w:val="single" w:color="000000" w:sz="6" w:space="0"/>
              <w:bottom w:val="single" w:color="000000" w:sz="16" w:space="0"/>
              <w:right w:val="single" w:color="000000" w:sz="6" w:space="0"/>
            </w:tcBorders>
            <w:vAlign w:val="top"/>
          </w:tcPr>
          <w:p w14:paraId="2D4D19F9">
            <w:pPr>
              <w:spacing w:before="4" w:line="322" w:lineRule="exact"/>
              <w:ind w:left="2059"/>
              <w:rPr>
                <w:rFonts w:ascii="黑体" w:hAnsi="黑体" w:eastAsia="黑体" w:cs="黑体"/>
                <w:sz w:val="24"/>
                <w:szCs w:val="24"/>
              </w:rPr>
            </w:pPr>
            <w:r>
              <w:rPr>
                <w:rFonts w:ascii="黑体" w:hAnsi="黑体" w:eastAsia="黑体" w:cs="黑体"/>
                <w:spacing w:val="8"/>
                <w:position w:val="1"/>
                <w:sz w:val="24"/>
                <w:szCs w:val="24"/>
              </w:rPr>
              <w:t>表</w:t>
            </w:r>
            <w:r>
              <w:rPr>
                <w:rFonts w:ascii="Times New Roman" w:hAnsi="Times New Roman" w:eastAsia="Times New Roman" w:cs="Times New Roman"/>
                <w:spacing w:val="8"/>
                <w:position w:val="1"/>
                <w:sz w:val="24"/>
                <w:szCs w:val="24"/>
              </w:rPr>
              <w:t xml:space="preserve">2.2-4    </w:t>
            </w:r>
            <w:r>
              <w:rPr>
                <w:rFonts w:ascii="黑体" w:hAnsi="黑体" w:eastAsia="黑体" w:cs="黑体"/>
                <w:spacing w:val="8"/>
                <w:position w:val="1"/>
                <w:sz w:val="24"/>
                <w:szCs w:val="24"/>
              </w:rPr>
              <w:t>各原辅材料储存方式一览表</w:t>
            </w:r>
          </w:p>
        </w:tc>
      </w:tr>
      <w:tr w14:paraId="24D7B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467" w:type="dxa"/>
            <w:vMerge w:val="continue"/>
            <w:tcBorders>
              <w:top w:val="nil"/>
              <w:left w:val="single" w:color="000000" w:sz="6" w:space="0"/>
              <w:bottom w:val="nil"/>
            </w:tcBorders>
            <w:vAlign w:val="top"/>
          </w:tcPr>
          <w:p w14:paraId="121907C1">
            <w:pPr>
              <w:rPr>
                <w:rFonts w:ascii="Arial"/>
                <w:sz w:val="21"/>
              </w:rPr>
            </w:pPr>
          </w:p>
        </w:tc>
        <w:tc>
          <w:tcPr>
            <w:tcW w:w="580" w:type="dxa"/>
            <w:tcBorders>
              <w:top w:val="single" w:color="000000" w:sz="16" w:space="0"/>
            </w:tcBorders>
            <w:textDirection w:val="tbRlV"/>
            <w:vAlign w:val="top"/>
          </w:tcPr>
          <w:p w14:paraId="4A49941C">
            <w:pPr>
              <w:pStyle w:val="6"/>
              <w:spacing w:before="133" w:line="218" w:lineRule="auto"/>
              <w:ind w:left="75"/>
              <w:rPr>
                <w:sz w:val="20"/>
                <w:szCs w:val="20"/>
              </w:rPr>
            </w:pPr>
            <w:r>
              <w:rPr>
                <w:spacing w:val="9"/>
                <w:sz w:val="20"/>
                <w:szCs w:val="20"/>
              </w:rPr>
              <w:t>序</w:t>
            </w:r>
            <w:r>
              <w:rPr>
                <w:spacing w:val="31"/>
                <w:sz w:val="20"/>
                <w:szCs w:val="20"/>
              </w:rPr>
              <w:t xml:space="preserve"> </w:t>
            </w:r>
            <w:r>
              <w:rPr>
                <w:spacing w:val="9"/>
                <w:sz w:val="20"/>
                <w:szCs w:val="20"/>
              </w:rPr>
              <w:t>号</w:t>
            </w:r>
          </w:p>
        </w:tc>
        <w:tc>
          <w:tcPr>
            <w:tcW w:w="949" w:type="dxa"/>
            <w:gridSpan w:val="2"/>
            <w:tcBorders>
              <w:top w:val="single" w:color="000000" w:sz="16" w:space="0"/>
            </w:tcBorders>
            <w:vAlign w:val="top"/>
          </w:tcPr>
          <w:p w14:paraId="256655CF">
            <w:pPr>
              <w:pStyle w:val="6"/>
              <w:spacing w:before="76" w:line="268" w:lineRule="auto"/>
              <w:ind w:left="267" w:right="60" w:hanging="208"/>
              <w:rPr>
                <w:sz w:val="20"/>
                <w:szCs w:val="20"/>
              </w:rPr>
            </w:pPr>
            <w:r>
              <w:rPr>
                <w:spacing w:val="6"/>
                <w:sz w:val="20"/>
                <w:szCs w:val="20"/>
              </w:rPr>
              <w:t>原辅材料</w:t>
            </w:r>
            <w:r>
              <w:rPr>
                <w:spacing w:val="3"/>
                <w:sz w:val="20"/>
                <w:szCs w:val="20"/>
              </w:rPr>
              <w:t>名称</w:t>
            </w:r>
          </w:p>
        </w:tc>
        <w:tc>
          <w:tcPr>
            <w:tcW w:w="770" w:type="dxa"/>
            <w:gridSpan w:val="2"/>
            <w:tcBorders>
              <w:top w:val="single" w:color="000000" w:sz="16" w:space="0"/>
            </w:tcBorders>
            <w:vAlign w:val="top"/>
          </w:tcPr>
          <w:p w14:paraId="77EFDF34">
            <w:pPr>
              <w:pStyle w:val="6"/>
              <w:spacing w:before="76" w:line="268" w:lineRule="auto"/>
              <w:ind w:left="176" w:right="71" w:hanging="104"/>
              <w:rPr>
                <w:sz w:val="20"/>
                <w:szCs w:val="20"/>
              </w:rPr>
            </w:pPr>
            <w:r>
              <w:rPr>
                <w:spacing w:val="6"/>
                <w:sz w:val="20"/>
                <w:szCs w:val="20"/>
              </w:rPr>
              <w:t>搬迁前</w:t>
            </w:r>
            <w:r>
              <w:rPr>
                <w:spacing w:val="3"/>
                <w:sz w:val="20"/>
                <w:szCs w:val="20"/>
              </w:rPr>
              <w:t>用量</w:t>
            </w:r>
          </w:p>
        </w:tc>
        <w:tc>
          <w:tcPr>
            <w:tcW w:w="843" w:type="dxa"/>
            <w:tcBorders>
              <w:top w:val="single" w:color="000000" w:sz="16" w:space="0"/>
            </w:tcBorders>
            <w:vAlign w:val="top"/>
          </w:tcPr>
          <w:p w14:paraId="6C13F9D1">
            <w:pPr>
              <w:pStyle w:val="6"/>
              <w:spacing w:before="76" w:line="268" w:lineRule="auto"/>
              <w:ind w:left="215" w:right="108" w:hanging="107"/>
              <w:rPr>
                <w:sz w:val="20"/>
                <w:szCs w:val="20"/>
              </w:rPr>
            </w:pPr>
            <w:r>
              <w:rPr>
                <w:spacing w:val="6"/>
                <w:sz w:val="20"/>
                <w:szCs w:val="20"/>
              </w:rPr>
              <w:t>搬迁后</w:t>
            </w:r>
            <w:r>
              <w:rPr>
                <w:spacing w:val="3"/>
                <w:sz w:val="20"/>
                <w:szCs w:val="20"/>
              </w:rPr>
              <w:t>用量</w:t>
            </w:r>
          </w:p>
        </w:tc>
        <w:tc>
          <w:tcPr>
            <w:tcW w:w="726" w:type="dxa"/>
            <w:tcBorders>
              <w:top w:val="single" w:color="000000" w:sz="16" w:space="0"/>
            </w:tcBorders>
            <w:vAlign w:val="top"/>
          </w:tcPr>
          <w:p w14:paraId="7E937CD0">
            <w:pPr>
              <w:pStyle w:val="6"/>
              <w:spacing w:before="76" w:line="268" w:lineRule="auto"/>
              <w:ind w:left="260" w:right="47" w:hanging="208"/>
              <w:rPr>
                <w:sz w:val="20"/>
                <w:szCs w:val="20"/>
              </w:rPr>
            </w:pPr>
            <w:r>
              <w:rPr>
                <w:spacing w:val="6"/>
                <w:sz w:val="20"/>
                <w:szCs w:val="20"/>
              </w:rPr>
              <w:t>物理形</w:t>
            </w:r>
            <w:r>
              <w:rPr>
                <w:sz w:val="20"/>
                <w:szCs w:val="20"/>
              </w:rPr>
              <w:t>态</w:t>
            </w:r>
          </w:p>
        </w:tc>
        <w:tc>
          <w:tcPr>
            <w:tcW w:w="801" w:type="dxa"/>
            <w:tcBorders>
              <w:top w:val="single" w:color="000000" w:sz="16" w:space="0"/>
            </w:tcBorders>
            <w:vAlign w:val="top"/>
          </w:tcPr>
          <w:p w14:paraId="3F014842">
            <w:pPr>
              <w:pStyle w:val="6"/>
              <w:spacing w:before="76" w:line="268" w:lineRule="auto"/>
              <w:ind w:left="300" w:right="82" w:hanging="208"/>
              <w:rPr>
                <w:sz w:val="20"/>
                <w:szCs w:val="20"/>
              </w:rPr>
            </w:pPr>
            <w:r>
              <w:rPr>
                <w:spacing w:val="6"/>
                <w:sz w:val="20"/>
                <w:szCs w:val="20"/>
              </w:rPr>
              <w:t>包装规</w:t>
            </w:r>
            <w:r>
              <w:rPr>
                <w:sz w:val="20"/>
                <w:szCs w:val="20"/>
              </w:rPr>
              <w:t>格</w:t>
            </w:r>
          </w:p>
        </w:tc>
        <w:tc>
          <w:tcPr>
            <w:tcW w:w="750" w:type="dxa"/>
            <w:tcBorders>
              <w:top w:val="single" w:color="000000" w:sz="16" w:space="0"/>
            </w:tcBorders>
            <w:vAlign w:val="top"/>
          </w:tcPr>
          <w:p w14:paraId="54D25724">
            <w:pPr>
              <w:pStyle w:val="6"/>
              <w:spacing w:before="76" w:line="268" w:lineRule="auto"/>
              <w:ind w:left="171" w:right="57" w:hanging="102"/>
              <w:rPr>
                <w:sz w:val="20"/>
                <w:szCs w:val="20"/>
              </w:rPr>
            </w:pPr>
            <w:r>
              <w:rPr>
                <w:spacing w:val="6"/>
                <w:sz w:val="20"/>
                <w:szCs w:val="20"/>
              </w:rPr>
              <w:t>最大储</w:t>
            </w:r>
            <w:r>
              <w:rPr>
                <w:spacing w:val="5"/>
                <w:sz w:val="20"/>
                <w:szCs w:val="20"/>
              </w:rPr>
              <w:t>存量</w:t>
            </w:r>
          </w:p>
        </w:tc>
        <w:tc>
          <w:tcPr>
            <w:tcW w:w="854" w:type="dxa"/>
            <w:tcBorders>
              <w:top w:val="single" w:color="000000" w:sz="16" w:space="0"/>
            </w:tcBorders>
            <w:vAlign w:val="top"/>
          </w:tcPr>
          <w:p w14:paraId="045B78C6">
            <w:pPr>
              <w:pStyle w:val="6"/>
              <w:spacing w:before="76" w:line="268" w:lineRule="auto"/>
              <w:ind w:left="331" w:right="107" w:hanging="210"/>
              <w:rPr>
                <w:sz w:val="20"/>
                <w:szCs w:val="20"/>
              </w:rPr>
            </w:pPr>
            <w:r>
              <w:rPr>
                <w:spacing w:val="6"/>
                <w:sz w:val="20"/>
                <w:szCs w:val="20"/>
              </w:rPr>
              <w:t>周转周</w:t>
            </w:r>
            <w:r>
              <w:rPr>
                <w:sz w:val="20"/>
                <w:szCs w:val="20"/>
              </w:rPr>
              <w:t>期</w:t>
            </w:r>
          </w:p>
        </w:tc>
        <w:tc>
          <w:tcPr>
            <w:tcW w:w="856" w:type="dxa"/>
            <w:tcBorders>
              <w:top w:val="single" w:color="000000" w:sz="16" w:space="0"/>
            </w:tcBorders>
            <w:vAlign w:val="top"/>
          </w:tcPr>
          <w:p w14:paraId="03EB838C">
            <w:pPr>
              <w:pStyle w:val="6"/>
              <w:spacing w:before="245" w:line="230" w:lineRule="auto"/>
              <w:ind w:left="123"/>
              <w:rPr>
                <w:sz w:val="20"/>
                <w:szCs w:val="20"/>
              </w:rPr>
            </w:pPr>
            <w:r>
              <w:rPr>
                <w:spacing w:val="6"/>
                <w:sz w:val="20"/>
                <w:szCs w:val="20"/>
              </w:rPr>
              <w:t>变化量</w:t>
            </w:r>
          </w:p>
        </w:tc>
        <w:tc>
          <w:tcPr>
            <w:tcW w:w="1048" w:type="dxa"/>
            <w:tcBorders>
              <w:top w:val="single" w:color="000000" w:sz="16" w:space="0"/>
              <w:right w:val="single" w:color="000000" w:sz="6" w:space="0"/>
            </w:tcBorders>
            <w:vAlign w:val="top"/>
          </w:tcPr>
          <w:p w14:paraId="659D7380">
            <w:pPr>
              <w:pStyle w:val="6"/>
              <w:spacing w:before="246" w:line="228" w:lineRule="auto"/>
              <w:ind w:left="55"/>
              <w:rPr>
                <w:sz w:val="20"/>
                <w:szCs w:val="20"/>
              </w:rPr>
            </w:pPr>
            <w:r>
              <w:rPr>
                <w:spacing w:val="7"/>
                <w:sz w:val="20"/>
                <w:szCs w:val="20"/>
              </w:rPr>
              <w:t>贮存位置</w:t>
            </w:r>
          </w:p>
        </w:tc>
      </w:tr>
      <w:tr w14:paraId="5FF85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7" w:type="dxa"/>
            <w:vMerge w:val="continue"/>
            <w:tcBorders>
              <w:top w:val="nil"/>
              <w:left w:val="single" w:color="000000" w:sz="6" w:space="0"/>
              <w:bottom w:val="nil"/>
            </w:tcBorders>
            <w:vAlign w:val="top"/>
          </w:tcPr>
          <w:p w14:paraId="26330AEF">
            <w:pPr>
              <w:rPr>
                <w:rFonts w:ascii="Arial"/>
                <w:sz w:val="21"/>
              </w:rPr>
            </w:pPr>
          </w:p>
        </w:tc>
        <w:tc>
          <w:tcPr>
            <w:tcW w:w="580" w:type="dxa"/>
            <w:vMerge w:val="restart"/>
            <w:tcBorders>
              <w:bottom w:val="nil"/>
            </w:tcBorders>
            <w:vAlign w:val="top"/>
          </w:tcPr>
          <w:p w14:paraId="1378E88B">
            <w:pPr>
              <w:spacing w:before="90" w:line="274" w:lineRule="exact"/>
              <w:ind w:left="30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p w14:paraId="04B44106">
            <w:pPr>
              <w:spacing w:before="133" w:line="275" w:lineRule="exact"/>
              <w:ind w:left="28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949" w:type="dxa"/>
            <w:gridSpan w:val="2"/>
            <w:vAlign w:val="top"/>
          </w:tcPr>
          <w:p w14:paraId="65885FE7">
            <w:pPr>
              <w:pStyle w:val="6"/>
              <w:spacing w:before="121" w:line="231" w:lineRule="auto"/>
              <w:ind w:left="263"/>
              <w:rPr>
                <w:sz w:val="20"/>
                <w:szCs w:val="20"/>
              </w:rPr>
            </w:pPr>
            <w:r>
              <w:rPr>
                <w:spacing w:val="5"/>
                <w:sz w:val="20"/>
                <w:szCs w:val="20"/>
              </w:rPr>
              <w:t>钢丝</w:t>
            </w:r>
          </w:p>
        </w:tc>
        <w:tc>
          <w:tcPr>
            <w:tcW w:w="770" w:type="dxa"/>
            <w:gridSpan w:val="2"/>
            <w:vAlign w:val="top"/>
          </w:tcPr>
          <w:p w14:paraId="61DA1EB5">
            <w:pPr>
              <w:spacing w:before="90" w:line="274" w:lineRule="exact"/>
              <w:ind w:left="13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190t/a</w:t>
            </w:r>
          </w:p>
        </w:tc>
        <w:tc>
          <w:tcPr>
            <w:tcW w:w="843" w:type="dxa"/>
            <w:vAlign w:val="top"/>
          </w:tcPr>
          <w:p w14:paraId="67E6C152">
            <w:pPr>
              <w:spacing w:before="90"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250t/a</w:t>
            </w:r>
          </w:p>
        </w:tc>
        <w:tc>
          <w:tcPr>
            <w:tcW w:w="726" w:type="dxa"/>
            <w:vAlign w:val="top"/>
          </w:tcPr>
          <w:p w14:paraId="29532186">
            <w:pPr>
              <w:pStyle w:val="6"/>
              <w:spacing w:before="121" w:line="229" w:lineRule="auto"/>
              <w:ind w:left="176"/>
              <w:rPr>
                <w:sz w:val="20"/>
                <w:szCs w:val="20"/>
              </w:rPr>
            </w:pPr>
            <w:r>
              <w:rPr>
                <w:spacing w:val="-5"/>
                <w:sz w:val="20"/>
                <w:szCs w:val="20"/>
              </w:rPr>
              <w:t>固态</w:t>
            </w:r>
          </w:p>
        </w:tc>
        <w:tc>
          <w:tcPr>
            <w:tcW w:w="801" w:type="dxa"/>
            <w:vAlign w:val="top"/>
          </w:tcPr>
          <w:p w14:paraId="796CF68C">
            <w:pPr>
              <w:pStyle w:val="6"/>
              <w:spacing w:before="121" w:line="229" w:lineRule="auto"/>
              <w:ind w:left="195"/>
              <w:rPr>
                <w:sz w:val="20"/>
                <w:szCs w:val="20"/>
              </w:rPr>
            </w:pPr>
            <w:r>
              <w:rPr>
                <w:spacing w:val="4"/>
                <w:sz w:val="20"/>
                <w:szCs w:val="20"/>
              </w:rPr>
              <w:t>捆装</w:t>
            </w:r>
          </w:p>
        </w:tc>
        <w:tc>
          <w:tcPr>
            <w:tcW w:w="750" w:type="dxa"/>
            <w:vAlign w:val="top"/>
          </w:tcPr>
          <w:p w14:paraId="26AC11F7">
            <w:pPr>
              <w:spacing w:before="90" w:line="274"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12t</w:t>
            </w:r>
          </w:p>
        </w:tc>
        <w:tc>
          <w:tcPr>
            <w:tcW w:w="854" w:type="dxa"/>
            <w:vAlign w:val="top"/>
          </w:tcPr>
          <w:p w14:paraId="390B02DA">
            <w:pPr>
              <w:pStyle w:val="6"/>
              <w:spacing w:before="121" w:line="228" w:lineRule="auto"/>
              <w:ind w:left="120"/>
              <w:rPr>
                <w:sz w:val="20"/>
                <w:szCs w:val="20"/>
              </w:rPr>
            </w:pPr>
            <w:r>
              <w:rPr>
                <w:spacing w:val="6"/>
                <w:sz w:val="20"/>
                <w:szCs w:val="20"/>
              </w:rPr>
              <w:t>每半月</w:t>
            </w:r>
          </w:p>
        </w:tc>
        <w:tc>
          <w:tcPr>
            <w:tcW w:w="856" w:type="dxa"/>
            <w:vAlign w:val="top"/>
          </w:tcPr>
          <w:p w14:paraId="07D74076">
            <w:pPr>
              <w:spacing w:before="90"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+60t/a</w:t>
            </w:r>
          </w:p>
        </w:tc>
        <w:tc>
          <w:tcPr>
            <w:tcW w:w="1048" w:type="dxa"/>
            <w:vMerge w:val="restart"/>
            <w:tcBorders>
              <w:bottom w:val="nil"/>
              <w:right w:val="single" w:color="000000" w:sz="6" w:space="0"/>
            </w:tcBorders>
            <w:vAlign w:val="top"/>
          </w:tcPr>
          <w:p w14:paraId="68204137">
            <w:pPr>
              <w:spacing w:line="258" w:lineRule="auto"/>
              <w:rPr>
                <w:rFonts w:ascii="Arial"/>
                <w:sz w:val="21"/>
              </w:rPr>
            </w:pPr>
          </w:p>
          <w:p w14:paraId="15091A8D">
            <w:pPr>
              <w:pStyle w:val="6"/>
              <w:spacing w:before="65" w:line="229" w:lineRule="auto"/>
              <w:ind w:left="165"/>
              <w:rPr>
                <w:sz w:val="20"/>
                <w:szCs w:val="20"/>
              </w:rPr>
            </w:pPr>
            <w:r>
              <w:rPr>
                <w:spacing w:val="5"/>
                <w:sz w:val="20"/>
                <w:szCs w:val="20"/>
              </w:rPr>
              <w:t>原料区</w:t>
            </w:r>
          </w:p>
        </w:tc>
      </w:tr>
      <w:tr w14:paraId="6DF52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7" w:type="dxa"/>
            <w:vMerge w:val="continue"/>
            <w:tcBorders>
              <w:top w:val="nil"/>
              <w:left w:val="single" w:color="000000" w:sz="6" w:space="0"/>
              <w:bottom w:val="nil"/>
            </w:tcBorders>
            <w:vAlign w:val="top"/>
          </w:tcPr>
          <w:p w14:paraId="122A08B9">
            <w:pPr>
              <w:rPr>
                <w:rFonts w:ascii="Arial"/>
                <w:sz w:val="21"/>
              </w:rPr>
            </w:pPr>
          </w:p>
        </w:tc>
        <w:tc>
          <w:tcPr>
            <w:tcW w:w="580" w:type="dxa"/>
            <w:vMerge w:val="continue"/>
            <w:tcBorders>
              <w:top w:val="nil"/>
            </w:tcBorders>
            <w:vAlign w:val="top"/>
          </w:tcPr>
          <w:p w14:paraId="58317C20">
            <w:pPr>
              <w:rPr>
                <w:rFonts w:ascii="Arial"/>
                <w:sz w:val="21"/>
              </w:rPr>
            </w:pPr>
          </w:p>
        </w:tc>
        <w:tc>
          <w:tcPr>
            <w:tcW w:w="949" w:type="dxa"/>
            <w:gridSpan w:val="2"/>
            <w:vAlign w:val="top"/>
          </w:tcPr>
          <w:p w14:paraId="7D8D04D6">
            <w:pPr>
              <w:pStyle w:val="6"/>
              <w:spacing w:before="123" w:line="231" w:lineRule="auto"/>
              <w:ind w:left="263"/>
              <w:rPr>
                <w:sz w:val="20"/>
                <w:szCs w:val="20"/>
              </w:rPr>
            </w:pPr>
            <w:r>
              <w:rPr>
                <w:spacing w:val="5"/>
                <w:sz w:val="20"/>
                <w:szCs w:val="20"/>
              </w:rPr>
              <w:t>钢砂</w:t>
            </w:r>
          </w:p>
        </w:tc>
        <w:tc>
          <w:tcPr>
            <w:tcW w:w="770" w:type="dxa"/>
            <w:gridSpan w:val="2"/>
            <w:vAlign w:val="top"/>
          </w:tcPr>
          <w:p w14:paraId="52556566">
            <w:pPr>
              <w:spacing w:before="92" w:line="274"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0.3t/a</w:t>
            </w:r>
          </w:p>
        </w:tc>
        <w:tc>
          <w:tcPr>
            <w:tcW w:w="843" w:type="dxa"/>
            <w:vAlign w:val="top"/>
          </w:tcPr>
          <w:p w14:paraId="01275AFE">
            <w:pPr>
              <w:spacing w:before="92" w:line="274" w:lineRule="exact"/>
              <w:ind w:left="18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0.4t/a</w:t>
            </w:r>
          </w:p>
        </w:tc>
        <w:tc>
          <w:tcPr>
            <w:tcW w:w="726" w:type="dxa"/>
            <w:vAlign w:val="top"/>
          </w:tcPr>
          <w:p w14:paraId="26869D36">
            <w:pPr>
              <w:pStyle w:val="6"/>
              <w:spacing w:before="123" w:line="229" w:lineRule="auto"/>
              <w:ind w:left="176"/>
              <w:rPr>
                <w:sz w:val="20"/>
                <w:szCs w:val="20"/>
              </w:rPr>
            </w:pPr>
            <w:r>
              <w:rPr>
                <w:spacing w:val="-5"/>
                <w:sz w:val="20"/>
                <w:szCs w:val="20"/>
              </w:rPr>
              <w:t>固态</w:t>
            </w:r>
          </w:p>
        </w:tc>
        <w:tc>
          <w:tcPr>
            <w:tcW w:w="801" w:type="dxa"/>
            <w:vAlign w:val="top"/>
          </w:tcPr>
          <w:p w14:paraId="0068BEA1">
            <w:pPr>
              <w:pStyle w:val="6"/>
              <w:spacing w:before="123" w:line="229" w:lineRule="auto"/>
              <w:ind w:left="195"/>
              <w:rPr>
                <w:sz w:val="20"/>
                <w:szCs w:val="20"/>
              </w:rPr>
            </w:pPr>
            <w:r>
              <w:rPr>
                <w:spacing w:val="4"/>
                <w:sz w:val="20"/>
                <w:szCs w:val="20"/>
              </w:rPr>
              <w:t>袋装</w:t>
            </w:r>
          </w:p>
        </w:tc>
        <w:tc>
          <w:tcPr>
            <w:tcW w:w="750" w:type="dxa"/>
            <w:vAlign w:val="top"/>
          </w:tcPr>
          <w:p w14:paraId="7CB1D0F0">
            <w:pPr>
              <w:spacing w:before="92" w:line="274" w:lineRule="exact"/>
              <w:ind w:left="22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0.1t</w:t>
            </w:r>
          </w:p>
        </w:tc>
        <w:tc>
          <w:tcPr>
            <w:tcW w:w="854" w:type="dxa"/>
            <w:vAlign w:val="top"/>
          </w:tcPr>
          <w:p w14:paraId="5051AE08">
            <w:pPr>
              <w:pStyle w:val="6"/>
              <w:spacing w:before="123" w:line="228" w:lineRule="auto"/>
              <w:ind w:left="120"/>
              <w:rPr>
                <w:sz w:val="20"/>
                <w:szCs w:val="20"/>
              </w:rPr>
            </w:pPr>
            <w:r>
              <w:rPr>
                <w:spacing w:val="6"/>
                <w:sz w:val="20"/>
                <w:szCs w:val="20"/>
              </w:rPr>
              <w:t>每季度</w:t>
            </w:r>
          </w:p>
        </w:tc>
        <w:tc>
          <w:tcPr>
            <w:tcW w:w="856" w:type="dxa"/>
            <w:vAlign w:val="top"/>
          </w:tcPr>
          <w:p w14:paraId="6F7F5FB6">
            <w:pPr>
              <w:spacing w:before="92" w:line="274"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+0.1t/a</w:t>
            </w:r>
          </w:p>
        </w:tc>
        <w:tc>
          <w:tcPr>
            <w:tcW w:w="1048" w:type="dxa"/>
            <w:vMerge w:val="continue"/>
            <w:tcBorders>
              <w:top w:val="nil"/>
              <w:right w:val="single" w:color="000000" w:sz="6" w:space="0"/>
            </w:tcBorders>
            <w:vAlign w:val="top"/>
          </w:tcPr>
          <w:p w14:paraId="2A0ECE26">
            <w:pPr>
              <w:rPr>
                <w:rFonts w:ascii="Arial"/>
                <w:sz w:val="21"/>
              </w:rPr>
            </w:pPr>
          </w:p>
        </w:tc>
      </w:tr>
      <w:tr w14:paraId="57DB7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7" w:type="dxa"/>
            <w:vMerge w:val="continue"/>
            <w:tcBorders>
              <w:top w:val="nil"/>
              <w:left w:val="single" w:color="000000" w:sz="6" w:space="0"/>
              <w:bottom w:val="nil"/>
            </w:tcBorders>
            <w:vAlign w:val="top"/>
          </w:tcPr>
          <w:p w14:paraId="5F49D9BC">
            <w:pPr>
              <w:rPr>
                <w:rFonts w:ascii="Arial"/>
                <w:sz w:val="21"/>
              </w:rPr>
            </w:pPr>
          </w:p>
        </w:tc>
        <w:tc>
          <w:tcPr>
            <w:tcW w:w="580" w:type="dxa"/>
            <w:vMerge w:val="restart"/>
            <w:tcBorders>
              <w:bottom w:val="nil"/>
            </w:tcBorders>
            <w:vAlign w:val="top"/>
          </w:tcPr>
          <w:p w14:paraId="36E94830">
            <w:pPr>
              <w:spacing w:before="93" w:line="274" w:lineRule="exact"/>
              <w:ind w:left="29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p w14:paraId="75D20338">
            <w:pPr>
              <w:spacing w:before="131" w:line="274" w:lineRule="exact"/>
              <w:ind w:left="286"/>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p w14:paraId="2E5986B8">
            <w:pPr>
              <w:spacing w:line="285" w:lineRule="auto"/>
              <w:rPr>
                <w:rFonts w:ascii="Arial"/>
                <w:sz w:val="21"/>
              </w:rPr>
            </w:pPr>
          </w:p>
          <w:p w14:paraId="7D42FE10">
            <w:pPr>
              <w:spacing w:before="58" w:line="192"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p w14:paraId="1D1A4536">
            <w:pPr>
              <w:spacing w:before="293" w:line="274" w:lineRule="exact"/>
              <w:ind w:left="29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949" w:type="dxa"/>
            <w:gridSpan w:val="2"/>
            <w:vAlign w:val="top"/>
          </w:tcPr>
          <w:p w14:paraId="713AA5B3">
            <w:pPr>
              <w:pStyle w:val="6"/>
              <w:spacing w:before="124" w:line="228" w:lineRule="auto"/>
              <w:ind w:left="163"/>
              <w:rPr>
                <w:sz w:val="20"/>
                <w:szCs w:val="20"/>
              </w:rPr>
            </w:pPr>
            <w:r>
              <w:rPr>
                <w:spacing w:val="5"/>
                <w:sz w:val="20"/>
                <w:szCs w:val="20"/>
              </w:rPr>
              <w:t>淬火油</w:t>
            </w:r>
          </w:p>
        </w:tc>
        <w:tc>
          <w:tcPr>
            <w:tcW w:w="770" w:type="dxa"/>
            <w:gridSpan w:val="2"/>
            <w:vAlign w:val="top"/>
          </w:tcPr>
          <w:p w14:paraId="3E34E37E">
            <w:pPr>
              <w:spacing w:before="93"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1.5t/a</w:t>
            </w:r>
          </w:p>
        </w:tc>
        <w:tc>
          <w:tcPr>
            <w:tcW w:w="843" w:type="dxa"/>
            <w:vAlign w:val="top"/>
          </w:tcPr>
          <w:p w14:paraId="7C3420F1">
            <w:pPr>
              <w:spacing w:before="93" w:line="274" w:lineRule="exact"/>
              <w:ind w:left="18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2.0t/a</w:t>
            </w:r>
          </w:p>
        </w:tc>
        <w:tc>
          <w:tcPr>
            <w:tcW w:w="726" w:type="dxa"/>
            <w:vAlign w:val="top"/>
          </w:tcPr>
          <w:p w14:paraId="56A97126">
            <w:pPr>
              <w:pStyle w:val="6"/>
              <w:spacing w:before="124" w:line="229" w:lineRule="auto"/>
              <w:ind w:left="160"/>
              <w:rPr>
                <w:sz w:val="20"/>
                <w:szCs w:val="20"/>
              </w:rPr>
            </w:pPr>
            <w:r>
              <w:rPr>
                <w:spacing w:val="3"/>
                <w:sz w:val="20"/>
                <w:szCs w:val="20"/>
              </w:rPr>
              <w:t>液态</w:t>
            </w:r>
          </w:p>
        </w:tc>
        <w:tc>
          <w:tcPr>
            <w:tcW w:w="801" w:type="dxa"/>
            <w:vAlign w:val="top"/>
          </w:tcPr>
          <w:p w14:paraId="74C6FBFE">
            <w:pPr>
              <w:pStyle w:val="6"/>
              <w:spacing w:before="93" w:line="274" w:lineRule="exact"/>
              <w:ind w:left="65"/>
              <w:rPr>
                <w:sz w:val="20"/>
                <w:szCs w:val="20"/>
              </w:rPr>
            </w:pPr>
            <w:r>
              <w:rPr>
                <w:rFonts w:ascii="Times New Roman" w:hAnsi="Times New Roman" w:eastAsia="Times New Roman" w:cs="Times New Roman"/>
                <w:spacing w:val="5"/>
                <w:position w:val="2"/>
                <w:sz w:val="20"/>
                <w:szCs w:val="20"/>
              </w:rPr>
              <w:t>50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5"/>
                <w:position w:val="2"/>
                <w:sz w:val="20"/>
                <w:szCs w:val="20"/>
              </w:rPr>
              <w:t>/</w:t>
            </w:r>
            <w:r>
              <w:rPr>
                <w:spacing w:val="5"/>
                <w:position w:val="2"/>
                <w:sz w:val="20"/>
                <w:szCs w:val="20"/>
              </w:rPr>
              <w:t>桶</w:t>
            </w:r>
          </w:p>
        </w:tc>
        <w:tc>
          <w:tcPr>
            <w:tcW w:w="750" w:type="dxa"/>
            <w:vAlign w:val="top"/>
          </w:tcPr>
          <w:p w14:paraId="1ED759F7">
            <w:pPr>
              <w:spacing w:before="93" w:line="274" w:lineRule="exact"/>
              <w:ind w:left="22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0.2t</w:t>
            </w:r>
          </w:p>
        </w:tc>
        <w:tc>
          <w:tcPr>
            <w:tcW w:w="854" w:type="dxa"/>
            <w:vAlign w:val="top"/>
          </w:tcPr>
          <w:p w14:paraId="3B3032F1">
            <w:pPr>
              <w:pStyle w:val="6"/>
              <w:spacing w:before="124" w:line="228" w:lineRule="auto"/>
              <w:ind w:left="226"/>
              <w:rPr>
                <w:sz w:val="20"/>
                <w:szCs w:val="20"/>
              </w:rPr>
            </w:pPr>
            <w:r>
              <w:rPr>
                <w:spacing w:val="4"/>
                <w:sz w:val="20"/>
                <w:szCs w:val="20"/>
              </w:rPr>
              <w:t>每月</w:t>
            </w:r>
          </w:p>
        </w:tc>
        <w:tc>
          <w:tcPr>
            <w:tcW w:w="856" w:type="dxa"/>
            <w:vAlign w:val="top"/>
          </w:tcPr>
          <w:p w14:paraId="1F083C65">
            <w:pPr>
              <w:spacing w:before="93" w:line="274"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+0.5t/a</w:t>
            </w:r>
          </w:p>
        </w:tc>
        <w:tc>
          <w:tcPr>
            <w:tcW w:w="1048" w:type="dxa"/>
            <w:vMerge w:val="restart"/>
            <w:tcBorders>
              <w:bottom w:val="nil"/>
              <w:right w:val="single" w:color="000000" w:sz="6" w:space="0"/>
            </w:tcBorders>
            <w:vAlign w:val="top"/>
          </w:tcPr>
          <w:p w14:paraId="6E479A07">
            <w:pPr>
              <w:spacing w:line="317" w:lineRule="auto"/>
              <w:rPr>
                <w:rFonts w:ascii="Arial"/>
                <w:sz w:val="21"/>
              </w:rPr>
            </w:pPr>
          </w:p>
          <w:p w14:paraId="6206C9F5">
            <w:pPr>
              <w:spacing w:line="318" w:lineRule="auto"/>
              <w:rPr>
                <w:rFonts w:ascii="Arial"/>
                <w:sz w:val="21"/>
              </w:rPr>
            </w:pPr>
          </w:p>
          <w:p w14:paraId="2E4EE956">
            <w:pPr>
              <w:pStyle w:val="6"/>
              <w:spacing w:before="65" w:line="316" w:lineRule="auto"/>
              <w:ind w:left="372" w:right="153" w:hanging="315"/>
              <w:rPr>
                <w:sz w:val="20"/>
                <w:szCs w:val="20"/>
              </w:rPr>
            </w:pPr>
            <w:r>
              <w:rPr>
                <w:spacing w:val="6"/>
                <w:sz w:val="20"/>
                <w:szCs w:val="20"/>
              </w:rPr>
              <w:t>危险品仓</w:t>
            </w:r>
            <w:r>
              <w:rPr>
                <w:sz w:val="20"/>
                <w:szCs w:val="20"/>
              </w:rPr>
              <w:t>库</w:t>
            </w:r>
          </w:p>
        </w:tc>
      </w:tr>
      <w:tr w14:paraId="2AD65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7" w:type="dxa"/>
            <w:vMerge w:val="continue"/>
            <w:tcBorders>
              <w:top w:val="nil"/>
              <w:left w:val="single" w:color="000000" w:sz="6" w:space="0"/>
              <w:bottom w:val="nil"/>
            </w:tcBorders>
            <w:vAlign w:val="top"/>
          </w:tcPr>
          <w:p w14:paraId="5BC2842F">
            <w:pPr>
              <w:rPr>
                <w:rFonts w:ascii="Arial"/>
                <w:sz w:val="21"/>
              </w:rPr>
            </w:pPr>
          </w:p>
        </w:tc>
        <w:tc>
          <w:tcPr>
            <w:tcW w:w="580" w:type="dxa"/>
            <w:vMerge w:val="continue"/>
            <w:tcBorders>
              <w:top w:val="nil"/>
              <w:bottom w:val="nil"/>
            </w:tcBorders>
            <w:vAlign w:val="top"/>
          </w:tcPr>
          <w:p w14:paraId="6AECEDB0">
            <w:pPr>
              <w:rPr>
                <w:rFonts w:ascii="Arial"/>
                <w:sz w:val="21"/>
              </w:rPr>
            </w:pPr>
          </w:p>
        </w:tc>
        <w:tc>
          <w:tcPr>
            <w:tcW w:w="949" w:type="dxa"/>
            <w:gridSpan w:val="2"/>
            <w:vAlign w:val="top"/>
          </w:tcPr>
          <w:p w14:paraId="40B962B0">
            <w:pPr>
              <w:pStyle w:val="6"/>
              <w:spacing w:before="124" w:line="229" w:lineRule="auto"/>
              <w:ind w:left="172"/>
              <w:rPr>
                <w:sz w:val="20"/>
                <w:szCs w:val="20"/>
              </w:rPr>
            </w:pPr>
            <w:r>
              <w:rPr>
                <w:spacing w:val="2"/>
                <w:sz w:val="20"/>
                <w:szCs w:val="20"/>
              </w:rPr>
              <w:t>防锈油</w:t>
            </w:r>
          </w:p>
        </w:tc>
        <w:tc>
          <w:tcPr>
            <w:tcW w:w="770" w:type="dxa"/>
            <w:gridSpan w:val="2"/>
            <w:vAlign w:val="top"/>
          </w:tcPr>
          <w:p w14:paraId="1E43D999">
            <w:pPr>
              <w:spacing w:before="93"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1.0t/a</w:t>
            </w:r>
          </w:p>
        </w:tc>
        <w:tc>
          <w:tcPr>
            <w:tcW w:w="843" w:type="dxa"/>
            <w:vAlign w:val="top"/>
          </w:tcPr>
          <w:p w14:paraId="75B8DB6C">
            <w:pPr>
              <w:spacing w:before="93" w:line="274" w:lineRule="exact"/>
              <w:ind w:left="15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1.25t/a</w:t>
            </w:r>
          </w:p>
        </w:tc>
        <w:tc>
          <w:tcPr>
            <w:tcW w:w="726" w:type="dxa"/>
            <w:vAlign w:val="top"/>
          </w:tcPr>
          <w:p w14:paraId="65618E6B">
            <w:pPr>
              <w:pStyle w:val="6"/>
              <w:spacing w:before="124" w:line="229" w:lineRule="auto"/>
              <w:ind w:left="160"/>
              <w:rPr>
                <w:sz w:val="20"/>
                <w:szCs w:val="20"/>
              </w:rPr>
            </w:pPr>
            <w:r>
              <w:rPr>
                <w:spacing w:val="3"/>
                <w:sz w:val="20"/>
                <w:szCs w:val="20"/>
              </w:rPr>
              <w:t>液态</w:t>
            </w:r>
          </w:p>
        </w:tc>
        <w:tc>
          <w:tcPr>
            <w:tcW w:w="801" w:type="dxa"/>
            <w:vAlign w:val="top"/>
          </w:tcPr>
          <w:p w14:paraId="65B4A2D2">
            <w:pPr>
              <w:pStyle w:val="6"/>
              <w:spacing w:before="93" w:line="274" w:lineRule="exact"/>
              <w:ind w:left="65"/>
              <w:rPr>
                <w:sz w:val="20"/>
                <w:szCs w:val="20"/>
              </w:rPr>
            </w:pPr>
            <w:r>
              <w:rPr>
                <w:rFonts w:ascii="Times New Roman" w:hAnsi="Times New Roman" w:eastAsia="Times New Roman" w:cs="Times New Roman"/>
                <w:spacing w:val="5"/>
                <w:position w:val="2"/>
                <w:sz w:val="20"/>
                <w:szCs w:val="20"/>
              </w:rPr>
              <w:t>50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5"/>
                <w:position w:val="2"/>
                <w:sz w:val="20"/>
                <w:szCs w:val="20"/>
              </w:rPr>
              <w:t>/</w:t>
            </w:r>
            <w:r>
              <w:rPr>
                <w:spacing w:val="5"/>
                <w:position w:val="2"/>
                <w:sz w:val="20"/>
                <w:szCs w:val="20"/>
              </w:rPr>
              <w:t>桶</w:t>
            </w:r>
          </w:p>
        </w:tc>
        <w:tc>
          <w:tcPr>
            <w:tcW w:w="750" w:type="dxa"/>
            <w:vAlign w:val="top"/>
          </w:tcPr>
          <w:p w14:paraId="2D220AA9">
            <w:pPr>
              <w:spacing w:before="93" w:line="274" w:lineRule="exact"/>
              <w:ind w:left="22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0.1t</w:t>
            </w:r>
          </w:p>
        </w:tc>
        <w:tc>
          <w:tcPr>
            <w:tcW w:w="854" w:type="dxa"/>
            <w:vAlign w:val="top"/>
          </w:tcPr>
          <w:p w14:paraId="00517C80">
            <w:pPr>
              <w:pStyle w:val="6"/>
              <w:spacing w:before="124" w:line="228" w:lineRule="auto"/>
              <w:ind w:left="226"/>
              <w:rPr>
                <w:sz w:val="20"/>
                <w:szCs w:val="20"/>
              </w:rPr>
            </w:pPr>
            <w:r>
              <w:rPr>
                <w:spacing w:val="4"/>
                <w:sz w:val="20"/>
                <w:szCs w:val="20"/>
              </w:rPr>
              <w:t>每月</w:t>
            </w:r>
          </w:p>
        </w:tc>
        <w:tc>
          <w:tcPr>
            <w:tcW w:w="856" w:type="dxa"/>
            <w:vAlign w:val="top"/>
          </w:tcPr>
          <w:p w14:paraId="42BAC6CF">
            <w:pPr>
              <w:spacing w:before="93" w:line="274" w:lineRule="exact"/>
              <w:ind w:left="8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+0.25t/a</w:t>
            </w:r>
          </w:p>
        </w:tc>
        <w:tc>
          <w:tcPr>
            <w:tcW w:w="1048" w:type="dxa"/>
            <w:vMerge w:val="continue"/>
            <w:tcBorders>
              <w:top w:val="nil"/>
              <w:bottom w:val="nil"/>
              <w:right w:val="single" w:color="000000" w:sz="6" w:space="0"/>
            </w:tcBorders>
            <w:vAlign w:val="top"/>
          </w:tcPr>
          <w:p w14:paraId="193E6D8F">
            <w:pPr>
              <w:rPr>
                <w:rFonts w:ascii="Arial"/>
                <w:sz w:val="21"/>
              </w:rPr>
            </w:pPr>
          </w:p>
        </w:tc>
      </w:tr>
      <w:tr w14:paraId="2511A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7" w:type="dxa"/>
            <w:vMerge w:val="continue"/>
            <w:tcBorders>
              <w:top w:val="nil"/>
              <w:left w:val="single" w:color="000000" w:sz="6" w:space="0"/>
              <w:bottom w:val="nil"/>
            </w:tcBorders>
            <w:vAlign w:val="top"/>
          </w:tcPr>
          <w:p w14:paraId="3CAD0174">
            <w:pPr>
              <w:rPr>
                <w:rFonts w:ascii="Arial"/>
                <w:sz w:val="21"/>
              </w:rPr>
            </w:pPr>
          </w:p>
        </w:tc>
        <w:tc>
          <w:tcPr>
            <w:tcW w:w="580" w:type="dxa"/>
            <w:vMerge w:val="continue"/>
            <w:tcBorders>
              <w:top w:val="nil"/>
              <w:bottom w:val="nil"/>
            </w:tcBorders>
            <w:vAlign w:val="top"/>
          </w:tcPr>
          <w:p w14:paraId="7406BC3A">
            <w:pPr>
              <w:rPr>
                <w:rFonts w:ascii="Arial"/>
                <w:sz w:val="21"/>
              </w:rPr>
            </w:pPr>
          </w:p>
        </w:tc>
        <w:tc>
          <w:tcPr>
            <w:tcW w:w="949" w:type="dxa"/>
            <w:gridSpan w:val="2"/>
            <w:vAlign w:val="top"/>
          </w:tcPr>
          <w:p w14:paraId="7CB285FB">
            <w:pPr>
              <w:pStyle w:val="6"/>
              <w:spacing w:before="95" w:line="267" w:lineRule="auto"/>
              <w:ind w:left="183" w:right="60" w:hanging="127"/>
              <w:rPr>
                <w:sz w:val="20"/>
                <w:szCs w:val="20"/>
              </w:rPr>
            </w:pPr>
            <w:r>
              <w:rPr>
                <w:spacing w:val="6"/>
                <w:sz w:val="20"/>
                <w:szCs w:val="20"/>
              </w:rPr>
              <w:t>水性阴极</w:t>
            </w:r>
            <w:r>
              <w:rPr>
                <w:spacing w:val="-2"/>
                <w:sz w:val="20"/>
                <w:szCs w:val="20"/>
              </w:rPr>
              <w:t>电泳漆</w:t>
            </w:r>
          </w:p>
        </w:tc>
        <w:tc>
          <w:tcPr>
            <w:tcW w:w="770" w:type="dxa"/>
            <w:gridSpan w:val="2"/>
            <w:vAlign w:val="top"/>
          </w:tcPr>
          <w:p w14:paraId="2F77C9DE">
            <w:pPr>
              <w:spacing w:before="235" w:line="274" w:lineRule="exact"/>
              <w:ind w:left="3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843" w:type="dxa"/>
            <w:vAlign w:val="top"/>
          </w:tcPr>
          <w:p w14:paraId="08F00BD6">
            <w:pPr>
              <w:spacing w:before="235" w:line="274" w:lineRule="exact"/>
              <w:ind w:left="18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2.5t/a</w:t>
            </w:r>
          </w:p>
        </w:tc>
        <w:tc>
          <w:tcPr>
            <w:tcW w:w="726" w:type="dxa"/>
            <w:vAlign w:val="top"/>
          </w:tcPr>
          <w:p w14:paraId="1A9166C4">
            <w:pPr>
              <w:pStyle w:val="6"/>
              <w:spacing w:before="266" w:line="229" w:lineRule="auto"/>
              <w:ind w:left="160"/>
              <w:rPr>
                <w:sz w:val="20"/>
                <w:szCs w:val="20"/>
              </w:rPr>
            </w:pPr>
            <w:r>
              <w:rPr>
                <w:spacing w:val="3"/>
                <w:sz w:val="20"/>
                <w:szCs w:val="20"/>
              </w:rPr>
              <w:t>液态</w:t>
            </w:r>
          </w:p>
        </w:tc>
        <w:tc>
          <w:tcPr>
            <w:tcW w:w="801" w:type="dxa"/>
            <w:vAlign w:val="top"/>
          </w:tcPr>
          <w:p w14:paraId="517B1312">
            <w:pPr>
              <w:pStyle w:val="6"/>
              <w:spacing w:before="235" w:line="274" w:lineRule="exact"/>
              <w:ind w:left="59"/>
              <w:rPr>
                <w:sz w:val="20"/>
                <w:szCs w:val="20"/>
              </w:rPr>
            </w:pPr>
            <w:r>
              <w:rPr>
                <w:rFonts w:ascii="Times New Roman" w:hAnsi="Times New Roman" w:eastAsia="Times New Roman" w:cs="Times New Roman"/>
                <w:spacing w:val="6"/>
                <w:position w:val="2"/>
                <w:sz w:val="20"/>
                <w:szCs w:val="20"/>
              </w:rPr>
              <w:t>20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r>
              <w:rPr>
                <w:spacing w:val="6"/>
                <w:position w:val="2"/>
                <w:sz w:val="20"/>
                <w:szCs w:val="20"/>
              </w:rPr>
              <w:t>桶</w:t>
            </w:r>
          </w:p>
        </w:tc>
        <w:tc>
          <w:tcPr>
            <w:tcW w:w="750" w:type="dxa"/>
            <w:vAlign w:val="top"/>
          </w:tcPr>
          <w:p w14:paraId="4E4C5D07">
            <w:pPr>
              <w:spacing w:before="235" w:line="274" w:lineRule="exact"/>
              <w:ind w:left="22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0.3t</w:t>
            </w:r>
          </w:p>
        </w:tc>
        <w:tc>
          <w:tcPr>
            <w:tcW w:w="854" w:type="dxa"/>
            <w:vAlign w:val="top"/>
          </w:tcPr>
          <w:p w14:paraId="5BED99F7">
            <w:pPr>
              <w:pStyle w:val="6"/>
              <w:spacing w:before="266" w:line="228" w:lineRule="auto"/>
              <w:ind w:left="226"/>
              <w:rPr>
                <w:sz w:val="20"/>
                <w:szCs w:val="20"/>
              </w:rPr>
            </w:pPr>
            <w:r>
              <w:rPr>
                <w:spacing w:val="4"/>
                <w:sz w:val="20"/>
                <w:szCs w:val="20"/>
              </w:rPr>
              <w:t>每月</w:t>
            </w:r>
          </w:p>
        </w:tc>
        <w:tc>
          <w:tcPr>
            <w:tcW w:w="856" w:type="dxa"/>
            <w:vAlign w:val="top"/>
          </w:tcPr>
          <w:p w14:paraId="3096B0D0">
            <w:pPr>
              <w:spacing w:before="235" w:line="274"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+2.5t/a</w:t>
            </w:r>
          </w:p>
        </w:tc>
        <w:tc>
          <w:tcPr>
            <w:tcW w:w="1048" w:type="dxa"/>
            <w:vMerge w:val="continue"/>
            <w:tcBorders>
              <w:top w:val="nil"/>
              <w:bottom w:val="nil"/>
              <w:right w:val="single" w:color="000000" w:sz="6" w:space="0"/>
            </w:tcBorders>
            <w:vAlign w:val="top"/>
          </w:tcPr>
          <w:p w14:paraId="3CF31E89">
            <w:pPr>
              <w:rPr>
                <w:rFonts w:ascii="Arial"/>
                <w:sz w:val="21"/>
              </w:rPr>
            </w:pPr>
          </w:p>
        </w:tc>
      </w:tr>
      <w:tr w14:paraId="28170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7" w:type="dxa"/>
            <w:vMerge w:val="continue"/>
            <w:tcBorders>
              <w:top w:val="nil"/>
              <w:left w:val="single" w:color="000000" w:sz="6" w:space="0"/>
              <w:bottom w:val="nil"/>
            </w:tcBorders>
            <w:vAlign w:val="top"/>
          </w:tcPr>
          <w:p w14:paraId="3FD60B77">
            <w:pPr>
              <w:rPr>
                <w:rFonts w:ascii="Arial"/>
                <w:sz w:val="21"/>
              </w:rPr>
            </w:pPr>
          </w:p>
        </w:tc>
        <w:tc>
          <w:tcPr>
            <w:tcW w:w="580" w:type="dxa"/>
            <w:vMerge w:val="continue"/>
            <w:tcBorders>
              <w:top w:val="nil"/>
            </w:tcBorders>
            <w:vAlign w:val="top"/>
          </w:tcPr>
          <w:p w14:paraId="32370F10">
            <w:pPr>
              <w:rPr>
                <w:rFonts w:ascii="Arial"/>
                <w:sz w:val="21"/>
              </w:rPr>
            </w:pPr>
          </w:p>
        </w:tc>
        <w:tc>
          <w:tcPr>
            <w:tcW w:w="949" w:type="dxa"/>
            <w:gridSpan w:val="2"/>
            <w:vAlign w:val="top"/>
          </w:tcPr>
          <w:p w14:paraId="52EE0380">
            <w:pPr>
              <w:pStyle w:val="6"/>
              <w:spacing w:before="124" w:line="228" w:lineRule="auto"/>
              <w:ind w:left="264"/>
              <w:rPr>
                <w:sz w:val="20"/>
                <w:szCs w:val="20"/>
              </w:rPr>
            </w:pPr>
            <w:r>
              <w:rPr>
                <w:spacing w:val="5"/>
                <w:sz w:val="20"/>
                <w:szCs w:val="20"/>
              </w:rPr>
              <w:t>机油</w:t>
            </w:r>
          </w:p>
        </w:tc>
        <w:tc>
          <w:tcPr>
            <w:tcW w:w="770" w:type="dxa"/>
            <w:gridSpan w:val="2"/>
            <w:vAlign w:val="top"/>
          </w:tcPr>
          <w:p w14:paraId="434537BF">
            <w:pPr>
              <w:spacing w:before="93" w:line="275"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1.0t/a</w:t>
            </w:r>
          </w:p>
        </w:tc>
        <w:tc>
          <w:tcPr>
            <w:tcW w:w="843" w:type="dxa"/>
            <w:vAlign w:val="top"/>
          </w:tcPr>
          <w:p w14:paraId="46C1D4B9">
            <w:pPr>
              <w:spacing w:before="93" w:line="275" w:lineRule="exact"/>
              <w:ind w:left="15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1.25t/a</w:t>
            </w:r>
          </w:p>
        </w:tc>
        <w:tc>
          <w:tcPr>
            <w:tcW w:w="726" w:type="dxa"/>
            <w:vAlign w:val="top"/>
          </w:tcPr>
          <w:p w14:paraId="5929796D">
            <w:pPr>
              <w:pStyle w:val="6"/>
              <w:spacing w:before="124" w:line="229" w:lineRule="auto"/>
              <w:ind w:left="160"/>
              <w:rPr>
                <w:sz w:val="20"/>
                <w:szCs w:val="20"/>
              </w:rPr>
            </w:pPr>
            <w:r>
              <w:rPr>
                <w:spacing w:val="3"/>
                <w:sz w:val="20"/>
                <w:szCs w:val="20"/>
              </w:rPr>
              <w:t>液态</w:t>
            </w:r>
          </w:p>
        </w:tc>
        <w:tc>
          <w:tcPr>
            <w:tcW w:w="801" w:type="dxa"/>
            <w:vAlign w:val="top"/>
          </w:tcPr>
          <w:p w14:paraId="46EFE782">
            <w:pPr>
              <w:pStyle w:val="6"/>
              <w:spacing w:before="93" w:line="275" w:lineRule="exact"/>
              <w:ind w:left="65"/>
              <w:rPr>
                <w:sz w:val="20"/>
                <w:szCs w:val="20"/>
              </w:rPr>
            </w:pPr>
            <w:r>
              <w:rPr>
                <w:rFonts w:ascii="Times New Roman" w:hAnsi="Times New Roman" w:eastAsia="Times New Roman" w:cs="Times New Roman"/>
                <w:spacing w:val="5"/>
                <w:position w:val="2"/>
                <w:sz w:val="20"/>
                <w:szCs w:val="20"/>
              </w:rPr>
              <w:t>50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5"/>
                <w:position w:val="2"/>
                <w:sz w:val="20"/>
                <w:szCs w:val="20"/>
              </w:rPr>
              <w:t>/</w:t>
            </w:r>
            <w:r>
              <w:rPr>
                <w:spacing w:val="5"/>
                <w:position w:val="2"/>
                <w:sz w:val="20"/>
                <w:szCs w:val="20"/>
              </w:rPr>
              <w:t>桶</w:t>
            </w:r>
          </w:p>
        </w:tc>
        <w:tc>
          <w:tcPr>
            <w:tcW w:w="750" w:type="dxa"/>
            <w:vAlign w:val="top"/>
          </w:tcPr>
          <w:p w14:paraId="4839E79A">
            <w:pPr>
              <w:spacing w:before="93" w:line="275" w:lineRule="exact"/>
              <w:ind w:left="22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0.1t</w:t>
            </w:r>
          </w:p>
        </w:tc>
        <w:tc>
          <w:tcPr>
            <w:tcW w:w="854" w:type="dxa"/>
            <w:vAlign w:val="top"/>
          </w:tcPr>
          <w:p w14:paraId="11901F21">
            <w:pPr>
              <w:pStyle w:val="6"/>
              <w:spacing w:before="125" w:line="228" w:lineRule="auto"/>
              <w:ind w:left="226"/>
              <w:rPr>
                <w:sz w:val="20"/>
                <w:szCs w:val="20"/>
              </w:rPr>
            </w:pPr>
            <w:r>
              <w:rPr>
                <w:spacing w:val="4"/>
                <w:sz w:val="20"/>
                <w:szCs w:val="20"/>
              </w:rPr>
              <w:t>每月</w:t>
            </w:r>
          </w:p>
        </w:tc>
        <w:tc>
          <w:tcPr>
            <w:tcW w:w="856" w:type="dxa"/>
            <w:vAlign w:val="top"/>
          </w:tcPr>
          <w:p w14:paraId="76F04F1C">
            <w:pPr>
              <w:spacing w:before="93" w:line="275" w:lineRule="exact"/>
              <w:ind w:left="8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+0.25t/a</w:t>
            </w:r>
          </w:p>
        </w:tc>
        <w:tc>
          <w:tcPr>
            <w:tcW w:w="1048" w:type="dxa"/>
            <w:vMerge w:val="continue"/>
            <w:tcBorders>
              <w:top w:val="nil"/>
              <w:right w:val="single" w:color="000000" w:sz="6" w:space="0"/>
            </w:tcBorders>
            <w:vAlign w:val="top"/>
          </w:tcPr>
          <w:p w14:paraId="03662752">
            <w:pPr>
              <w:rPr>
                <w:rFonts w:ascii="Arial"/>
                <w:sz w:val="21"/>
              </w:rPr>
            </w:pPr>
          </w:p>
        </w:tc>
      </w:tr>
      <w:tr w14:paraId="7F545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7" w:type="dxa"/>
            <w:vMerge w:val="continue"/>
            <w:tcBorders>
              <w:top w:val="nil"/>
              <w:left w:val="single" w:color="000000" w:sz="6" w:space="0"/>
              <w:bottom w:val="nil"/>
            </w:tcBorders>
            <w:vAlign w:val="top"/>
          </w:tcPr>
          <w:p w14:paraId="266D2BB3">
            <w:pPr>
              <w:rPr>
                <w:rFonts w:ascii="Arial"/>
                <w:sz w:val="21"/>
              </w:rPr>
            </w:pPr>
          </w:p>
        </w:tc>
        <w:tc>
          <w:tcPr>
            <w:tcW w:w="580" w:type="dxa"/>
            <w:vAlign w:val="top"/>
          </w:tcPr>
          <w:p w14:paraId="6AA49697">
            <w:pPr>
              <w:spacing w:before="164" w:line="192" w:lineRule="auto"/>
              <w:ind w:left="29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949" w:type="dxa"/>
            <w:gridSpan w:val="2"/>
            <w:vAlign w:val="top"/>
          </w:tcPr>
          <w:p w14:paraId="0647D950">
            <w:pPr>
              <w:pStyle w:val="6"/>
              <w:spacing w:before="126" w:line="228" w:lineRule="auto"/>
              <w:ind w:left="371"/>
              <w:rPr>
                <w:sz w:val="20"/>
                <w:szCs w:val="20"/>
              </w:rPr>
            </w:pPr>
            <w:r>
              <w:rPr>
                <w:sz w:val="20"/>
                <w:szCs w:val="20"/>
              </w:rPr>
              <w:t>水</w:t>
            </w:r>
          </w:p>
        </w:tc>
        <w:tc>
          <w:tcPr>
            <w:tcW w:w="770" w:type="dxa"/>
            <w:gridSpan w:val="2"/>
            <w:vAlign w:val="top"/>
          </w:tcPr>
          <w:p w14:paraId="738FF8D7">
            <w:pPr>
              <w:spacing w:before="94" w:line="275" w:lineRule="exact"/>
              <w:ind w:left="12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396t/a</w:t>
            </w:r>
          </w:p>
        </w:tc>
        <w:tc>
          <w:tcPr>
            <w:tcW w:w="843" w:type="dxa"/>
            <w:vAlign w:val="top"/>
          </w:tcPr>
          <w:p w14:paraId="346A4194">
            <w:pPr>
              <w:spacing w:before="94" w:line="275"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507t/a</w:t>
            </w:r>
          </w:p>
        </w:tc>
        <w:tc>
          <w:tcPr>
            <w:tcW w:w="726" w:type="dxa"/>
            <w:vAlign w:val="top"/>
          </w:tcPr>
          <w:p w14:paraId="279FA15B">
            <w:pPr>
              <w:pStyle w:val="6"/>
              <w:spacing w:before="125" w:line="229" w:lineRule="auto"/>
              <w:ind w:left="160"/>
              <w:rPr>
                <w:sz w:val="20"/>
                <w:szCs w:val="20"/>
              </w:rPr>
            </w:pPr>
            <w:r>
              <w:rPr>
                <w:spacing w:val="3"/>
                <w:sz w:val="20"/>
                <w:szCs w:val="20"/>
              </w:rPr>
              <w:t>液态</w:t>
            </w:r>
          </w:p>
        </w:tc>
        <w:tc>
          <w:tcPr>
            <w:tcW w:w="801" w:type="dxa"/>
            <w:vAlign w:val="top"/>
          </w:tcPr>
          <w:p w14:paraId="6758A45F">
            <w:pPr>
              <w:spacing w:before="94" w:line="275" w:lineRule="exact"/>
              <w:ind w:left="37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50" w:type="dxa"/>
            <w:vAlign w:val="top"/>
          </w:tcPr>
          <w:p w14:paraId="3F3F32FE">
            <w:pPr>
              <w:spacing w:before="94" w:line="275" w:lineRule="exact"/>
              <w:ind w:left="3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54" w:type="dxa"/>
            <w:vAlign w:val="top"/>
          </w:tcPr>
          <w:p w14:paraId="2C6D7540">
            <w:pPr>
              <w:spacing w:before="94" w:line="275" w:lineRule="exact"/>
              <w:ind w:left="3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56" w:type="dxa"/>
            <w:vAlign w:val="top"/>
          </w:tcPr>
          <w:p w14:paraId="0D41F459">
            <w:pPr>
              <w:spacing w:before="94" w:line="275" w:lineRule="exact"/>
              <w:ind w:left="11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w:t>
            </w:r>
            <w:r>
              <w:rPr>
                <w:rFonts w:ascii="Times New Roman" w:hAnsi="Times New Roman" w:eastAsia="Times New Roman" w:cs="Times New Roman"/>
                <w:spacing w:val="-26"/>
                <w:position w:val="1"/>
                <w:sz w:val="20"/>
                <w:szCs w:val="20"/>
              </w:rPr>
              <w:t xml:space="preserve"> </w:t>
            </w:r>
            <w:r>
              <w:rPr>
                <w:rFonts w:ascii="Times New Roman" w:hAnsi="Times New Roman" w:eastAsia="Times New Roman" w:cs="Times New Roman"/>
                <w:position w:val="1"/>
                <w:sz w:val="20"/>
                <w:szCs w:val="20"/>
              </w:rPr>
              <w:t>111t/a</w:t>
            </w:r>
          </w:p>
        </w:tc>
        <w:tc>
          <w:tcPr>
            <w:tcW w:w="1048" w:type="dxa"/>
            <w:tcBorders>
              <w:right w:val="single" w:color="000000" w:sz="6" w:space="0"/>
            </w:tcBorders>
            <w:vAlign w:val="top"/>
          </w:tcPr>
          <w:p w14:paraId="5694C81D">
            <w:pPr>
              <w:pStyle w:val="6"/>
              <w:spacing w:before="125" w:line="228" w:lineRule="auto"/>
              <w:ind w:left="60"/>
              <w:rPr>
                <w:sz w:val="20"/>
                <w:szCs w:val="20"/>
              </w:rPr>
            </w:pPr>
            <w:r>
              <w:rPr>
                <w:spacing w:val="5"/>
                <w:sz w:val="20"/>
                <w:szCs w:val="20"/>
              </w:rPr>
              <w:t>市政供水</w:t>
            </w:r>
          </w:p>
        </w:tc>
      </w:tr>
      <w:tr w14:paraId="682E1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467" w:type="dxa"/>
            <w:vMerge w:val="continue"/>
            <w:tcBorders>
              <w:top w:val="nil"/>
              <w:left w:val="single" w:color="000000" w:sz="6" w:space="0"/>
              <w:bottom w:val="nil"/>
            </w:tcBorders>
            <w:vAlign w:val="top"/>
          </w:tcPr>
          <w:p w14:paraId="4139A1FD">
            <w:pPr>
              <w:rPr>
                <w:rFonts w:ascii="Arial"/>
                <w:sz w:val="21"/>
              </w:rPr>
            </w:pPr>
          </w:p>
        </w:tc>
        <w:tc>
          <w:tcPr>
            <w:tcW w:w="580" w:type="dxa"/>
            <w:tcBorders>
              <w:bottom w:val="single" w:color="000000" w:sz="16" w:space="0"/>
            </w:tcBorders>
            <w:vAlign w:val="top"/>
          </w:tcPr>
          <w:p w14:paraId="2B1F9FA5">
            <w:pPr>
              <w:spacing w:before="237" w:line="274" w:lineRule="exact"/>
              <w:ind w:left="29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949" w:type="dxa"/>
            <w:gridSpan w:val="2"/>
            <w:tcBorders>
              <w:bottom w:val="single" w:color="000000" w:sz="16" w:space="0"/>
            </w:tcBorders>
            <w:vAlign w:val="top"/>
          </w:tcPr>
          <w:p w14:paraId="46361CE4">
            <w:pPr>
              <w:pStyle w:val="6"/>
              <w:spacing w:before="268" w:line="234" w:lineRule="auto"/>
              <w:ind w:left="393"/>
              <w:rPr>
                <w:sz w:val="20"/>
                <w:szCs w:val="20"/>
              </w:rPr>
            </w:pPr>
            <w:r>
              <w:rPr>
                <w:sz w:val="20"/>
                <w:szCs w:val="20"/>
              </w:rPr>
              <w:t>电</w:t>
            </w:r>
          </w:p>
        </w:tc>
        <w:tc>
          <w:tcPr>
            <w:tcW w:w="770" w:type="dxa"/>
            <w:gridSpan w:val="2"/>
            <w:tcBorders>
              <w:bottom w:val="single" w:color="000000" w:sz="16" w:space="0"/>
            </w:tcBorders>
            <w:vAlign w:val="top"/>
          </w:tcPr>
          <w:p w14:paraId="099777FB">
            <w:pPr>
              <w:pStyle w:val="6"/>
              <w:spacing w:before="66" w:line="306" w:lineRule="auto"/>
              <w:ind w:left="152" w:right="161" w:firstLine="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w:t>
            </w:r>
            <w:r>
              <w:rPr>
                <w:spacing w:val="3"/>
                <w:sz w:val="20"/>
                <w:szCs w:val="20"/>
              </w:rPr>
              <w:t>万</w:t>
            </w:r>
            <w:r>
              <w:rPr>
                <w:rFonts w:ascii="Times New Roman" w:hAnsi="Times New Roman" w:eastAsia="Times New Roman" w:cs="Times New Roman"/>
                <w:sz w:val="20"/>
                <w:szCs w:val="20"/>
              </w:rPr>
              <w:t>kW</w:t>
            </w:r>
            <w:r>
              <w:rPr>
                <w:rFonts w:ascii="Times New Roman" w:hAnsi="Times New Roman" w:eastAsia="Times New Roman" w:cs="Times New Roman"/>
                <w:spacing w:val="8"/>
                <w:sz w:val="20"/>
                <w:szCs w:val="20"/>
              </w:rPr>
              <w:t>/a</w:t>
            </w:r>
          </w:p>
        </w:tc>
        <w:tc>
          <w:tcPr>
            <w:tcW w:w="843" w:type="dxa"/>
            <w:tcBorders>
              <w:bottom w:val="single" w:color="000000" w:sz="16" w:space="0"/>
            </w:tcBorders>
            <w:vAlign w:val="top"/>
          </w:tcPr>
          <w:p w14:paraId="7950A82B">
            <w:pPr>
              <w:pStyle w:val="6"/>
              <w:spacing w:before="96" w:line="291" w:lineRule="auto"/>
              <w:ind w:left="191" w:right="196" w:firstLine="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55</w:t>
            </w:r>
            <w:r>
              <w:rPr>
                <w:spacing w:val="3"/>
                <w:sz w:val="20"/>
                <w:szCs w:val="20"/>
              </w:rPr>
              <w:t>万</w:t>
            </w:r>
            <w:r>
              <w:rPr>
                <w:rFonts w:ascii="Times New Roman" w:hAnsi="Times New Roman" w:eastAsia="Times New Roman" w:cs="Times New Roman"/>
                <w:sz w:val="20"/>
                <w:szCs w:val="20"/>
              </w:rPr>
              <w:t>kW</w:t>
            </w:r>
            <w:r>
              <w:rPr>
                <w:rFonts w:ascii="Times New Roman" w:hAnsi="Times New Roman" w:eastAsia="Times New Roman" w:cs="Times New Roman"/>
                <w:spacing w:val="8"/>
                <w:sz w:val="20"/>
                <w:szCs w:val="20"/>
              </w:rPr>
              <w:t>/a</w:t>
            </w:r>
          </w:p>
        </w:tc>
        <w:tc>
          <w:tcPr>
            <w:tcW w:w="726" w:type="dxa"/>
            <w:tcBorders>
              <w:bottom w:val="single" w:color="000000" w:sz="16" w:space="0"/>
            </w:tcBorders>
            <w:vAlign w:val="top"/>
          </w:tcPr>
          <w:p w14:paraId="3A9BC990">
            <w:pPr>
              <w:spacing w:before="237" w:line="274" w:lineRule="exact"/>
              <w:ind w:left="3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01" w:type="dxa"/>
            <w:tcBorders>
              <w:bottom w:val="single" w:color="000000" w:sz="16" w:space="0"/>
            </w:tcBorders>
            <w:vAlign w:val="top"/>
          </w:tcPr>
          <w:p w14:paraId="4B821F23">
            <w:pPr>
              <w:spacing w:before="237" w:line="274" w:lineRule="exact"/>
              <w:ind w:left="37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50" w:type="dxa"/>
            <w:tcBorders>
              <w:bottom w:val="single" w:color="000000" w:sz="16" w:space="0"/>
            </w:tcBorders>
            <w:vAlign w:val="top"/>
          </w:tcPr>
          <w:p w14:paraId="06DB4D38">
            <w:pPr>
              <w:spacing w:before="237" w:line="274" w:lineRule="exact"/>
              <w:ind w:left="3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54" w:type="dxa"/>
            <w:tcBorders>
              <w:bottom w:val="single" w:color="000000" w:sz="16" w:space="0"/>
            </w:tcBorders>
            <w:vAlign w:val="top"/>
          </w:tcPr>
          <w:p w14:paraId="4FE010DB">
            <w:pPr>
              <w:spacing w:before="237" w:line="274" w:lineRule="exact"/>
              <w:ind w:left="3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56" w:type="dxa"/>
            <w:tcBorders>
              <w:bottom w:val="single" w:color="000000" w:sz="16" w:space="0"/>
            </w:tcBorders>
            <w:vAlign w:val="top"/>
          </w:tcPr>
          <w:p w14:paraId="5B949E44">
            <w:pPr>
              <w:pStyle w:val="6"/>
              <w:spacing w:before="67" w:line="274" w:lineRule="exact"/>
              <w:ind w:left="164"/>
              <w:rPr>
                <w:sz w:val="20"/>
                <w:szCs w:val="20"/>
              </w:rPr>
            </w:pPr>
            <w:r>
              <w:rPr>
                <w:rFonts w:ascii="Times New Roman" w:hAnsi="Times New Roman" w:eastAsia="Times New Roman" w:cs="Times New Roman"/>
                <w:spacing w:val="5"/>
                <w:position w:val="2"/>
                <w:sz w:val="20"/>
                <w:szCs w:val="20"/>
              </w:rPr>
              <w:t>+20</w:t>
            </w:r>
            <w:r>
              <w:rPr>
                <w:spacing w:val="5"/>
                <w:position w:val="2"/>
                <w:sz w:val="20"/>
                <w:szCs w:val="20"/>
              </w:rPr>
              <w:t>万</w:t>
            </w:r>
          </w:p>
          <w:p w14:paraId="027279E3">
            <w:pPr>
              <w:spacing w:before="64" w:line="274" w:lineRule="exact"/>
              <w:ind w:left="20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kW</w:t>
            </w:r>
            <w:r>
              <w:rPr>
                <w:rFonts w:ascii="Times New Roman" w:hAnsi="Times New Roman" w:eastAsia="Times New Roman" w:cs="Times New Roman"/>
                <w:spacing w:val="8"/>
                <w:position w:val="1"/>
                <w:sz w:val="20"/>
                <w:szCs w:val="20"/>
              </w:rPr>
              <w:t>/a</w:t>
            </w:r>
          </w:p>
        </w:tc>
        <w:tc>
          <w:tcPr>
            <w:tcW w:w="1048" w:type="dxa"/>
            <w:tcBorders>
              <w:bottom w:val="single" w:color="000000" w:sz="16" w:space="0"/>
              <w:right w:val="single" w:color="000000" w:sz="6" w:space="0"/>
            </w:tcBorders>
            <w:vAlign w:val="top"/>
          </w:tcPr>
          <w:p w14:paraId="40881D90">
            <w:pPr>
              <w:pStyle w:val="6"/>
              <w:spacing w:before="267" w:line="228" w:lineRule="auto"/>
              <w:ind w:left="60"/>
              <w:rPr>
                <w:sz w:val="20"/>
                <w:szCs w:val="20"/>
              </w:rPr>
            </w:pPr>
            <w:r>
              <w:rPr>
                <w:spacing w:val="5"/>
                <w:sz w:val="20"/>
                <w:szCs w:val="20"/>
              </w:rPr>
              <w:t>市政供电</w:t>
            </w:r>
          </w:p>
        </w:tc>
      </w:tr>
      <w:tr w14:paraId="71C4B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7" w:type="dxa"/>
            <w:vMerge w:val="continue"/>
            <w:tcBorders>
              <w:top w:val="nil"/>
              <w:left w:val="single" w:color="000000" w:sz="6" w:space="0"/>
              <w:bottom w:val="nil"/>
            </w:tcBorders>
            <w:vAlign w:val="top"/>
          </w:tcPr>
          <w:p w14:paraId="1F75720F">
            <w:pPr>
              <w:rPr>
                <w:rFonts w:ascii="Arial"/>
                <w:sz w:val="21"/>
              </w:rPr>
            </w:pPr>
          </w:p>
        </w:tc>
        <w:tc>
          <w:tcPr>
            <w:tcW w:w="8177" w:type="dxa"/>
            <w:gridSpan w:val="12"/>
            <w:tcBorders>
              <w:top w:val="single" w:color="000000" w:sz="16" w:space="0"/>
              <w:bottom w:val="single" w:color="000000" w:sz="10" w:space="0"/>
              <w:right w:val="single" w:color="000000" w:sz="6" w:space="0"/>
            </w:tcBorders>
            <w:vAlign w:val="top"/>
          </w:tcPr>
          <w:p w14:paraId="712BDD96">
            <w:pPr>
              <w:spacing w:before="228" w:line="239" w:lineRule="auto"/>
              <w:ind w:left="2124"/>
              <w:rPr>
                <w:rFonts w:ascii="黑体" w:hAnsi="黑体" w:eastAsia="黑体" w:cs="黑体"/>
                <w:sz w:val="24"/>
                <w:szCs w:val="24"/>
              </w:rPr>
            </w:pPr>
            <w:r>
              <w:rPr>
                <w:rFonts w:ascii="黑体" w:hAnsi="黑体" w:eastAsia="黑体" w:cs="黑体"/>
                <w:spacing w:val="8"/>
                <w:sz w:val="24"/>
                <w:szCs w:val="24"/>
              </w:rPr>
              <w:t>表</w:t>
            </w:r>
            <w:r>
              <w:rPr>
                <w:rFonts w:ascii="Times New Roman" w:hAnsi="Times New Roman" w:eastAsia="Times New Roman" w:cs="Times New Roman"/>
                <w:spacing w:val="8"/>
                <w:sz w:val="24"/>
                <w:szCs w:val="24"/>
              </w:rPr>
              <w:t xml:space="preserve">2.2-5  </w:t>
            </w:r>
            <w:r>
              <w:rPr>
                <w:rFonts w:ascii="黑体" w:hAnsi="黑体" w:eastAsia="黑体" w:cs="黑体"/>
                <w:spacing w:val="8"/>
                <w:sz w:val="24"/>
                <w:szCs w:val="24"/>
              </w:rPr>
              <w:t>部分主要原辅材料性质介绍</w:t>
            </w:r>
          </w:p>
        </w:tc>
      </w:tr>
      <w:tr w14:paraId="5AD76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67" w:type="dxa"/>
            <w:vMerge w:val="continue"/>
            <w:tcBorders>
              <w:top w:val="nil"/>
              <w:left w:val="single" w:color="000000" w:sz="6" w:space="0"/>
              <w:bottom w:val="nil"/>
            </w:tcBorders>
            <w:vAlign w:val="top"/>
          </w:tcPr>
          <w:p w14:paraId="3C3D0AA6">
            <w:pPr>
              <w:rPr>
                <w:rFonts w:ascii="Arial"/>
                <w:sz w:val="21"/>
              </w:rPr>
            </w:pPr>
          </w:p>
        </w:tc>
        <w:tc>
          <w:tcPr>
            <w:tcW w:w="789" w:type="dxa"/>
            <w:gridSpan w:val="2"/>
            <w:tcBorders>
              <w:top w:val="single" w:color="000000" w:sz="10" w:space="0"/>
            </w:tcBorders>
            <w:vAlign w:val="top"/>
          </w:tcPr>
          <w:p w14:paraId="119FD5E5">
            <w:pPr>
              <w:pStyle w:val="6"/>
              <w:spacing w:before="117" w:line="230" w:lineRule="auto"/>
              <w:ind w:left="237"/>
              <w:rPr>
                <w:sz w:val="20"/>
                <w:szCs w:val="20"/>
              </w:rPr>
            </w:pPr>
            <w:r>
              <w:rPr>
                <w:spacing w:val="5"/>
                <w:sz w:val="20"/>
                <w:szCs w:val="20"/>
              </w:rPr>
              <w:t>序号</w:t>
            </w:r>
          </w:p>
        </w:tc>
        <w:tc>
          <w:tcPr>
            <w:tcW w:w="1099" w:type="dxa"/>
            <w:gridSpan w:val="2"/>
            <w:tcBorders>
              <w:top w:val="single" w:color="000000" w:sz="10" w:space="0"/>
            </w:tcBorders>
            <w:vAlign w:val="top"/>
          </w:tcPr>
          <w:p w14:paraId="76F6BCAA">
            <w:pPr>
              <w:pStyle w:val="6"/>
              <w:spacing w:before="117" w:line="229" w:lineRule="auto"/>
              <w:ind w:left="135"/>
              <w:rPr>
                <w:sz w:val="20"/>
                <w:szCs w:val="20"/>
              </w:rPr>
            </w:pPr>
            <w:r>
              <w:rPr>
                <w:spacing w:val="6"/>
                <w:sz w:val="20"/>
                <w:szCs w:val="20"/>
              </w:rPr>
              <w:t>原料名称</w:t>
            </w:r>
          </w:p>
        </w:tc>
        <w:tc>
          <w:tcPr>
            <w:tcW w:w="6289" w:type="dxa"/>
            <w:gridSpan w:val="8"/>
            <w:tcBorders>
              <w:top w:val="single" w:color="000000" w:sz="10" w:space="0"/>
              <w:right w:val="single" w:color="000000" w:sz="6" w:space="0"/>
            </w:tcBorders>
            <w:vAlign w:val="top"/>
          </w:tcPr>
          <w:p w14:paraId="5A216C2E">
            <w:pPr>
              <w:pStyle w:val="6"/>
              <w:spacing w:before="117" w:line="229" w:lineRule="auto"/>
              <w:ind w:left="2883"/>
              <w:rPr>
                <w:sz w:val="20"/>
                <w:szCs w:val="20"/>
              </w:rPr>
            </w:pPr>
            <w:r>
              <w:rPr>
                <w:spacing w:val="4"/>
                <w:sz w:val="20"/>
                <w:szCs w:val="20"/>
              </w:rPr>
              <w:t>性质</w:t>
            </w:r>
          </w:p>
        </w:tc>
      </w:tr>
      <w:tr w14:paraId="63ADA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2" w:hRule="atLeast"/>
        </w:trPr>
        <w:tc>
          <w:tcPr>
            <w:tcW w:w="467" w:type="dxa"/>
            <w:vMerge w:val="continue"/>
            <w:tcBorders>
              <w:top w:val="nil"/>
              <w:left w:val="single" w:color="000000" w:sz="6" w:space="0"/>
              <w:bottom w:val="nil"/>
            </w:tcBorders>
            <w:vAlign w:val="top"/>
          </w:tcPr>
          <w:p w14:paraId="43DB8066">
            <w:pPr>
              <w:rPr>
                <w:rFonts w:ascii="Arial"/>
                <w:sz w:val="21"/>
              </w:rPr>
            </w:pPr>
          </w:p>
        </w:tc>
        <w:tc>
          <w:tcPr>
            <w:tcW w:w="789" w:type="dxa"/>
            <w:gridSpan w:val="2"/>
            <w:vAlign w:val="top"/>
          </w:tcPr>
          <w:p w14:paraId="5DFDA9A9">
            <w:pPr>
              <w:spacing w:line="256" w:lineRule="auto"/>
              <w:rPr>
                <w:rFonts w:ascii="Arial"/>
                <w:sz w:val="21"/>
              </w:rPr>
            </w:pPr>
          </w:p>
          <w:p w14:paraId="50771A56">
            <w:pPr>
              <w:spacing w:line="256" w:lineRule="auto"/>
              <w:rPr>
                <w:rFonts w:ascii="Arial"/>
                <w:sz w:val="21"/>
              </w:rPr>
            </w:pPr>
          </w:p>
          <w:p w14:paraId="7D1708B0">
            <w:pPr>
              <w:spacing w:line="256" w:lineRule="auto"/>
              <w:rPr>
                <w:rFonts w:ascii="Arial"/>
                <w:sz w:val="21"/>
              </w:rPr>
            </w:pPr>
          </w:p>
          <w:p w14:paraId="4F049ED0">
            <w:pPr>
              <w:spacing w:line="256" w:lineRule="auto"/>
              <w:rPr>
                <w:rFonts w:ascii="Arial"/>
                <w:sz w:val="21"/>
              </w:rPr>
            </w:pPr>
          </w:p>
          <w:p w14:paraId="5DB542C5">
            <w:pPr>
              <w:spacing w:before="58" w:line="274" w:lineRule="exact"/>
              <w:ind w:left="41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099" w:type="dxa"/>
            <w:gridSpan w:val="2"/>
            <w:vAlign w:val="top"/>
          </w:tcPr>
          <w:p w14:paraId="211C88AF">
            <w:pPr>
              <w:spacing w:line="262" w:lineRule="auto"/>
              <w:rPr>
                <w:rFonts w:ascii="Arial"/>
                <w:sz w:val="21"/>
              </w:rPr>
            </w:pPr>
          </w:p>
          <w:p w14:paraId="24A460EE">
            <w:pPr>
              <w:spacing w:line="262" w:lineRule="auto"/>
              <w:rPr>
                <w:rFonts w:ascii="Arial"/>
                <w:sz w:val="21"/>
              </w:rPr>
            </w:pPr>
          </w:p>
          <w:p w14:paraId="68820B2E">
            <w:pPr>
              <w:spacing w:line="262" w:lineRule="auto"/>
              <w:rPr>
                <w:rFonts w:ascii="Arial"/>
                <w:sz w:val="21"/>
              </w:rPr>
            </w:pPr>
          </w:p>
          <w:p w14:paraId="521E6046">
            <w:pPr>
              <w:spacing w:line="262" w:lineRule="auto"/>
              <w:rPr>
                <w:rFonts w:ascii="Arial"/>
                <w:sz w:val="21"/>
              </w:rPr>
            </w:pPr>
          </w:p>
          <w:p w14:paraId="6B1767C3">
            <w:pPr>
              <w:pStyle w:val="6"/>
              <w:spacing w:before="65" w:line="228" w:lineRule="auto"/>
              <w:ind w:left="237"/>
              <w:rPr>
                <w:sz w:val="20"/>
                <w:szCs w:val="20"/>
              </w:rPr>
            </w:pPr>
            <w:r>
              <w:rPr>
                <w:spacing w:val="5"/>
                <w:sz w:val="20"/>
                <w:szCs w:val="20"/>
              </w:rPr>
              <w:t>淬火油</w:t>
            </w:r>
          </w:p>
        </w:tc>
        <w:tc>
          <w:tcPr>
            <w:tcW w:w="6289" w:type="dxa"/>
            <w:gridSpan w:val="8"/>
            <w:tcBorders>
              <w:right w:val="single" w:color="000000" w:sz="6" w:space="0"/>
            </w:tcBorders>
            <w:vAlign w:val="top"/>
          </w:tcPr>
          <w:p w14:paraId="0F3189F6">
            <w:pPr>
              <w:pStyle w:val="6"/>
              <w:tabs>
                <w:tab w:val="left" w:pos="6137"/>
              </w:tabs>
              <w:spacing w:before="6" w:line="312" w:lineRule="auto"/>
              <w:ind w:left="109" w:right="139" w:firstLine="3"/>
              <w:jc w:val="both"/>
              <w:rPr>
                <w:sz w:val="20"/>
                <w:szCs w:val="20"/>
              </w:rPr>
            </w:pPr>
            <w:r>
              <w:rPr>
                <w:spacing w:val="8"/>
                <w:sz w:val="20"/>
                <w:szCs w:val="20"/>
              </w:rPr>
              <w:t>淬火油是一种工艺用油，用做</w:t>
            </w:r>
            <w:r>
              <w:fldChar w:fldCharType="begin"/>
            </w:r>
            <w:r>
              <w:instrText xml:space="preserve"> HYPERLINK "https://baike.baidu.com/item/%E6%B7%AC%E7%81%AB%E4%BB%8B%E8%B4%A8/3776038?fromModule=lemma_inlink" </w:instrText>
            </w:r>
            <w:r>
              <w:fldChar w:fldCharType="separate"/>
            </w:r>
            <w:r>
              <w:rPr>
                <w:spacing w:val="8"/>
                <w:sz w:val="20"/>
                <w:szCs w:val="20"/>
              </w:rPr>
              <w:t>淬火介质</w:t>
            </w:r>
            <w:r>
              <w:rPr>
                <w:spacing w:val="8"/>
                <w:sz w:val="20"/>
                <w:szCs w:val="20"/>
              </w:rPr>
              <w:fldChar w:fldCharType="end"/>
            </w:r>
            <w:r>
              <w:rPr>
                <w:spacing w:val="8"/>
                <w:sz w:val="20"/>
                <w:szCs w:val="20"/>
              </w:rPr>
              <w:t>。由基础油</w:t>
            </w:r>
            <w:r>
              <w:rPr>
                <w:spacing w:val="7"/>
                <w:sz w:val="20"/>
                <w:szCs w:val="20"/>
              </w:rPr>
              <w:t>和添加剂组成。</w:t>
            </w:r>
            <w:r>
              <w:rPr>
                <w:spacing w:val="8"/>
                <w:sz w:val="20"/>
                <w:szCs w:val="20"/>
              </w:rPr>
              <w:t>基础油主要采用矿物油（如全损耗系统用油），通过添加催</w:t>
            </w:r>
            <w:r>
              <w:rPr>
                <w:spacing w:val="7"/>
                <w:sz w:val="20"/>
                <w:szCs w:val="20"/>
              </w:rPr>
              <w:t>冷剂、</w:t>
            </w:r>
            <w:r>
              <w:rPr>
                <w:spacing w:val="11"/>
                <w:sz w:val="20"/>
                <w:szCs w:val="20"/>
              </w:rPr>
              <w:t>抗氧化剂、光亮剂、分散剂等复合添加剂调配而成，以改善冷却</w:t>
            </w:r>
            <w:r>
              <w:rPr>
                <w:spacing w:val="3"/>
                <w:sz w:val="20"/>
                <w:szCs w:val="20"/>
              </w:rPr>
              <w:t>性能、热稳定性和抗氧化性；</w:t>
            </w:r>
            <w:r>
              <w:rPr>
                <w:spacing w:val="-51"/>
                <w:sz w:val="20"/>
                <w:szCs w:val="20"/>
              </w:rPr>
              <w:t xml:space="preserve"> </w:t>
            </w:r>
            <w:r>
              <w:rPr>
                <w:spacing w:val="3"/>
                <w:sz w:val="20"/>
                <w:szCs w:val="20"/>
              </w:rPr>
              <w:t>闪点≥</w:t>
            </w:r>
            <w:r>
              <w:rPr>
                <w:rFonts w:ascii="Times New Roman" w:hAnsi="Times New Roman" w:eastAsia="Times New Roman" w:cs="Times New Roman"/>
                <w:spacing w:val="3"/>
                <w:sz w:val="20"/>
                <w:szCs w:val="20"/>
              </w:rPr>
              <w:t>180</w:t>
            </w:r>
            <w:r>
              <w:rPr>
                <w:spacing w:val="3"/>
                <w:sz w:val="20"/>
                <w:szCs w:val="20"/>
              </w:rPr>
              <w:t>℃</w:t>
            </w:r>
            <w:r>
              <w:rPr>
                <w:spacing w:val="-76"/>
                <w:sz w:val="20"/>
                <w:szCs w:val="20"/>
              </w:rPr>
              <w:t xml:space="preserve"> </w:t>
            </w:r>
            <w:r>
              <w:rPr>
                <w:spacing w:val="3"/>
                <w:sz w:val="20"/>
                <w:szCs w:val="20"/>
              </w:rPr>
              <w:t>,</w:t>
            </w:r>
            <w:r>
              <w:rPr>
                <w:spacing w:val="73"/>
                <w:sz w:val="20"/>
                <w:szCs w:val="20"/>
              </w:rPr>
              <w:t xml:space="preserve"> </w:t>
            </w:r>
            <w:r>
              <w:rPr>
                <w:spacing w:val="3"/>
                <w:sz w:val="20"/>
                <w:szCs w:val="20"/>
              </w:rPr>
              <w:t>引燃温度≥</w:t>
            </w:r>
            <w:r>
              <w:rPr>
                <w:rFonts w:ascii="Times New Roman" w:hAnsi="Times New Roman" w:eastAsia="Times New Roman" w:cs="Times New Roman"/>
                <w:spacing w:val="3"/>
                <w:sz w:val="20"/>
                <w:szCs w:val="20"/>
              </w:rPr>
              <w:t>200</w:t>
            </w:r>
            <w:r>
              <w:rPr>
                <w:spacing w:val="3"/>
                <w:sz w:val="20"/>
                <w:szCs w:val="20"/>
              </w:rPr>
              <w:t>℃</w:t>
            </w:r>
            <w:r>
              <w:rPr>
                <w:spacing w:val="-75"/>
                <w:sz w:val="20"/>
                <w:szCs w:val="20"/>
              </w:rPr>
              <w:t xml:space="preserve"> </w:t>
            </w:r>
            <w:r>
              <w:rPr>
                <w:spacing w:val="3"/>
                <w:sz w:val="20"/>
                <w:szCs w:val="20"/>
              </w:rPr>
              <w:t>,</w:t>
            </w:r>
            <w:r>
              <w:rPr>
                <w:sz w:val="20"/>
                <w:szCs w:val="20"/>
              </w:rPr>
              <w:tab/>
            </w:r>
            <w:r>
              <w:rPr>
                <w:sz w:val="20"/>
                <w:szCs w:val="20"/>
              </w:rPr>
              <w:t xml:space="preserve"> </w:t>
            </w:r>
            <w:r>
              <w:rPr>
                <w:spacing w:val="6"/>
                <w:sz w:val="20"/>
                <w:szCs w:val="20"/>
              </w:rPr>
              <w:t>适用于各种合金钢、渗碳钢的淬火，使用温度</w:t>
            </w:r>
            <w:r>
              <w:rPr>
                <w:spacing w:val="-27"/>
                <w:sz w:val="20"/>
                <w:szCs w:val="20"/>
              </w:rPr>
              <w:t xml:space="preserve"> </w:t>
            </w:r>
            <w:r>
              <w:rPr>
                <w:rFonts w:ascii="Times New Roman" w:hAnsi="Times New Roman" w:eastAsia="Times New Roman" w:cs="Times New Roman"/>
                <w:spacing w:val="6"/>
                <w:sz w:val="20"/>
                <w:szCs w:val="20"/>
              </w:rPr>
              <w:t>50-80</w:t>
            </w:r>
            <w:r>
              <w:rPr>
                <w:spacing w:val="6"/>
                <w:sz w:val="20"/>
                <w:szCs w:val="20"/>
              </w:rPr>
              <w:t>℃</w:t>
            </w:r>
            <w:r>
              <w:rPr>
                <w:spacing w:val="-71"/>
                <w:sz w:val="20"/>
                <w:szCs w:val="20"/>
              </w:rPr>
              <w:t xml:space="preserve"> </w:t>
            </w:r>
            <w:r>
              <w:rPr>
                <w:spacing w:val="6"/>
                <w:sz w:val="20"/>
                <w:szCs w:val="20"/>
              </w:rPr>
              <w:t>。本项目选</w:t>
            </w:r>
            <w:r>
              <w:rPr>
                <w:spacing w:val="5"/>
                <w:sz w:val="20"/>
                <w:szCs w:val="20"/>
              </w:rPr>
              <w:t>用的</w:t>
            </w:r>
            <w:r>
              <w:rPr>
                <w:spacing w:val="-18"/>
                <w:sz w:val="20"/>
                <w:szCs w:val="20"/>
              </w:rPr>
              <w:t xml:space="preserve"> </w:t>
            </w:r>
            <w:r>
              <w:rPr>
                <w:rFonts w:ascii="Times New Roman" w:hAnsi="Times New Roman" w:eastAsia="Times New Roman" w:cs="Times New Roman"/>
                <w:spacing w:val="5"/>
                <w:sz w:val="20"/>
                <w:szCs w:val="20"/>
              </w:rPr>
              <w:t>600-4.51</w:t>
            </w:r>
            <w:r>
              <w:rPr>
                <w:rFonts w:ascii="Times New Roman" w:hAnsi="Times New Roman" w:eastAsia="Times New Roman" w:cs="Times New Roman"/>
                <w:spacing w:val="15"/>
                <w:sz w:val="20"/>
                <w:szCs w:val="20"/>
              </w:rPr>
              <w:t xml:space="preserve"> </w:t>
            </w:r>
            <w:r>
              <w:rPr>
                <w:spacing w:val="5"/>
                <w:sz w:val="20"/>
                <w:szCs w:val="20"/>
              </w:rPr>
              <w:t>号淬火油具有高闪点、燃点，良好的热氧化安定性，</w:t>
            </w:r>
            <w:r>
              <w:rPr>
                <w:spacing w:val="10"/>
                <w:sz w:val="20"/>
                <w:szCs w:val="20"/>
              </w:rPr>
              <w:t>无毒无味且易处理，在</w:t>
            </w:r>
            <w:r>
              <w:rPr>
                <w:spacing w:val="-16"/>
                <w:sz w:val="20"/>
                <w:szCs w:val="20"/>
              </w:rPr>
              <w:t xml:space="preserve"> </w:t>
            </w:r>
            <w:r>
              <w:rPr>
                <w:rFonts w:ascii="Times New Roman" w:hAnsi="Times New Roman" w:eastAsia="Times New Roman" w:cs="Times New Roman"/>
                <w:spacing w:val="10"/>
                <w:sz w:val="20"/>
                <w:szCs w:val="20"/>
              </w:rPr>
              <w:t>100</w:t>
            </w:r>
            <w:r>
              <w:rPr>
                <w:spacing w:val="10"/>
                <w:sz w:val="20"/>
                <w:szCs w:val="20"/>
              </w:rPr>
              <w:t>℃以下稳定性高，不易挥发等特点。</w:t>
            </w:r>
          </w:p>
        </w:tc>
      </w:tr>
      <w:tr w14:paraId="4A367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2" w:hRule="atLeast"/>
        </w:trPr>
        <w:tc>
          <w:tcPr>
            <w:tcW w:w="467" w:type="dxa"/>
            <w:vMerge w:val="continue"/>
            <w:tcBorders>
              <w:top w:val="nil"/>
              <w:left w:val="single" w:color="000000" w:sz="6" w:space="0"/>
              <w:bottom w:val="nil"/>
            </w:tcBorders>
            <w:vAlign w:val="top"/>
          </w:tcPr>
          <w:p w14:paraId="2F0510C9">
            <w:pPr>
              <w:rPr>
                <w:rFonts w:ascii="Arial"/>
                <w:sz w:val="21"/>
              </w:rPr>
            </w:pPr>
          </w:p>
        </w:tc>
        <w:tc>
          <w:tcPr>
            <w:tcW w:w="789" w:type="dxa"/>
            <w:gridSpan w:val="2"/>
            <w:vAlign w:val="top"/>
          </w:tcPr>
          <w:p w14:paraId="3FC48F82">
            <w:pPr>
              <w:spacing w:line="249" w:lineRule="auto"/>
              <w:rPr>
                <w:rFonts w:ascii="Arial"/>
                <w:sz w:val="21"/>
              </w:rPr>
            </w:pPr>
          </w:p>
          <w:p w14:paraId="0D353F9B">
            <w:pPr>
              <w:spacing w:line="249" w:lineRule="auto"/>
              <w:rPr>
                <w:rFonts w:ascii="Arial"/>
                <w:sz w:val="21"/>
              </w:rPr>
            </w:pPr>
          </w:p>
          <w:p w14:paraId="7ACA2313">
            <w:pPr>
              <w:spacing w:line="249" w:lineRule="auto"/>
              <w:rPr>
                <w:rFonts w:ascii="Arial"/>
                <w:sz w:val="21"/>
              </w:rPr>
            </w:pPr>
          </w:p>
          <w:p w14:paraId="16E1CCCF">
            <w:pPr>
              <w:spacing w:line="250" w:lineRule="auto"/>
              <w:rPr>
                <w:rFonts w:ascii="Arial"/>
                <w:sz w:val="21"/>
              </w:rPr>
            </w:pPr>
          </w:p>
          <w:p w14:paraId="4D657535">
            <w:pPr>
              <w:spacing w:before="57" w:line="274" w:lineRule="exact"/>
              <w:ind w:left="39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099" w:type="dxa"/>
            <w:gridSpan w:val="2"/>
            <w:vAlign w:val="top"/>
          </w:tcPr>
          <w:p w14:paraId="27C110ED">
            <w:pPr>
              <w:spacing w:line="283" w:lineRule="auto"/>
              <w:rPr>
                <w:rFonts w:ascii="Arial"/>
                <w:sz w:val="21"/>
              </w:rPr>
            </w:pPr>
          </w:p>
          <w:p w14:paraId="7BEF5A6A">
            <w:pPr>
              <w:spacing w:line="283" w:lineRule="auto"/>
              <w:rPr>
                <w:rFonts w:ascii="Arial"/>
                <w:sz w:val="21"/>
              </w:rPr>
            </w:pPr>
          </w:p>
          <w:p w14:paraId="0C2E1443">
            <w:pPr>
              <w:spacing w:line="284" w:lineRule="auto"/>
              <w:rPr>
                <w:rFonts w:ascii="Arial"/>
                <w:sz w:val="21"/>
              </w:rPr>
            </w:pPr>
          </w:p>
          <w:p w14:paraId="7F5E23B8">
            <w:pPr>
              <w:pStyle w:val="6"/>
              <w:spacing w:before="65" w:line="317" w:lineRule="auto"/>
              <w:ind w:left="258" w:right="133" w:hanging="125"/>
              <w:rPr>
                <w:sz w:val="20"/>
                <w:szCs w:val="20"/>
              </w:rPr>
            </w:pPr>
            <w:r>
              <w:rPr>
                <w:spacing w:val="6"/>
                <w:sz w:val="20"/>
                <w:szCs w:val="20"/>
              </w:rPr>
              <w:t>水性阴极</w:t>
            </w:r>
            <w:r>
              <w:rPr>
                <w:spacing w:val="-2"/>
                <w:sz w:val="20"/>
                <w:szCs w:val="20"/>
              </w:rPr>
              <w:t>电泳漆</w:t>
            </w:r>
          </w:p>
        </w:tc>
        <w:tc>
          <w:tcPr>
            <w:tcW w:w="6289" w:type="dxa"/>
            <w:gridSpan w:val="8"/>
            <w:tcBorders>
              <w:right w:val="single" w:color="000000" w:sz="6" w:space="0"/>
            </w:tcBorders>
            <w:vAlign w:val="top"/>
          </w:tcPr>
          <w:p w14:paraId="470CDBAF">
            <w:pPr>
              <w:pStyle w:val="6"/>
              <w:spacing w:before="82" w:line="294" w:lineRule="auto"/>
              <w:ind w:left="108" w:right="139" w:firstLine="1"/>
              <w:rPr>
                <w:sz w:val="20"/>
                <w:szCs w:val="20"/>
              </w:rPr>
            </w:pPr>
            <w:r>
              <w:rPr>
                <w:spacing w:val="9"/>
                <w:sz w:val="20"/>
                <w:szCs w:val="20"/>
              </w:rPr>
              <w:t>本项目使用水性阴极环氧电泳漆，外观为黄色液体，有轻微刺激</w:t>
            </w:r>
            <w:r>
              <w:rPr>
                <w:spacing w:val="2"/>
                <w:sz w:val="20"/>
                <w:szCs w:val="20"/>
              </w:rPr>
              <w:t>性气体，由</w:t>
            </w:r>
            <w:r>
              <w:rPr>
                <w:spacing w:val="-38"/>
                <w:sz w:val="20"/>
                <w:szCs w:val="20"/>
              </w:rPr>
              <w:t xml:space="preserve"> </w:t>
            </w:r>
            <w:r>
              <w:rPr>
                <w:rFonts w:ascii="Times New Roman" w:hAnsi="Times New Roman" w:eastAsia="Times New Roman" w:cs="Times New Roman"/>
                <w:spacing w:val="2"/>
                <w:sz w:val="20"/>
                <w:szCs w:val="20"/>
              </w:rPr>
              <w:t>0.4-0.6%</w:t>
            </w:r>
            <w:r>
              <w:rPr>
                <w:spacing w:val="2"/>
                <w:sz w:val="20"/>
                <w:szCs w:val="20"/>
              </w:rPr>
              <w:t>丙二醇丁醚、</w:t>
            </w:r>
            <w:r>
              <w:rPr>
                <w:rFonts w:ascii="Times New Roman" w:hAnsi="Times New Roman" w:eastAsia="Times New Roman" w:cs="Times New Roman"/>
                <w:spacing w:val="2"/>
                <w:sz w:val="20"/>
                <w:szCs w:val="20"/>
              </w:rPr>
              <w:t>4</w:t>
            </w:r>
            <w:r>
              <w:rPr>
                <w:rFonts w:ascii="Times New Roman" w:hAnsi="Times New Roman" w:eastAsia="Times New Roman" w:cs="Times New Roman"/>
                <w:spacing w:val="1"/>
                <w:sz w:val="20"/>
                <w:szCs w:val="20"/>
              </w:rPr>
              <w:t>5-49%</w:t>
            </w:r>
            <w:r>
              <w:rPr>
                <w:spacing w:val="1"/>
                <w:sz w:val="20"/>
                <w:szCs w:val="20"/>
              </w:rPr>
              <w:t>水、</w:t>
            </w:r>
            <w:r>
              <w:rPr>
                <w:rFonts w:ascii="Times New Roman" w:hAnsi="Times New Roman" w:eastAsia="Times New Roman" w:cs="Times New Roman"/>
                <w:spacing w:val="1"/>
                <w:sz w:val="20"/>
                <w:szCs w:val="20"/>
              </w:rPr>
              <w:t>22-24%</w:t>
            </w:r>
            <w:r>
              <w:rPr>
                <w:spacing w:val="1"/>
                <w:sz w:val="20"/>
                <w:szCs w:val="20"/>
              </w:rPr>
              <w:t>钛白粉、</w:t>
            </w:r>
            <w:r>
              <w:rPr>
                <w:rFonts w:ascii="Times New Roman" w:hAnsi="Times New Roman" w:eastAsia="Times New Roman" w:cs="Times New Roman"/>
                <w:spacing w:val="1"/>
                <w:sz w:val="20"/>
                <w:szCs w:val="20"/>
              </w:rPr>
              <w:t>3-5%</w:t>
            </w:r>
            <w:r>
              <w:rPr>
                <w:spacing w:val="1"/>
                <w:sz w:val="20"/>
                <w:szCs w:val="20"/>
              </w:rPr>
              <w:t>沉淀硫酸钡、颜料</w:t>
            </w:r>
            <w:r>
              <w:rPr>
                <w:spacing w:val="-39"/>
                <w:sz w:val="20"/>
                <w:szCs w:val="20"/>
              </w:rPr>
              <w:t xml:space="preserve"> </w:t>
            </w:r>
            <w:r>
              <w:rPr>
                <w:rFonts w:ascii="Times New Roman" w:hAnsi="Times New Roman" w:eastAsia="Times New Roman" w:cs="Times New Roman"/>
                <w:spacing w:val="1"/>
                <w:sz w:val="20"/>
                <w:szCs w:val="20"/>
              </w:rPr>
              <w:t>9-11%</w:t>
            </w:r>
            <w:r>
              <w:rPr>
                <w:spacing w:val="1"/>
                <w:sz w:val="20"/>
                <w:szCs w:val="20"/>
              </w:rPr>
              <w:t>、环氧树脂</w:t>
            </w:r>
            <w:r>
              <w:rPr>
                <w:spacing w:val="-21"/>
                <w:sz w:val="20"/>
                <w:szCs w:val="20"/>
              </w:rPr>
              <w:t xml:space="preserve"> </w:t>
            </w:r>
            <w:r>
              <w:rPr>
                <w:rFonts w:ascii="Times New Roman" w:hAnsi="Times New Roman" w:eastAsia="Times New Roman" w:cs="Times New Roman"/>
                <w:spacing w:val="1"/>
                <w:sz w:val="20"/>
                <w:szCs w:val="20"/>
              </w:rPr>
              <w:t>15-17%</w:t>
            </w:r>
            <w:r>
              <w:rPr>
                <w:spacing w:val="1"/>
                <w:sz w:val="20"/>
                <w:szCs w:val="20"/>
              </w:rPr>
              <w:t>组成，固体份</w:t>
            </w:r>
            <w:r>
              <w:rPr>
                <w:spacing w:val="-42"/>
                <w:sz w:val="20"/>
                <w:szCs w:val="20"/>
              </w:rPr>
              <w:t xml:space="preserve"> </w:t>
            </w:r>
            <w:r>
              <w:rPr>
                <w:rFonts w:ascii="Times New Roman" w:hAnsi="Times New Roman" w:eastAsia="Times New Roman" w:cs="Times New Roman"/>
                <w:spacing w:val="1"/>
                <w:sz w:val="20"/>
                <w:szCs w:val="20"/>
              </w:rPr>
              <w:t>4</w:t>
            </w:r>
            <w:r>
              <w:rPr>
                <w:rFonts w:ascii="Times New Roman" w:hAnsi="Times New Roman" w:eastAsia="Times New Roman" w:cs="Times New Roman"/>
                <w:sz w:val="20"/>
                <w:szCs w:val="20"/>
              </w:rPr>
              <w:t>9-57%</w:t>
            </w:r>
            <w:r>
              <w:rPr>
                <w:sz w:val="20"/>
                <w:szCs w:val="20"/>
              </w:rPr>
              <w:t>。</w:t>
            </w:r>
            <w:r>
              <w:rPr>
                <w:spacing w:val="11"/>
                <w:sz w:val="20"/>
                <w:szCs w:val="20"/>
              </w:rPr>
              <w:t>根据建设单位提供的电泳漆</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1"/>
                <w:sz w:val="20"/>
                <w:szCs w:val="20"/>
              </w:rPr>
              <w:t xml:space="preserve"> </w:t>
            </w:r>
            <w:r>
              <w:rPr>
                <w:spacing w:val="11"/>
                <w:sz w:val="20"/>
                <w:szCs w:val="20"/>
              </w:rPr>
              <w:t>含量检测报告，</w:t>
            </w:r>
            <w:r>
              <w:rPr>
                <w:rFonts w:ascii="Times New Roman" w:hAnsi="Times New Roman" w:eastAsia="Times New Roman" w:cs="Times New Roman"/>
                <w:sz w:val="20"/>
                <w:szCs w:val="20"/>
              </w:rPr>
              <w:t>VOCs</w:t>
            </w:r>
            <w:r>
              <w:rPr>
                <w:rFonts w:ascii="Times New Roman" w:hAnsi="Times New Roman" w:eastAsia="Times New Roman" w:cs="Times New Roman"/>
                <w:spacing w:val="11"/>
                <w:sz w:val="20"/>
                <w:szCs w:val="20"/>
              </w:rPr>
              <w:t xml:space="preserve"> </w:t>
            </w:r>
            <w:r>
              <w:rPr>
                <w:spacing w:val="10"/>
                <w:sz w:val="20"/>
                <w:szCs w:val="20"/>
              </w:rPr>
              <w:t>含量为</w:t>
            </w:r>
            <w:r>
              <w:rPr>
                <w:sz w:val="20"/>
                <w:szCs w:val="20"/>
              </w:rPr>
              <w:t xml:space="preserve">  </w:t>
            </w:r>
            <w:r>
              <w:rPr>
                <w:rFonts w:ascii="Times New Roman" w:hAnsi="Times New Roman" w:eastAsia="Times New Roman" w:cs="Times New Roman"/>
                <w:spacing w:val="8"/>
                <w:sz w:val="20"/>
                <w:szCs w:val="20"/>
              </w:rPr>
              <w:t>74g/L</w:t>
            </w:r>
            <w:r>
              <w:rPr>
                <w:spacing w:val="8"/>
                <w:sz w:val="20"/>
                <w:szCs w:val="20"/>
              </w:rPr>
              <w:t>（详见附件八</w:t>
            </w:r>
            <w:r>
              <w:rPr>
                <w:spacing w:val="20"/>
                <w:sz w:val="20"/>
                <w:szCs w:val="20"/>
              </w:rPr>
              <w:t>），</w:t>
            </w:r>
            <w:r>
              <w:rPr>
                <w:spacing w:val="8"/>
                <w:sz w:val="20"/>
                <w:szCs w:val="20"/>
              </w:rPr>
              <w:t>符合《低挥发性有机化合物含量涂料产品</w:t>
            </w:r>
            <w:r>
              <w:rPr>
                <w:spacing w:val="1"/>
                <w:sz w:val="20"/>
                <w:szCs w:val="20"/>
              </w:rPr>
              <w:t>技术要求》</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/T38597-2020)</w:t>
            </w:r>
            <w:r>
              <w:rPr>
                <w:spacing w:val="1"/>
                <w:sz w:val="20"/>
                <w:szCs w:val="20"/>
              </w:rPr>
              <w:t>表</w:t>
            </w:r>
            <w:r>
              <w:rPr>
                <w:spacing w:val="-12"/>
                <w:sz w:val="20"/>
                <w:szCs w:val="20"/>
              </w:rPr>
              <w:t xml:space="preserve"> </w:t>
            </w:r>
            <w:r>
              <w:rPr>
                <w:rFonts w:ascii="Times New Roman" w:hAnsi="Times New Roman" w:eastAsia="Times New Roman" w:cs="Times New Roman"/>
                <w:spacing w:val="1"/>
                <w:sz w:val="20"/>
                <w:szCs w:val="20"/>
              </w:rPr>
              <w:t xml:space="preserve">1 </w:t>
            </w:r>
            <w:r>
              <w:rPr>
                <w:spacing w:val="1"/>
                <w:sz w:val="20"/>
                <w:szCs w:val="20"/>
              </w:rPr>
              <w:t>水性涂料中</w:t>
            </w:r>
            <w:r>
              <w:rPr>
                <w:spacing w:val="-43"/>
                <w:sz w:val="20"/>
                <w:szCs w:val="20"/>
              </w:rPr>
              <w:t xml:space="preserve"> </w:t>
            </w:r>
            <w:r>
              <w:rPr>
                <w:rFonts w:ascii="Times New Roman" w:hAnsi="Times New Roman" w:eastAsia="Times New Roman" w:cs="Times New Roman"/>
                <w:sz w:val="20"/>
                <w:szCs w:val="20"/>
              </w:rPr>
              <w:t>VOC</w:t>
            </w:r>
            <w:r>
              <w:rPr>
                <w:rFonts w:ascii="Times New Roman" w:hAnsi="Times New Roman" w:eastAsia="Times New Roman" w:cs="Times New Roman"/>
                <w:spacing w:val="1"/>
                <w:sz w:val="20"/>
                <w:szCs w:val="20"/>
              </w:rPr>
              <w:t xml:space="preserve"> </w:t>
            </w:r>
            <w:r>
              <w:rPr>
                <w:spacing w:val="1"/>
                <w:sz w:val="20"/>
                <w:szCs w:val="20"/>
              </w:rPr>
              <w:t>含量的要求（电</w:t>
            </w:r>
            <w:r>
              <w:rPr>
                <w:spacing w:val="7"/>
                <w:sz w:val="20"/>
                <w:szCs w:val="20"/>
              </w:rPr>
              <w:t>泳涂料≤</w:t>
            </w:r>
            <w:r>
              <w:rPr>
                <w:rFonts w:ascii="Times New Roman" w:hAnsi="Times New Roman" w:eastAsia="Times New Roman" w:cs="Times New Roman"/>
                <w:spacing w:val="7"/>
                <w:sz w:val="20"/>
                <w:szCs w:val="20"/>
              </w:rPr>
              <w:t>200g/L</w:t>
            </w:r>
            <w:r>
              <w:rPr>
                <w:spacing w:val="18"/>
                <w:sz w:val="20"/>
                <w:szCs w:val="20"/>
              </w:rPr>
              <w:t>），</w:t>
            </w:r>
            <w:r>
              <w:rPr>
                <w:spacing w:val="7"/>
                <w:sz w:val="20"/>
                <w:szCs w:val="20"/>
              </w:rPr>
              <w:t>属于非溶剂型低</w:t>
            </w:r>
            <w:r>
              <w:rPr>
                <w:spacing w:val="-4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6"/>
                <w:sz w:val="20"/>
                <w:szCs w:val="20"/>
              </w:rPr>
              <w:t xml:space="preserve"> </w:t>
            </w:r>
            <w:r>
              <w:rPr>
                <w:spacing w:val="7"/>
                <w:sz w:val="20"/>
                <w:szCs w:val="20"/>
              </w:rPr>
              <w:t>涂料。</w:t>
            </w:r>
          </w:p>
        </w:tc>
      </w:tr>
      <w:tr w14:paraId="602E0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467" w:type="dxa"/>
            <w:vMerge w:val="continue"/>
            <w:tcBorders>
              <w:top w:val="nil"/>
              <w:left w:val="single" w:color="000000" w:sz="6" w:space="0"/>
              <w:bottom w:val="nil"/>
            </w:tcBorders>
            <w:vAlign w:val="top"/>
          </w:tcPr>
          <w:p w14:paraId="3B231572">
            <w:pPr>
              <w:rPr>
                <w:rFonts w:ascii="Arial"/>
                <w:sz w:val="21"/>
              </w:rPr>
            </w:pPr>
          </w:p>
        </w:tc>
        <w:tc>
          <w:tcPr>
            <w:tcW w:w="789" w:type="dxa"/>
            <w:gridSpan w:val="2"/>
            <w:tcBorders>
              <w:bottom w:val="single" w:color="000000" w:sz="10" w:space="0"/>
            </w:tcBorders>
            <w:vAlign w:val="top"/>
          </w:tcPr>
          <w:p w14:paraId="40A0CE68">
            <w:pPr>
              <w:spacing w:line="261" w:lineRule="auto"/>
              <w:rPr>
                <w:rFonts w:ascii="Arial"/>
                <w:sz w:val="21"/>
              </w:rPr>
            </w:pPr>
          </w:p>
          <w:p w14:paraId="6941CAED">
            <w:pPr>
              <w:spacing w:line="262" w:lineRule="auto"/>
              <w:rPr>
                <w:rFonts w:ascii="Arial"/>
                <w:sz w:val="21"/>
              </w:rPr>
            </w:pPr>
          </w:p>
          <w:p w14:paraId="2075FA10">
            <w:pPr>
              <w:spacing w:before="58" w:line="274" w:lineRule="exact"/>
              <w:ind w:left="39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99" w:type="dxa"/>
            <w:gridSpan w:val="2"/>
            <w:tcBorders>
              <w:bottom w:val="single" w:color="000000" w:sz="10" w:space="0"/>
            </w:tcBorders>
            <w:vAlign w:val="top"/>
          </w:tcPr>
          <w:p w14:paraId="1DB8D5AD">
            <w:pPr>
              <w:spacing w:line="273" w:lineRule="auto"/>
              <w:rPr>
                <w:rFonts w:ascii="Arial"/>
                <w:sz w:val="21"/>
              </w:rPr>
            </w:pPr>
          </w:p>
          <w:p w14:paraId="058EB3A5">
            <w:pPr>
              <w:spacing w:line="273" w:lineRule="auto"/>
              <w:rPr>
                <w:rFonts w:ascii="Arial"/>
                <w:sz w:val="21"/>
              </w:rPr>
            </w:pPr>
          </w:p>
          <w:p w14:paraId="48A249C4">
            <w:pPr>
              <w:pStyle w:val="6"/>
              <w:spacing w:before="65" w:line="229" w:lineRule="auto"/>
              <w:ind w:left="247"/>
              <w:rPr>
                <w:sz w:val="20"/>
                <w:szCs w:val="20"/>
              </w:rPr>
            </w:pPr>
            <w:r>
              <w:rPr>
                <w:spacing w:val="2"/>
                <w:sz w:val="20"/>
                <w:szCs w:val="20"/>
              </w:rPr>
              <w:t>防锈油</w:t>
            </w:r>
          </w:p>
        </w:tc>
        <w:tc>
          <w:tcPr>
            <w:tcW w:w="6289" w:type="dxa"/>
            <w:gridSpan w:val="8"/>
            <w:tcBorders>
              <w:bottom w:val="single" w:color="000000" w:sz="10" w:space="0"/>
              <w:right w:val="single" w:color="000000" w:sz="6" w:space="0"/>
            </w:tcBorders>
            <w:vAlign w:val="top"/>
          </w:tcPr>
          <w:p w14:paraId="26A76EFA">
            <w:pPr>
              <w:pStyle w:val="6"/>
              <w:spacing w:before="101" w:line="291" w:lineRule="auto"/>
              <w:ind w:left="110" w:right="211" w:firstLine="55"/>
              <w:jc w:val="both"/>
              <w:rPr>
                <w:sz w:val="20"/>
                <w:szCs w:val="20"/>
              </w:rPr>
            </w:pPr>
            <w:r>
              <w:rPr>
                <w:spacing w:val="9"/>
                <w:sz w:val="20"/>
                <w:szCs w:val="20"/>
              </w:rPr>
              <w:t>防锈油主要由基础油和防锈剂组成，外观呈红褐色透明液体，有</w:t>
            </w:r>
            <w:r>
              <w:rPr>
                <w:spacing w:val="4"/>
                <w:sz w:val="20"/>
                <w:szCs w:val="20"/>
              </w:rPr>
              <w:t>轻微气味。饱和蒸气压</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kPa</w:t>
            </w:r>
            <w:r>
              <w:rPr>
                <w:rFonts w:ascii="Times New Roman" w:hAnsi="Times New Roman" w:eastAsia="Times New Roman" w:cs="Times New Roman"/>
                <w:spacing w:val="4"/>
                <w:sz w:val="20"/>
                <w:szCs w:val="20"/>
              </w:rPr>
              <w:t>)</w:t>
            </w:r>
            <w:r>
              <w:rPr>
                <w:spacing w:val="4"/>
                <w:sz w:val="20"/>
                <w:szCs w:val="20"/>
              </w:rPr>
              <w:t>：</w:t>
            </w:r>
            <w:r>
              <w:rPr>
                <w:rFonts w:ascii="Times New Roman" w:hAnsi="Times New Roman" w:eastAsia="Times New Roman" w:cs="Times New Roman"/>
                <w:spacing w:val="4"/>
                <w:sz w:val="20"/>
                <w:szCs w:val="20"/>
              </w:rPr>
              <w:t>0.017</w:t>
            </w:r>
            <w:r>
              <w:rPr>
                <w:rFonts w:ascii="Times New Roman" w:hAnsi="Times New Roman" w:eastAsia="Times New Roman" w:cs="Times New Roman"/>
                <w:sz w:val="20"/>
                <w:szCs w:val="20"/>
              </w:rPr>
              <w:t>kPa</w:t>
            </w:r>
            <w:r>
              <w:rPr>
                <w:rFonts w:ascii="Times New Roman" w:hAnsi="Times New Roman" w:eastAsia="Times New Roman" w:cs="Times New Roman"/>
                <w:spacing w:val="4"/>
                <w:sz w:val="20"/>
                <w:szCs w:val="20"/>
              </w:rPr>
              <w:t>(20</w:t>
            </w:r>
            <w:r>
              <w:rPr>
                <w:spacing w:val="4"/>
                <w:sz w:val="20"/>
                <w:szCs w:val="20"/>
              </w:rPr>
              <w:t>℃</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8"/>
                <w:sz w:val="20"/>
                <w:szCs w:val="20"/>
              </w:rPr>
              <w:t xml:space="preserve"> </w:t>
            </w:r>
            <w:r>
              <w:rPr>
                <w:spacing w:val="4"/>
                <w:sz w:val="20"/>
                <w:szCs w:val="20"/>
              </w:rPr>
              <w:t>，闪点：</w:t>
            </w:r>
            <w:r>
              <w:rPr>
                <w:rFonts w:ascii="Times New Roman" w:hAnsi="Times New Roman" w:eastAsia="Times New Roman" w:cs="Times New Roman"/>
                <w:spacing w:val="4"/>
                <w:sz w:val="20"/>
                <w:szCs w:val="20"/>
              </w:rPr>
              <w:t>&gt;2</w:t>
            </w:r>
            <w:r>
              <w:rPr>
                <w:rFonts w:ascii="Times New Roman" w:hAnsi="Times New Roman" w:eastAsia="Times New Roman" w:cs="Times New Roman"/>
                <w:spacing w:val="3"/>
                <w:sz w:val="20"/>
                <w:szCs w:val="20"/>
              </w:rPr>
              <w:t>20</w:t>
            </w:r>
            <w:r>
              <w:rPr>
                <w:spacing w:val="3"/>
                <w:sz w:val="20"/>
                <w:szCs w:val="20"/>
              </w:rPr>
              <w:t>℃</w:t>
            </w:r>
            <w:r>
              <w:rPr>
                <w:spacing w:val="-77"/>
                <w:sz w:val="20"/>
                <w:szCs w:val="20"/>
              </w:rPr>
              <w:t xml:space="preserve"> </w:t>
            </w:r>
            <w:r>
              <w:rPr>
                <w:spacing w:val="3"/>
                <w:sz w:val="20"/>
                <w:szCs w:val="20"/>
              </w:rPr>
              <w:t>,</w:t>
            </w:r>
            <w:r>
              <w:rPr>
                <w:spacing w:val="51"/>
                <w:sz w:val="20"/>
                <w:szCs w:val="20"/>
              </w:rPr>
              <w:t xml:space="preserve"> </w:t>
            </w:r>
            <w:r>
              <w:rPr>
                <w:spacing w:val="3"/>
                <w:sz w:val="20"/>
                <w:szCs w:val="20"/>
              </w:rPr>
              <w:t>熔点：</w:t>
            </w:r>
            <w:r>
              <w:rPr>
                <w:rFonts w:ascii="Times New Roman" w:hAnsi="Times New Roman" w:eastAsia="Times New Roman" w:cs="Times New Roman"/>
                <w:spacing w:val="3"/>
                <w:sz w:val="20"/>
                <w:szCs w:val="20"/>
              </w:rPr>
              <w:t>&lt;-20</w:t>
            </w:r>
            <w:r>
              <w:rPr>
                <w:spacing w:val="3"/>
                <w:sz w:val="20"/>
                <w:szCs w:val="20"/>
              </w:rPr>
              <w:t>℃</w:t>
            </w:r>
            <w:r>
              <w:rPr>
                <w:spacing w:val="-78"/>
                <w:sz w:val="20"/>
                <w:szCs w:val="20"/>
              </w:rPr>
              <w:t xml:space="preserve"> </w:t>
            </w:r>
            <w:r>
              <w:rPr>
                <w:spacing w:val="3"/>
                <w:sz w:val="20"/>
                <w:szCs w:val="20"/>
              </w:rPr>
              <w:t>,</w:t>
            </w:r>
            <w:r>
              <w:rPr>
                <w:spacing w:val="59"/>
                <w:sz w:val="20"/>
                <w:szCs w:val="20"/>
              </w:rPr>
              <w:t xml:space="preserve"> </w:t>
            </w:r>
            <w:r>
              <w:rPr>
                <w:spacing w:val="3"/>
                <w:sz w:val="20"/>
                <w:szCs w:val="20"/>
              </w:rPr>
              <w:t>沸点：</w:t>
            </w:r>
            <w:r>
              <w:rPr>
                <w:rFonts w:ascii="Times New Roman" w:hAnsi="Times New Roman" w:eastAsia="Times New Roman" w:cs="Times New Roman"/>
                <w:spacing w:val="3"/>
                <w:sz w:val="20"/>
                <w:szCs w:val="20"/>
              </w:rPr>
              <w:t>290-330</w:t>
            </w:r>
            <w:r>
              <w:rPr>
                <w:spacing w:val="3"/>
                <w:sz w:val="20"/>
                <w:szCs w:val="20"/>
              </w:rPr>
              <w:t>℃</w:t>
            </w:r>
            <w:r>
              <w:rPr>
                <w:spacing w:val="-78"/>
                <w:sz w:val="20"/>
                <w:szCs w:val="20"/>
              </w:rPr>
              <w:t xml:space="preserve"> </w:t>
            </w:r>
            <w:r>
              <w:rPr>
                <w:spacing w:val="3"/>
                <w:sz w:val="20"/>
                <w:szCs w:val="20"/>
              </w:rPr>
              <w:t>,</w:t>
            </w:r>
            <w:r>
              <w:rPr>
                <w:spacing w:val="58"/>
                <w:sz w:val="20"/>
                <w:szCs w:val="20"/>
              </w:rPr>
              <w:t xml:space="preserve"> </w:t>
            </w:r>
            <w:r>
              <w:rPr>
                <w:spacing w:val="3"/>
                <w:sz w:val="20"/>
                <w:szCs w:val="20"/>
              </w:rPr>
              <w:t>相对密度</w:t>
            </w:r>
            <w:r>
              <w:rPr>
                <w:rFonts w:ascii="Times New Roman" w:hAnsi="Times New Roman" w:eastAsia="Times New Roman" w:cs="Times New Roman"/>
                <w:spacing w:val="3"/>
                <w:sz w:val="20"/>
                <w:szCs w:val="20"/>
              </w:rPr>
              <w:t>(</w:t>
            </w:r>
            <w:r>
              <w:rPr>
                <w:spacing w:val="3"/>
                <w:sz w:val="20"/>
                <w:szCs w:val="20"/>
              </w:rPr>
              <w:t>水</w:t>
            </w:r>
            <w:r>
              <w:rPr>
                <w:rFonts w:ascii="Times New Roman" w:hAnsi="Times New Roman" w:eastAsia="Times New Roman" w:cs="Times New Roman"/>
                <w:spacing w:val="3"/>
                <w:sz w:val="20"/>
                <w:szCs w:val="20"/>
              </w:rPr>
              <w:t>=1)</w:t>
            </w:r>
            <w:r>
              <w:rPr>
                <w:spacing w:val="3"/>
                <w:sz w:val="20"/>
                <w:szCs w:val="20"/>
              </w:rPr>
              <w:t>：</w:t>
            </w:r>
            <w:r>
              <w:rPr>
                <w:rFonts w:ascii="Times New Roman" w:hAnsi="Times New Roman" w:eastAsia="Times New Roman" w:cs="Times New Roman"/>
                <w:spacing w:val="2"/>
                <w:sz w:val="20"/>
                <w:szCs w:val="20"/>
              </w:rPr>
              <w:t>0.850</w:t>
            </w:r>
            <w:r>
              <w:rPr>
                <w:rFonts w:ascii="Times New Roman" w:hAnsi="Times New Roman" w:eastAsia="Times New Roman" w:cs="Times New Roman"/>
                <w:spacing w:val="-29"/>
                <w:sz w:val="20"/>
                <w:szCs w:val="20"/>
              </w:rPr>
              <w:t xml:space="preserve"> </w:t>
            </w:r>
            <w:r>
              <w:rPr>
                <w:spacing w:val="2"/>
                <w:sz w:val="20"/>
                <w:szCs w:val="20"/>
              </w:rPr>
              <w:t>，相对蒸</w:t>
            </w:r>
            <w:r>
              <w:rPr>
                <w:spacing w:val="9"/>
                <w:sz w:val="20"/>
                <w:szCs w:val="20"/>
              </w:rPr>
              <w:t>气密度</w:t>
            </w:r>
            <w:r>
              <w:rPr>
                <w:rFonts w:ascii="Times New Roman" w:hAnsi="Times New Roman" w:eastAsia="Times New Roman" w:cs="Times New Roman"/>
                <w:spacing w:val="9"/>
                <w:sz w:val="20"/>
                <w:szCs w:val="20"/>
              </w:rPr>
              <w:t>(</w:t>
            </w:r>
            <w:r>
              <w:rPr>
                <w:spacing w:val="9"/>
                <w:sz w:val="20"/>
                <w:szCs w:val="20"/>
              </w:rPr>
              <w:t>空气</w:t>
            </w:r>
            <w:r>
              <w:rPr>
                <w:rFonts w:ascii="Times New Roman" w:hAnsi="Times New Roman" w:eastAsia="Times New Roman" w:cs="Times New Roman"/>
                <w:spacing w:val="9"/>
                <w:sz w:val="20"/>
                <w:szCs w:val="20"/>
              </w:rPr>
              <w:t>=1)</w:t>
            </w:r>
            <w:r>
              <w:rPr>
                <w:spacing w:val="9"/>
                <w:sz w:val="20"/>
                <w:szCs w:val="20"/>
              </w:rPr>
              <w:t>：</w:t>
            </w:r>
            <w:r>
              <w:rPr>
                <w:rFonts w:ascii="Times New Roman" w:hAnsi="Times New Roman" w:eastAsia="Times New Roman" w:cs="Times New Roman"/>
                <w:spacing w:val="9"/>
                <w:sz w:val="20"/>
                <w:szCs w:val="20"/>
              </w:rPr>
              <w:t>&gt;</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9"/>
                <w:sz w:val="20"/>
                <w:szCs w:val="20"/>
              </w:rPr>
              <w:t>1.00</w:t>
            </w:r>
            <w:r>
              <w:rPr>
                <w:rFonts w:ascii="Times New Roman" w:hAnsi="Times New Roman" w:eastAsia="Times New Roman" w:cs="Times New Roman"/>
                <w:spacing w:val="-27"/>
                <w:sz w:val="20"/>
                <w:szCs w:val="20"/>
              </w:rPr>
              <w:t xml:space="preserve"> </w:t>
            </w:r>
            <w:r>
              <w:rPr>
                <w:spacing w:val="9"/>
                <w:sz w:val="20"/>
                <w:szCs w:val="20"/>
              </w:rPr>
              <w:t>，稳定性：稳定，比重</w:t>
            </w:r>
            <w:r>
              <w:rPr>
                <w:spacing w:val="8"/>
                <w:sz w:val="20"/>
                <w:szCs w:val="20"/>
              </w:rPr>
              <w:t>：</w:t>
            </w:r>
            <w:r>
              <w:rPr>
                <w:rFonts w:ascii="Times New Roman" w:hAnsi="Times New Roman" w:eastAsia="Times New Roman" w:cs="Times New Roman"/>
                <w:spacing w:val="8"/>
                <w:sz w:val="20"/>
                <w:szCs w:val="20"/>
              </w:rPr>
              <w:t>0.8-0.85</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/L</w:t>
            </w:r>
            <w:r>
              <w:rPr>
                <w:spacing w:val="8"/>
                <w:sz w:val="20"/>
                <w:szCs w:val="20"/>
              </w:rPr>
              <w:t>。</w:t>
            </w:r>
          </w:p>
        </w:tc>
      </w:tr>
      <w:tr w14:paraId="55256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467" w:type="dxa"/>
            <w:vMerge w:val="continue"/>
            <w:tcBorders>
              <w:top w:val="nil"/>
              <w:left w:val="single" w:color="000000" w:sz="6" w:space="0"/>
              <w:bottom w:val="single" w:color="000000" w:sz="6" w:space="0"/>
            </w:tcBorders>
            <w:vAlign w:val="top"/>
          </w:tcPr>
          <w:p w14:paraId="41F39A0B">
            <w:pPr>
              <w:rPr>
                <w:rFonts w:ascii="Arial"/>
                <w:sz w:val="21"/>
              </w:rPr>
            </w:pPr>
          </w:p>
        </w:tc>
        <w:tc>
          <w:tcPr>
            <w:tcW w:w="8177" w:type="dxa"/>
            <w:gridSpan w:val="12"/>
            <w:tcBorders>
              <w:top w:val="single" w:color="000000" w:sz="10" w:space="0"/>
              <w:bottom w:val="single" w:color="000000" w:sz="6" w:space="0"/>
              <w:right w:val="single" w:color="000000" w:sz="6" w:space="0"/>
            </w:tcBorders>
            <w:vAlign w:val="top"/>
          </w:tcPr>
          <w:p w14:paraId="760F03E2">
            <w:pPr>
              <w:pStyle w:val="6"/>
              <w:spacing w:before="122" w:line="359" w:lineRule="exact"/>
              <w:ind w:left="598"/>
            </w:pPr>
            <w:r>
              <w:rPr>
                <w:spacing w:val="-2"/>
                <w:position w:val="2"/>
              </w:rPr>
              <w:t>（</w:t>
            </w:r>
            <w:r>
              <w:rPr>
                <w:rFonts w:ascii="Times New Roman" w:hAnsi="Times New Roman" w:eastAsia="Times New Roman" w:cs="Times New Roman"/>
                <w:spacing w:val="-2"/>
                <w:position w:val="2"/>
              </w:rPr>
              <w:t>2</w:t>
            </w:r>
            <w:r>
              <w:rPr>
                <w:spacing w:val="-2"/>
                <w:position w:val="2"/>
              </w:rPr>
              <w:t>）电泳漆消耗量核算</w:t>
            </w:r>
          </w:p>
          <w:p w14:paraId="377D2C8B">
            <w:pPr>
              <w:pStyle w:val="6"/>
              <w:spacing w:before="108" w:line="359" w:lineRule="exact"/>
              <w:ind w:left="587"/>
            </w:pPr>
            <w:r>
              <w:rPr>
                <w:spacing w:val="1"/>
                <w:position w:val="2"/>
              </w:rPr>
              <w:t>根据业主提供资料，项目总涂装面积约为</w:t>
            </w:r>
            <w:r>
              <w:rPr>
                <w:rFonts w:ascii="Times New Roman" w:hAnsi="Times New Roman" w:eastAsia="Times New Roman" w:cs="Times New Roman"/>
                <w:spacing w:val="1"/>
                <w:position w:val="2"/>
              </w:rPr>
              <w:t xml:space="preserve">4.613 </w:t>
            </w:r>
            <w:r>
              <w:rPr>
                <w:spacing w:val="1"/>
                <w:position w:val="2"/>
              </w:rPr>
              <w:t>万</w:t>
            </w:r>
            <w:r>
              <w:rPr>
                <w:spacing w:val="-53"/>
                <w:position w:val="2"/>
              </w:rPr>
              <w:t xml:space="preserve"> </w:t>
            </w:r>
            <w:r>
              <w:rPr>
                <w:rFonts w:ascii="Times New Roman" w:hAnsi="Times New Roman" w:eastAsia="Times New Roman" w:cs="Times New Roman"/>
                <w:spacing w:val="1"/>
                <w:position w:val="2"/>
              </w:rPr>
              <w:t>m</w:t>
            </w:r>
            <w:r>
              <w:rPr>
                <w:rFonts w:ascii="Times New Roman" w:hAnsi="Times New Roman" w:eastAsia="Times New Roman" w:cs="Times New Roman"/>
                <w:spacing w:val="1"/>
                <w:position w:val="9"/>
                <w:sz w:val="15"/>
                <w:szCs w:val="15"/>
              </w:rPr>
              <w:t>2</w:t>
            </w:r>
            <w:r>
              <w:rPr>
                <w:rFonts w:ascii="Times New Roman" w:hAnsi="Times New Roman" w:eastAsia="Times New Roman" w:cs="Times New Roman"/>
                <w:spacing w:val="-6"/>
                <w:position w:val="9"/>
                <w:sz w:val="15"/>
                <w:szCs w:val="15"/>
              </w:rPr>
              <w:t xml:space="preserve"> </w:t>
            </w:r>
            <w:r>
              <w:rPr>
                <w:spacing w:val="1"/>
                <w:position w:val="2"/>
              </w:rPr>
              <w:t>；项目使用水性阴</w:t>
            </w:r>
          </w:p>
        </w:tc>
      </w:tr>
    </w:tbl>
    <w:p w14:paraId="7D1D4687">
      <w:pPr>
        <w:pStyle w:val="2"/>
      </w:pPr>
    </w:p>
    <w:p w14:paraId="4A038BF7">
      <w:pPr>
        <w:sectPr>
          <w:footerReference r:id="rId40" w:type="default"/>
          <w:pgSz w:w="11906" w:h="16839"/>
          <w:pgMar w:top="400" w:right="1623" w:bottom="1084" w:left="1623" w:header="0" w:footer="848" w:gutter="0"/>
          <w:cols w:space="720" w:num="1"/>
        </w:sectPr>
      </w:pPr>
    </w:p>
    <w:p w14:paraId="2FD98724">
      <w:pPr>
        <w:spacing w:before="19"/>
      </w:pPr>
    </w:p>
    <w:p w14:paraId="5CE5E7B3">
      <w:pPr>
        <w:spacing w:before="19"/>
      </w:pPr>
    </w:p>
    <w:p w14:paraId="7EF52DE9">
      <w:pPr>
        <w:spacing w:before="19"/>
      </w:pPr>
    </w:p>
    <w:p w14:paraId="1660148C">
      <w:pPr>
        <w:spacing w:before="18"/>
      </w:pPr>
    </w:p>
    <w:p w14:paraId="00E750A1">
      <w:pPr>
        <w:spacing w:before="18"/>
      </w:pPr>
    </w:p>
    <w:tbl>
      <w:tblPr>
        <w:tblStyle w:val="5"/>
        <w:tblW w:w="864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797"/>
        <w:gridCol w:w="366"/>
        <w:gridCol w:w="1201"/>
        <w:gridCol w:w="327"/>
        <w:gridCol w:w="1291"/>
        <w:gridCol w:w="1256"/>
        <w:gridCol w:w="171"/>
        <w:gridCol w:w="1094"/>
        <w:gridCol w:w="309"/>
        <w:gridCol w:w="1365"/>
      </w:tblGrid>
      <w:tr w14:paraId="6503D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7" w:hRule="atLeast"/>
        </w:trPr>
        <w:tc>
          <w:tcPr>
            <w:tcW w:w="467" w:type="dxa"/>
            <w:vMerge w:val="restart"/>
            <w:tcBorders>
              <w:top w:val="single" w:color="000000" w:sz="6" w:space="0"/>
              <w:left w:val="single" w:color="000000" w:sz="6" w:space="0"/>
              <w:bottom w:val="nil"/>
            </w:tcBorders>
            <w:vAlign w:val="top"/>
          </w:tcPr>
          <w:p w14:paraId="41A00939">
            <w:pPr>
              <w:rPr>
                <w:rFonts w:ascii="Arial"/>
                <w:sz w:val="21"/>
              </w:rPr>
            </w:pPr>
          </w:p>
        </w:tc>
        <w:tc>
          <w:tcPr>
            <w:tcW w:w="8177" w:type="dxa"/>
            <w:gridSpan w:val="10"/>
            <w:tcBorders>
              <w:top w:val="single" w:color="000000" w:sz="6" w:space="0"/>
              <w:bottom w:val="single" w:color="000000" w:sz="10" w:space="0"/>
              <w:right w:val="single" w:color="000000" w:sz="6" w:space="0"/>
            </w:tcBorders>
            <w:vAlign w:val="top"/>
          </w:tcPr>
          <w:p w14:paraId="324694A7">
            <w:pPr>
              <w:pStyle w:val="6"/>
              <w:spacing w:before="2" w:line="355" w:lineRule="auto"/>
              <w:ind w:left="109" w:right="61"/>
              <w:jc w:val="both"/>
              <w:rPr>
                <w:rFonts w:ascii="Times New Roman" w:hAnsi="Times New Roman" w:eastAsia="Times New Roman" w:cs="Times New Roman"/>
                <w:sz w:val="15"/>
                <w:szCs w:val="15"/>
              </w:rPr>
            </w:pPr>
            <w:r>
              <w:rPr>
                <w:spacing w:val="6"/>
              </w:rPr>
              <w:t>极环氧</w:t>
            </w:r>
            <w:r>
              <w:rPr>
                <w:spacing w:val="-48"/>
              </w:rPr>
              <w:t xml:space="preserve"> </w:t>
            </w:r>
            <w:r>
              <w:rPr>
                <w:spacing w:val="6"/>
              </w:rPr>
              <w:t>电泳漆</w:t>
            </w:r>
            <w:r>
              <w:rPr>
                <w:spacing w:val="-57"/>
              </w:rPr>
              <w:t xml:space="preserve"> </w:t>
            </w:r>
            <w:r>
              <w:rPr>
                <w:spacing w:val="6"/>
              </w:rPr>
              <w:t>固体份</w:t>
            </w:r>
            <w:r>
              <w:rPr>
                <w:spacing w:val="-22"/>
              </w:rPr>
              <w:t xml:space="preserve"> </w:t>
            </w:r>
            <w:r>
              <w:rPr>
                <w:rFonts w:ascii="Times New Roman" w:hAnsi="Times New Roman" w:eastAsia="Times New Roman" w:cs="Times New Roman"/>
                <w:spacing w:val="6"/>
              </w:rPr>
              <w:t>49-57%</w:t>
            </w:r>
            <w:r>
              <w:rPr>
                <w:rFonts w:ascii="Times New Roman" w:hAnsi="Times New Roman" w:eastAsia="Times New Roman" w:cs="Times New Roman"/>
                <w:spacing w:val="-25"/>
              </w:rPr>
              <w:t xml:space="preserve"> </w:t>
            </w:r>
            <w:r>
              <w:rPr>
                <w:spacing w:val="6"/>
              </w:rPr>
              <w:t xml:space="preserve">（按 </w:t>
            </w:r>
            <w:r>
              <w:rPr>
                <w:rFonts w:ascii="Times New Roman" w:hAnsi="Times New Roman" w:eastAsia="Times New Roman" w:cs="Times New Roman"/>
                <w:spacing w:val="6"/>
              </w:rPr>
              <w:t>52.72%</w:t>
            </w:r>
            <w:r>
              <w:rPr>
                <w:rFonts w:ascii="Times New Roman" w:hAnsi="Times New Roman" w:eastAsia="Times New Roman" w:cs="Times New Roman"/>
                <w:spacing w:val="-18"/>
              </w:rPr>
              <w:t xml:space="preserve"> </w:t>
            </w:r>
            <w:r>
              <w:rPr>
                <w:spacing w:val="6"/>
              </w:rPr>
              <w:t>计</w:t>
            </w:r>
            <w:r>
              <w:rPr>
                <w:spacing w:val="-49"/>
              </w:rPr>
              <w:t xml:space="preserve"> </w:t>
            </w:r>
            <w:r>
              <w:rPr>
                <w:spacing w:val="-25"/>
              </w:rPr>
              <w:t>）</w:t>
            </w:r>
            <w:r>
              <w:rPr>
                <w:spacing w:val="-60"/>
              </w:rPr>
              <w:t xml:space="preserve"> </w:t>
            </w:r>
            <w:r>
              <w:rPr>
                <w:spacing w:val="-25"/>
              </w:rPr>
              <w:t>，</w:t>
            </w:r>
            <w:r>
              <w:rPr>
                <w:spacing w:val="-51"/>
              </w:rPr>
              <w:t xml:space="preserve"> </w:t>
            </w:r>
            <w:r>
              <w:rPr>
                <w:spacing w:val="6"/>
              </w:rPr>
              <w:t>电泳漆干膜</w:t>
            </w:r>
            <w:r>
              <w:rPr>
                <w:spacing w:val="-69"/>
              </w:rPr>
              <w:t xml:space="preserve"> </w:t>
            </w:r>
            <w:r>
              <w:rPr>
                <w:spacing w:val="6"/>
              </w:rPr>
              <w:t>厚度</w:t>
            </w:r>
            <w:r>
              <w:rPr>
                <w:spacing w:val="-71"/>
              </w:rPr>
              <w:t xml:space="preserve"> </w:t>
            </w:r>
            <w:r>
              <w:rPr>
                <w:spacing w:val="6"/>
              </w:rPr>
              <w:t>约</w:t>
            </w:r>
            <w:r>
              <w:rPr>
                <w:spacing w:val="-72"/>
              </w:rPr>
              <w:t xml:space="preserve"> </w:t>
            </w:r>
            <w:r>
              <w:rPr>
                <w:spacing w:val="6"/>
              </w:rPr>
              <w:t>为</w:t>
            </w:r>
            <w:r>
              <w:rPr>
                <w:rFonts w:ascii="Times New Roman" w:hAnsi="Times New Roman" w:eastAsia="Times New Roman" w:cs="Times New Roman"/>
                <w:spacing w:val="-3"/>
              </w:rPr>
              <w:t>18~22μm(</w:t>
            </w:r>
            <w:r>
              <w:rPr>
                <w:spacing w:val="-3"/>
              </w:rPr>
              <w:t>按</w:t>
            </w:r>
            <w:r>
              <w:rPr>
                <w:spacing w:val="-55"/>
              </w:rPr>
              <w:t xml:space="preserve"> </w:t>
            </w:r>
            <w:r>
              <w:rPr>
                <w:rFonts w:ascii="Times New Roman" w:hAnsi="Times New Roman" w:eastAsia="Times New Roman" w:cs="Times New Roman"/>
                <w:spacing w:val="-3"/>
              </w:rPr>
              <w:t xml:space="preserve">20μm </w:t>
            </w:r>
            <w:r>
              <w:rPr>
                <w:spacing w:val="-3"/>
              </w:rPr>
              <w:t>计</w:t>
            </w:r>
            <w:r>
              <w:rPr>
                <w:rFonts w:ascii="Times New Roman" w:hAnsi="Times New Roman" w:eastAsia="Times New Roman" w:cs="Times New Roman"/>
                <w:spacing w:val="-3"/>
              </w:rPr>
              <w:t>)</w:t>
            </w:r>
            <w:r>
              <w:rPr>
                <w:rFonts w:ascii="Times New Roman" w:hAnsi="Times New Roman" w:eastAsia="Times New Roman" w:cs="Times New Roman"/>
                <w:spacing w:val="-32"/>
              </w:rPr>
              <w:t xml:space="preserve"> </w:t>
            </w:r>
            <w:r>
              <w:rPr>
                <w:spacing w:val="-3"/>
              </w:rPr>
              <w:t>，成膜</w:t>
            </w:r>
            <w:r>
              <w:rPr>
                <w:spacing w:val="-4"/>
              </w:rPr>
              <w:t>干漆膜密度</w:t>
            </w:r>
            <w:r>
              <w:rPr>
                <w:spacing w:val="-32"/>
              </w:rPr>
              <w:t xml:space="preserve"> </w:t>
            </w:r>
            <w:r>
              <w:rPr>
                <w:rFonts w:ascii="Times New Roman" w:hAnsi="Times New Roman" w:eastAsia="Times New Roman" w:cs="Times New Roman"/>
                <w:spacing w:val="-4"/>
              </w:rPr>
              <w:t>1.3~</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1.5g/cm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w:t>
            </w:r>
            <w:r>
              <w:rPr>
                <w:spacing w:val="-4"/>
              </w:rPr>
              <w:t>本环评按</w:t>
            </w:r>
            <w:r>
              <w:rPr>
                <w:spacing w:val="-32"/>
              </w:rPr>
              <w:t xml:space="preserve"> </w:t>
            </w:r>
            <w:r>
              <w:rPr>
                <w:rFonts w:ascii="Times New Roman" w:hAnsi="Times New Roman" w:eastAsia="Times New Roman" w:cs="Times New Roman"/>
                <w:spacing w:val="-4"/>
              </w:rPr>
              <w:t>1.4g/cm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9"/>
                <w:w w:val="102"/>
                <w:position w:val="7"/>
                <w:sz w:val="15"/>
                <w:szCs w:val="15"/>
              </w:rPr>
              <w:t xml:space="preserve"> </w:t>
            </w:r>
            <w:r>
              <w:rPr>
                <w:spacing w:val="-4"/>
              </w:rPr>
              <w:t>计</w:t>
            </w:r>
            <w:r>
              <w:rPr>
                <w:rFonts w:ascii="Times New Roman" w:hAnsi="Times New Roman" w:eastAsia="Times New Roman" w:cs="Times New Roman"/>
                <w:spacing w:val="-4"/>
              </w:rPr>
              <w:t>)</w:t>
            </w:r>
            <w:r>
              <w:rPr>
                <w:spacing w:val="-4"/>
              </w:rPr>
              <w:t>，</w:t>
            </w:r>
            <w:r>
              <w:rPr>
                <w:spacing w:val="5"/>
              </w:rPr>
              <w:t>经计算，</w:t>
            </w:r>
            <w:r>
              <w:rPr>
                <w:rFonts w:ascii="Times New Roman" w:hAnsi="Times New Roman" w:eastAsia="Times New Roman" w:cs="Times New Roman"/>
                <w:spacing w:val="5"/>
              </w:rPr>
              <w:t>1</w:t>
            </w:r>
            <w:r>
              <w:rPr>
                <w:rFonts w:ascii="Times New Roman" w:hAnsi="Times New Roman" w:eastAsia="Times New Roman" w:cs="Times New Roman"/>
              </w:rPr>
              <w:t>kg</w:t>
            </w:r>
            <w:r>
              <w:rPr>
                <w:rFonts w:ascii="Times New Roman" w:hAnsi="Times New Roman" w:eastAsia="Times New Roman" w:cs="Times New Roman"/>
                <w:spacing w:val="57"/>
              </w:rPr>
              <w:t xml:space="preserve"> </w:t>
            </w:r>
            <w:r>
              <w:rPr>
                <w:spacing w:val="5"/>
              </w:rPr>
              <w:t>电泳漆可成膜面积计算如下：</w:t>
            </w:r>
            <w:r>
              <w:rPr>
                <w:spacing w:val="-70"/>
              </w:rPr>
              <w:t xml:space="preserve"> </w:t>
            </w:r>
            <w:r>
              <w:rPr>
                <w:rFonts w:ascii="Times New Roman" w:hAnsi="Times New Roman" w:eastAsia="Times New Roman" w:cs="Times New Roman"/>
                <w:spacing w:val="5"/>
              </w:rPr>
              <w:t>52.72%</w:t>
            </w:r>
            <w:r>
              <w:rPr>
                <w:spacing w:val="5"/>
              </w:rPr>
              <w:t>÷</w:t>
            </w:r>
            <w:r>
              <w:rPr>
                <w:rFonts w:ascii="Times New Roman" w:hAnsi="Times New Roman" w:eastAsia="Times New Roman" w:cs="Times New Roman"/>
                <w:spacing w:val="5"/>
              </w:rPr>
              <w:t>(1.4g/</w:t>
            </w:r>
            <w:r>
              <w:rPr>
                <w:rFonts w:ascii="Times New Roman" w:hAnsi="Times New Roman" w:eastAsia="Times New Roman" w:cs="Times New Roman"/>
              </w:rPr>
              <w:t>cm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23"/>
                <w:w w:val="102"/>
                <w:position w:val="8"/>
                <w:sz w:val="15"/>
                <w:szCs w:val="15"/>
              </w:rPr>
              <w:t xml:space="preserve"> </w:t>
            </w:r>
            <w:r>
              <w:rPr>
                <w:spacing w:val="5"/>
              </w:rPr>
              <w:t>×</w:t>
            </w:r>
            <w:r>
              <w:rPr>
                <w:rFonts w:ascii="Times New Roman" w:hAnsi="Times New Roman" w:eastAsia="Times New Roman" w:cs="Times New Roman"/>
                <w:spacing w:val="5"/>
              </w:rPr>
              <w:t>20</w:t>
            </w:r>
            <w:r>
              <w:rPr>
                <w:rFonts w:ascii="Times New Roman" w:hAnsi="Times New Roman" w:eastAsia="Times New Roman" w:cs="Times New Roman"/>
                <w:spacing w:val="4"/>
              </w:rPr>
              <w:t xml:space="preserve">μm) </w:t>
            </w:r>
            <w:r>
              <w:rPr>
                <w:spacing w:val="4"/>
              </w:rPr>
              <w:t>×</w:t>
            </w:r>
            <w:r>
              <w:t xml:space="preserve"> </w:t>
            </w:r>
            <w:r>
              <w:rPr>
                <w:rFonts w:ascii="Times New Roman" w:hAnsi="Times New Roman" w:eastAsia="Times New Roman" w:cs="Times New Roman"/>
                <w:spacing w:val="-1"/>
              </w:rPr>
              <w:t>1000g=18.83m</w:t>
            </w:r>
            <w:r>
              <w:rPr>
                <w:rFonts w:ascii="Times New Roman" w:hAnsi="Times New Roman" w:eastAsia="Times New Roman" w:cs="Times New Roman"/>
                <w:spacing w:val="-1"/>
                <w:position w:val="7"/>
                <w:sz w:val="15"/>
                <w:szCs w:val="15"/>
              </w:rPr>
              <w:t>2</w:t>
            </w:r>
          </w:p>
          <w:p w14:paraId="162DE713">
            <w:pPr>
              <w:pStyle w:val="6"/>
              <w:spacing w:before="63" w:line="352" w:lineRule="auto"/>
              <w:ind w:left="99" w:right="39" w:firstLine="485"/>
              <w:jc w:val="both"/>
            </w:pPr>
            <w:r>
              <w:rPr>
                <w:spacing w:val="1"/>
              </w:rPr>
              <w:t>但是这个计算公式得出的结果只是纯理论的结果，即电泳漆的利用率是</w:t>
            </w:r>
            <w:r>
              <w:rPr>
                <w:spacing w:val="-2"/>
              </w:rPr>
              <w:t>在</w:t>
            </w:r>
            <w:r>
              <w:rPr>
                <w:spacing w:val="-32"/>
              </w:rPr>
              <w:t xml:space="preserve"> </w:t>
            </w:r>
            <w:r>
              <w:rPr>
                <w:rFonts w:ascii="Times New Roman" w:hAnsi="Times New Roman" w:eastAsia="Times New Roman" w:cs="Times New Roman"/>
                <w:spacing w:val="-2"/>
              </w:rPr>
              <w:t>100%</w:t>
            </w:r>
            <w:r>
              <w:rPr>
                <w:spacing w:val="-2"/>
              </w:rPr>
              <w:t>的情况下的。一般电泳漆利用率为</w:t>
            </w:r>
            <w:r>
              <w:rPr>
                <w:rFonts w:ascii="Times New Roman" w:hAnsi="Times New Roman" w:eastAsia="Times New Roman" w:cs="Times New Roman"/>
                <w:spacing w:val="-2"/>
              </w:rPr>
              <w:t>95</w:t>
            </w:r>
            <w:r>
              <w:rPr>
                <w:rFonts w:ascii="Times New Roman" w:hAnsi="Times New Roman" w:eastAsia="Times New Roman" w:cs="Times New Roman"/>
                <w:spacing w:val="-3"/>
              </w:rPr>
              <w:t>%</w:t>
            </w:r>
            <w:r>
              <w:rPr>
                <w:spacing w:val="-3"/>
              </w:rPr>
              <w:t>，本项目采用超滤装置处理电</w:t>
            </w:r>
            <w:r>
              <w:rPr>
                <w:spacing w:val="-5"/>
              </w:rPr>
              <w:t>泳漆液，回收电泳漆，提高了电泳漆的利用率，电泳漆利用率可达</w:t>
            </w:r>
            <w:r>
              <w:rPr>
                <w:spacing w:val="-39"/>
              </w:rPr>
              <w:t xml:space="preserve"> </w:t>
            </w:r>
            <w:r>
              <w:rPr>
                <w:rFonts w:ascii="Times New Roman" w:hAnsi="Times New Roman" w:eastAsia="Times New Roman" w:cs="Times New Roman"/>
                <w:spacing w:val="-5"/>
              </w:rPr>
              <w:t>98%</w:t>
            </w:r>
            <w:r>
              <w:rPr>
                <w:spacing w:val="-5"/>
              </w:rPr>
              <w:t>以上，</w:t>
            </w:r>
            <w:r>
              <w:t>本次评价电泳漆利用率按</w:t>
            </w:r>
            <w:r>
              <w:rPr>
                <w:spacing w:val="-45"/>
              </w:rPr>
              <w:t xml:space="preserve"> </w:t>
            </w:r>
            <w:r>
              <w:rPr>
                <w:rFonts w:ascii="Times New Roman" w:hAnsi="Times New Roman" w:eastAsia="Times New Roman" w:cs="Times New Roman"/>
              </w:rPr>
              <w:t>98%</w:t>
            </w:r>
            <w:r>
              <w:t>计算；经计算，单位产品电泳漆用量约为</w:t>
            </w:r>
            <w:r>
              <w:rPr>
                <w:spacing w:val="-29"/>
              </w:rPr>
              <w:t xml:space="preserve"> </w:t>
            </w:r>
            <w:r>
              <w:rPr>
                <w:rFonts w:ascii="Times New Roman" w:hAnsi="Times New Roman" w:eastAsia="Times New Roman" w:cs="Times New Roman"/>
              </w:rPr>
              <w:t>1</w:t>
            </w:r>
            <w:r>
              <w:rPr>
                <w:rFonts w:ascii="Times New Roman" w:hAnsi="Times New Roman" w:eastAsia="Times New Roman" w:cs="Times New Roman"/>
                <w:spacing w:val="-24"/>
              </w:rPr>
              <w:t xml:space="preserve"> </w:t>
            </w:r>
            <w:r>
              <w:t xml:space="preserve">÷ </w:t>
            </w:r>
            <w:r>
              <w:rPr>
                <w:rFonts w:ascii="Times New Roman" w:hAnsi="Times New Roman" w:eastAsia="Times New Roman" w:cs="Times New Roman"/>
                <w:spacing w:val="3"/>
              </w:rPr>
              <w:t>(18.83</w:t>
            </w:r>
            <w:r>
              <w:rPr>
                <w:spacing w:val="3"/>
              </w:rPr>
              <w:t>×</w:t>
            </w:r>
            <w:r>
              <w:rPr>
                <w:rFonts w:ascii="Times New Roman" w:hAnsi="Times New Roman" w:eastAsia="Times New Roman" w:cs="Times New Roman"/>
                <w:spacing w:val="3"/>
              </w:rPr>
              <w:t>98%)</w:t>
            </w:r>
            <w:r>
              <w:rPr>
                <w:spacing w:val="3"/>
              </w:rPr>
              <w:t>×</w:t>
            </w:r>
            <w:r>
              <w:rPr>
                <w:spacing w:val="-80"/>
              </w:rPr>
              <w:t xml:space="preserve"> </w:t>
            </w:r>
            <w:r>
              <w:rPr>
                <w:rFonts w:ascii="Times New Roman" w:hAnsi="Times New Roman" w:eastAsia="Times New Roman" w:cs="Times New Roman"/>
                <w:spacing w:val="3"/>
              </w:rPr>
              <w:t>1000g=54.2g/m</w:t>
            </w:r>
            <w:r>
              <w:rPr>
                <w:rFonts w:ascii="Times New Roman" w:hAnsi="Times New Roman" w:eastAsia="Times New Roman" w:cs="Times New Roman"/>
                <w:spacing w:val="2"/>
                <w:position w:val="7"/>
                <w:sz w:val="15"/>
                <w:szCs w:val="15"/>
              </w:rPr>
              <w:t xml:space="preserve">2 </w:t>
            </w:r>
            <w:r>
              <w:rPr>
                <w:spacing w:val="2"/>
              </w:rPr>
              <w:t>，项目年电泳涂装金属弹簧面积约</w:t>
            </w:r>
            <w:r>
              <w:rPr>
                <w:spacing w:val="-47"/>
              </w:rPr>
              <w:t xml:space="preserve"> </w:t>
            </w:r>
            <w:r>
              <w:rPr>
                <w:rFonts w:ascii="Times New Roman" w:hAnsi="Times New Roman" w:eastAsia="Times New Roman" w:cs="Times New Roman"/>
                <w:spacing w:val="2"/>
              </w:rPr>
              <w:t>4.613</w:t>
            </w:r>
            <w:r>
              <w:rPr>
                <w:rFonts w:ascii="Times New Roman" w:hAnsi="Times New Roman" w:eastAsia="Times New Roman" w:cs="Times New Roman"/>
                <w:spacing w:val="27"/>
                <w:w w:val="101"/>
              </w:rPr>
              <w:t xml:space="preserve"> </w:t>
            </w:r>
            <w:r>
              <w:rPr>
                <w:spacing w:val="2"/>
              </w:rPr>
              <w:t>万</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10"/>
                <w:position w:val="7"/>
                <w:sz w:val="15"/>
                <w:szCs w:val="15"/>
              </w:rPr>
              <w:t xml:space="preserve"> </w:t>
            </w:r>
            <w:r>
              <w:rPr>
                <w:spacing w:val="2"/>
              </w:rPr>
              <w:t>，则电泳漆约</w:t>
            </w:r>
            <w:r>
              <w:rPr>
                <w:rFonts w:ascii="Times New Roman" w:hAnsi="Times New Roman" w:eastAsia="Times New Roman" w:cs="Times New Roman"/>
                <w:spacing w:val="2"/>
              </w:rPr>
              <w:t>2.5t</w:t>
            </w:r>
            <w:r>
              <w:rPr>
                <w:rFonts w:ascii="Times New Roman" w:hAnsi="Times New Roman" w:eastAsia="Times New Roman" w:cs="Times New Roman"/>
                <w:spacing w:val="-27"/>
              </w:rPr>
              <w:t xml:space="preserve"> </w:t>
            </w:r>
            <w:r>
              <w:rPr>
                <w:spacing w:val="2"/>
              </w:rPr>
              <w:t>。根据建设单位提供的电泳漆</w:t>
            </w:r>
            <w:r>
              <w:rPr>
                <w:spacing w:val="-55"/>
              </w:rPr>
              <w:t xml:space="preserve"> </w:t>
            </w:r>
            <w:r>
              <w:rPr>
                <w:rFonts w:ascii="Times New Roman" w:hAnsi="Times New Roman" w:eastAsia="Times New Roman" w:cs="Times New Roman"/>
              </w:rPr>
              <w:t>VOCs</w:t>
            </w:r>
            <w:r>
              <w:rPr>
                <w:rFonts w:ascii="Times New Roman" w:hAnsi="Times New Roman" w:eastAsia="Times New Roman" w:cs="Times New Roman"/>
                <w:spacing w:val="2"/>
              </w:rPr>
              <w:t xml:space="preserve"> </w:t>
            </w:r>
            <w:r>
              <w:rPr>
                <w:spacing w:val="2"/>
              </w:rPr>
              <w:t>含量检测报告，水</w:t>
            </w:r>
            <w:r>
              <w:t>性阴极电泳漆</w:t>
            </w:r>
            <w:r>
              <w:rPr>
                <w:spacing w:val="-56"/>
              </w:rPr>
              <w:t xml:space="preserve"> </w:t>
            </w:r>
            <w:r>
              <w:rPr>
                <w:rFonts w:ascii="Times New Roman" w:hAnsi="Times New Roman" w:eastAsia="Times New Roman" w:cs="Times New Roman"/>
              </w:rPr>
              <w:t xml:space="preserve">VOCs </w:t>
            </w:r>
            <w:r>
              <w:t>含量为</w:t>
            </w:r>
            <w:r>
              <w:rPr>
                <w:spacing w:val="-49"/>
              </w:rPr>
              <w:t xml:space="preserve"> </w:t>
            </w:r>
            <w:r>
              <w:rPr>
                <w:rFonts w:ascii="Times New Roman" w:hAnsi="Times New Roman" w:eastAsia="Times New Roman" w:cs="Times New Roman"/>
              </w:rPr>
              <w:t>74g/L</w:t>
            </w:r>
            <w:r>
              <w:rPr>
                <w:rFonts w:ascii="Times New Roman" w:hAnsi="Times New Roman" w:eastAsia="Times New Roman" w:cs="Times New Roman"/>
                <w:spacing w:val="-32"/>
              </w:rPr>
              <w:t xml:space="preserve"> </w:t>
            </w:r>
            <w:r>
              <w:t>，本项目电泳漆年用量为</w:t>
            </w:r>
            <w:r>
              <w:rPr>
                <w:rFonts w:ascii="Times New Roman" w:hAnsi="Times New Roman" w:eastAsia="Times New Roman" w:cs="Times New Roman"/>
              </w:rPr>
              <w:t>2.5t/a</w:t>
            </w:r>
            <w:r>
              <w:rPr>
                <w:rFonts w:ascii="Times New Roman" w:hAnsi="Times New Roman" w:eastAsia="Times New Roman" w:cs="Times New Roman"/>
                <w:spacing w:val="-32"/>
              </w:rPr>
              <w:t xml:space="preserve"> </w:t>
            </w:r>
            <w:r>
              <w:t>，电泳漆的</w:t>
            </w:r>
            <w:r>
              <w:rPr>
                <w:spacing w:val="-1"/>
              </w:rPr>
              <w:t>密度按</w:t>
            </w:r>
            <w:r>
              <w:rPr>
                <w:spacing w:val="-32"/>
              </w:rPr>
              <w:t xml:space="preserve"> </w:t>
            </w:r>
            <w:r>
              <w:rPr>
                <w:rFonts w:ascii="Times New Roman" w:hAnsi="Times New Roman" w:eastAsia="Times New Roman" w:cs="Times New Roman"/>
                <w:spacing w:val="-1"/>
              </w:rPr>
              <w:t>1.4g/cm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1"/>
                <w:w w:val="102"/>
                <w:position w:val="7"/>
                <w:sz w:val="15"/>
                <w:szCs w:val="15"/>
              </w:rPr>
              <w:t xml:space="preserve"> </w:t>
            </w:r>
            <w:r>
              <w:rPr>
                <w:spacing w:val="-1"/>
              </w:rPr>
              <w:t>计，</w:t>
            </w:r>
            <w:r>
              <w:rPr>
                <w:rFonts w:ascii="Times New Roman" w:hAnsi="Times New Roman" w:eastAsia="Times New Roman" w:cs="Times New Roman"/>
                <w:spacing w:val="-1"/>
              </w:rPr>
              <w:t xml:space="preserve">VOCs </w:t>
            </w:r>
            <w:r>
              <w:rPr>
                <w:spacing w:val="-1"/>
              </w:rPr>
              <w:t>产生量为</w:t>
            </w:r>
            <w:r>
              <w:rPr>
                <w:spacing w:val="-55"/>
              </w:rPr>
              <w:t xml:space="preserve"> </w:t>
            </w:r>
            <w:r>
              <w:rPr>
                <w:rFonts w:ascii="Times New Roman" w:hAnsi="Times New Roman" w:eastAsia="Times New Roman" w:cs="Times New Roman"/>
                <w:spacing w:val="-1"/>
              </w:rPr>
              <w:t>2.5t/a</w:t>
            </w:r>
            <w:r>
              <w:rPr>
                <w:spacing w:val="-1"/>
              </w:rPr>
              <w:t>÷</w:t>
            </w:r>
            <w:r>
              <w:rPr>
                <w:rFonts w:ascii="Times New Roman" w:hAnsi="Times New Roman" w:eastAsia="Times New Roman" w:cs="Times New Roman"/>
                <w:spacing w:val="-1"/>
              </w:rPr>
              <w:t>1.4g/</w:t>
            </w:r>
            <w:r>
              <w:rPr>
                <w:rFonts w:ascii="Times New Roman" w:hAnsi="Times New Roman" w:eastAsia="Times New Roman" w:cs="Times New Roman"/>
                <w:spacing w:val="-2"/>
              </w:rPr>
              <w:t>cm</w:t>
            </w:r>
            <w:r>
              <w:rPr>
                <w:rFonts w:ascii="Times New Roman" w:hAnsi="Times New Roman" w:eastAsia="Times New Roman" w:cs="Times New Roman"/>
                <w:spacing w:val="-2"/>
                <w:position w:val="7"/>
                <w:sz w:val="15"/>
                <w:szCs w:val="15"/>
              </w:rPr>
              <w:t xml:space="preserve">3 </w:t>
            </w:r>
            <w:r>
              <w:rPr>
                <w:spacing w:val="-2"/>
              </w:rPr>
              <w:t>×</w:t>
            </w:r>
            <w:r>
              <w:rPr>
                <w:rFonts w:ascii="Times New Roman" w:hAnsi="Times New Roman" w:eastAsia="Times New Roman" w:cs="Times New Roman"/>
                <w:spacing w:val="-2"/>
              </w:rPr>
              <w:t>74g/L=0.13214t/a</w:t>
            </w:r>
            <w:r>
              <w:rPr>
                <w:spacing w:val="-2"/>
              </w:rPr>
              <w:t>。</w:t>
            </w:r>
          </w:p>
          <w:p w14:paraId="10F6AD4D">
            <w:pPr>
              <w:pStyle w:val="6"/>
              <w:spacing w:before="71" w:line="220" w:lineRule="auto"/>
              <w:ind w:left="103"/>
            </w:pPr>
            <w:r>
              <w:rPr>
                <w:rFonts w:ascii="Times New Roman" w:hAnsi="Times New Roman" w:eastAsia="Times New Roman" w:cs="Times New Roman"/>
                <w:b/>
                <w:bCs/>
                <w:spacing w:val="-2"/>
              </w:rPr>
              <w:t xml:space="preserve">2.2.6  </w:t>
            </w:r>
            <w:r>
              <w:rPr>
                <w:b/>
                <w:bCs/>
                <w:spacing w:val="-2"/>
              </w:rPr>
              <w:t>主要生产设备</w:t>
            </w:r>
          </w:p>
          <w:p w14:paraId="56152704">
            <w:pPr>
              <w:pStyle w:val="6"/>
              <w:spacing w:before="144" w:line="359" w:lineRule="exact"/>
              <w:ind w:left="588"/>
            </w:pPr>
            <w:r>
              <w:rPr>
                <w:spacing w:val="-1"/>
                <w:position w:val="2"/>
              </w:rPr>
              <w:t>本项目的主要生产设备详见表</w:t>
            </w:r>
            <w:r>
              <w:rPr>
                <w:rFonts w:ascii="Times New Roman" w:hAnsi="Times New Roman" w:eastAsia="Times New Roman" w:cs="Times New Roman"/>
                <w:spacing w:val="-1"/>
                <w:position w:val="2"/>
              </w:rPr>
              <w:t>2.2-6</w:t>
            </w:r>
            <w:r>
              <w:rPr>
                <w:spacing w:val="-1"/>
                <w:position w:val="2"/>
              </w:rPr>
              <w:t>。</w:t>
            </w:r>
          </w:p>
          <w:p w14:paraId="54117CE4">
            <w:pPr>
              <w:spacing w:before="225" w:line="239" w:lineRule="auto"/>
              <w:ind w:left="2436"/>
              <w:rPr>
                <w:rFonts w:ascii="黑体" w:hAnsi="黑体" w:eastAsia="黑体" w:cs="黑体"/>
                <w:sz w:val="24"/>
                <w:szCs w:val="24"/>
              </w:rPr>
            </w:pPr>
            <w:r>
              <w:rPr>
                <w:rFonts w:ascii="黑体" w:hAnsi="黑体" w:eastAsia="黑体" w:cs="黑体"/>
                <w:spacing w:val="7"/>
                <w:sz w:val="24"/>
                <w:szCs w:val="24"/>
              </w:rPr>
              <w:t>表</w:t>
            </w:r>
            <w:r>
              <w:rPr>
                <w:rFonts w:ascii="Times New Roman" w:hAnsi="Times New Roman" w:eastAsia="Times New Roman" w:cs="Times New Roman"/>
                <w:spacing w:val="7"/>
                <w:sz w:val="24"/>
                <w:szCs w:val="24"/>
              </w:rPr>
              <w:t>2.2-6</w:t>
            </w:r>
            <w:r>
              <w:rPr>
                <w:rFonts w:ascii="Times New Roman" w:hAnsi="Times New Roman" w:eastAsia="Times New Roman" w:cs="Times New Roman"/>
                <w:spacing w:val="10"/>
                <w:sz w:val="24"/>
                <w:szCs w:val="24"/>
              </w:rPr>
              <w:t xml:space="preserve">    </w:t>
            </w:r>
            <w:r>
              <w:rPr>
                <w:rFonts w:ascii="黑体" w:hAnsi="黑体" w:eastAsia="黑体" w:cs="黑体"/>
                <w:spacing w:val="7"/>
                <w:sz w:val="24"/>
                <w:szCs w:val="24"/>
              </w:rPr>
              <w:t>项目主要设备一览表</w:t>
            </w:r>
          </w:p>
        </w:tc>
      </w:tr>
      <w:tr w14:paraId="408AB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67" w:type="dxa"/>
            <w:vMerge w:val="continue"/>
            <w:tcBorders>
              <w:top w:val="nil"/>
              <w:left w:val="single" w:color="000000" w:sz="6" w:space="0"/>
              <w:bottom w:val="nil"/>
            </w:tcBorders>
            <w:vAlign w:val="top"/>
          </w:tcPr>
          <w:p w14:paraId="1302A444">
            <w:pPr>
              <w:rPr>
                <w:rFonts w:ascii="Arial"/>
                <w:sz w:val="21"/>
              </w:rPr>
            </w:pPr>
          </w:p>
        </w:tc>
        <w:tc>
          <w:tcPr>
            <w:tcW w:w="797" w:type="dxa"/>
            <w:tcBorders>
              <w:top w:val="single" w:color="000000" w:sz="10" w:space="0"/>
            </w:tcBorders>
            <w:vAlign w:val="top"/>
          </w:tcPr>
          <w:p w14:paraId="67F33C9E">
            <w:pPr>
              <w:pStyle w:val="6"/>
              <w:spacing w:before="117" w:line="230" w:lineRule="auto"/>
              <w:ind w:left="239"/>
              <w:rPr>
                <w:sz w:val="20"/>
                <w:szCs w:val="20"/>
              </w:rPr>
            </w:pPr>
            <w:r>
              <w:rPr>
                <w:spacing w:val="5"/>
                <w:sz w:val="20"/>
                <w:szCs w:val="20"/>
              </w:rPr>
              <w:t>序号</w:t>
            </w:r>
          </w:p>
        </w:tc>
        <w:tc>
          <w:tcPr>
            <w:tcW w:w="1567" w:type="dxa"/>
            <w:gridSpan w:val="2"/>
            <w:tcBorders>
              <w:top w:val="single" w:color="000000" w:sz="10" w:space="0"/>
            </w:tcBorders>
            <w:vAlign w:val="top"/>
          </w:tcPr>
          <w:p w14:paraId="142B2A14">
            <w:pPr>
              <w:pStyle w:val="6"/>
              <w:spacing w:before="117" w:line="230" w:lineRule="auto"/>
              <w:ind w:left="368"/>
              <w:rPr>
                <w:sz w:val="20"/>
                <w:szCs w:val="20"/>
              </w:rPr>
            </w:pPr>
            <w:r>
              <w:rPr>
                <w:spacing w:val="6"/>
                <w:sz w:val="20"/>
                <w:szCs w:val="20"/>
              </w:rPr>
              <w:t>设备名称</w:t>
            </w:r>
          </w:p>
        </w:tc>
        <w:tc>
          <w:tcPr>
            <w:tcW w:w="1618" w:type="dxa"/>
            <w:gridSpan w:val="2"/>
            <w:tcBorders>
              <w:top w:val="single" w:color="000000" w:sz="10" w:space="0"/>
            </w:tcBorders>
            <w:vAlign w:val="top"/>
          </w:tcPr>
          <w:p w14:paraId="0E059DEF">
            <w:pPr>
              <w:pStyle w:val="6"/>
              <w:spacing w:before="86" w:line="274" w:lineRule="exact"/>
              <w:ind w:left="369"/>
              <w:rPr>
                <w:sz w:val="20"/>
                <w:szCs w:val="20"/>
              </w:rPr>
            </w:pPr>
            <w:r>
              <w:rPr>
                <w:spacing w:val="5"/>
                <w:position w:val="1"/>
                <w:sz w:val="20"/>
                <w:szCs w:val="20"/>
              </w:rPr>
              <w:t>型号</w:t>
            </w:r>
            <w:r>
              <w:rPr>
                <w:rFonts w:ascii="Times New Roman" w:hAnsi="Times New Roman" w:eastAsia="Times New Roman" w:cs="Times New Roman"/>
                <w:spacing w:val="5"/>
                <w:position w:val="1"/>
                <w:sz w:val="20"/>
                <w:szCs w:val="20"/>
              </w:rPr>
              <w:t>/</w:t>
            </w:r>
            <w:r>
              <w:rPr>
                <w:spacing w:val="5"/>
                <w:position w:val="1"/>
                <w:sz w:val="20"/>
                <w:szCs w:val="20"/>
              </w:rPr>
              <w:t>规格</w:t>
            </w:r>
          </w:p>
        </w:tc>
        <w:tc>
          <w:tcPr>
            <w:tcW w:w="1427" w:type="dxa"/>
            <w:gridSpan w:val="2"/>
            <w:tcBorders>
              <w:top w:val="single" w:color="000000" w:sz="10" w:space="0"/>
            </w:tcBorders>
            <w:vAlign w:val="top"/>
          </w:tcPr>
          <w:p w14:paraId="4597AAB1">
            <w:pPr>
              <w:pStyle w:val="6"/>
              <w:spacing w:before="117" w:line="228" w:lineRule="auto"/>
              <w:ind w:left="194"/>
              <w:rPr>
                <w:sz w:val="20"/>
                <w:szCs w:val="20"/>
              </w:rPr>
            </w:pPr>
            <w:r>
              <w:rPr>
                <w:spacing w:val="8"/>
                <w:sz w:val="20"/>
                <w:szCs w:val="20"/>
              </w:rPr>
              <w:t>搬迁前数量</w:t>
            </w:r>
          </w:p>
        </w:tc>
        <w:tc>
          <w:tcPr>
            <w:tcW w:w="1403" w:type="dxa"/>
            <w:gridSpan w:val="2"/>
            <w:tcBorders>
              <w:top w:val="single" w:color="000000" w:sz="10" w:space="0"/>
            </w:tcBorders>
            <w:vAlign w:val="top"/>
          </w:tcPr>
          <w:p w14:paraId="6EC227C6">
            <w:pPr>
              <w:pStyle w:val="6"/>
              <w:spacing w:before="117" w:line="228" w:lineRule="auto"/>
              <w:ind w:left="185"/>
              <w:rPr>
                <w:sz w:val="20"/>
                <w:szCs w:val="20"/>
              </w:rPr>
            </w:pPr>
            <w:r>
              <w:rPr>
                <w:spacing w:val="8"/>
                <w:sz w:val="20"/>
                <w:szCs w:val="20"/>
              </w:rPr>
              <w:t>搬迁后数量</w:t>
            </w:r>
          </w:p>
        </w:tc>
        <w:tc>
          <w:tcPr>
            <w:tcW w:w="1365" w:type="dxa"/>
            <w:tcBorders>
              <w:top w:val="single" w:color="000000" w:sz="10" w:space="0"/>
              <w:right w:val="single" w:color="000000" w:sz="6" w:space="0"/>
            </w:tcBorders>
            <w:vAlign w:val="top"/>
          </w:tcPr>
          <w:p w14:paraId="1FB379EB">
            <w:pPr>
              <w:pStyle w:val="6"/>
              <w:spacing w:before="117" w:line="230" w:lineRule="auto"/>
              <w:ind w:left="318"/>
              <w:rPr>
                <w:sz w:val="20"/>
                <w:szCs w:val="20"/>
              </w:rPr>
            </w:pPr>
            <w:r>
              <w:rPr>
                <w:spacing w:val="6"/>
                <w:sz w:val="20"/>
                <w:szCs w:val="20"/>
              </w:rPr>
              <w:t>变化量</w:t>
            </w:r>
          </w:p>
        </w:tc>
      </w:tr>
      <w:tr w14:paraId="5498B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7" w:type="dxa"/>
            <w:vMerge w:val="continue"/>
            <w:tcBorders>
              <w:top w:val="nil"/>
              <w:left w:val="single" w:color="000000" w:sz="6" w:space="0"/>
              <w:bottom w:val="nil"/>
            </w:tcBorders>
            <w:vAlign w:val="top"/>
          </w:tcPr>
          <w:p w14:paraId="3B4F0237">
            <w:pPr>
              <w:rPr>
                <w:rFonts w:ascii="Arial"/>
                <w:sz w:val="21"/>
              </w:rPr>
            </w:pPr>
          </w:p>
        </w:tc>
        <w:tc>
          <w:tcPr>
            <w:tcW w:w="797" w:type="dxa"/>
            <w:vAlign w:val="top"/>
          </w:tcPr>
          <w:p w14:paraId="0581D0FA">
            <w:pPr>
              <w:spacing w:before="97" w:line="274" w:lineRule="exact"/>
              <w:ind w:left="41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67" w:type="dxa"/>
            <w:gridSpan w:val="2"/>
            <w:vAlign w:val="top"/>
          </w:tcPr>
          <w:p w14:paraId="449E8F20">
            <w:pPr>
              <w:pStyle w:val="6"/>
              <w:spacing w:before="128" w:line="228" w:lineRule="auto"/>
              <w:ind w:left="472"/>
              <w:rPr>
                <w:sz w:val="20"/>
                <w:szCs w:val="20"/>
              </w:rPr>
            </w:pPr>
            <w:r>
              <w:rPr>
                <w:spacing w:val="6"/>
                <w:sz w:val="20"/>
                <w:szCs w:val="20"/>
              </w:rPr>
              <w:t>卷簧机</w:t>
            </w:r>
          </w:p>
        </w:tc>
        <w:tc>
          <w:tcPr>
            <w:tcW w:w="1618" w:type="dxa"/>
            <w:gridSpan w:val="2"/>
            <w:vAlign w:val="top"/>
          </w:tcPr>
          <w:p w14:paraId="54D364AD">
            <w:pPr>
              <w:spacing w:before="97" w:line="274" w:lineRule="exact"/>
              <w:ind w:left="47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RH</w:t>
            </w:r>
            <w:r>
              <w:rPr>
                <w:rFonts w:ascii="Times New Roman" w:hAnsi="Times New Roman" w:eastAsia="Times New Roman" w:cs="Times New Roman"/>
                <w:spacing w:val="6"/>
                <w:position w:val="2"/>
                <w:sz w:val="20"/>
                <w:szCs w:val="20"/>
              </w:rPr>
              <w:t>-335</w:t>
            </w:r>
          </w:p>
        </w:tc>
        <w:tc>
          <w:tcPr>
            <w:tcW w:w="1427" w:type="dxa"/>
            <w:gridSpan w:val="2"/>
            <w:vAlign w:val="top"/>
          </w:tcPr>
          <w:p w14:paraId="05072097">
            <w:pPr>
              <w:pStyle w:val="6"/>
              <w:spacing w:before="97" w:line="274" w:lineRule="exact"/>
              <w:ind w:left="530"/>
              <w:rPr>
                <w:sz w:val="20"/>
                <w:szCs w:val="20"/>
              </w:rPr>
            </w:pPr>
            <w:r>
              <w:rPr>
                <w:rFonts w:ascii="Times New Roman" w:hAnsi="Times New Roman" w:eastAsia="Times New Roman" w:cs="Times New Roman"/>
                <w:position w:val="1"/>
                <w:sz w:val="20"/>
                <w:szCs w:val="20"/>
              </w:rPr>
              <w:t>4</w:t>
            </w:r>
            <w:r>
              <w:rPr>
                <w:rFonts w:ascii="Times New Roman" w:hAnsi="Times New Roman" w:eastAsia="Times New Roman" w:cs="Times New Roman"/>
                <w:spacing w:val="28"/>
                <w:w w:val="101"/>
                <w:position w:val="1"/>
                <w:sz w:val="20"/>
                <w:szCs w:val="20"/>
              </w:rPr>
              <w:t xml:space="preserve"> </w:t>
            </w:r>
            <w:r>
              <w:rPr>
                <w:position w:val="1"/>
                <w:sz w:val="20"/>
                <w:szCs w:val="20"/>
              </w:rPr>
              <w:t>台</w:t>
            </w:r>
          </w:p>
        </w:tc>
        <w:tc>
          <w:tcPr>
            <w:tcW w:w="1403" w:type="dxa"/>
            <w:gridSpan w:val="2"/>
            <w:vAlign w:val="top"/>
          </w:tcPr>
          <w:p w14:paraId="1C2F2E16">
            <w:pPr>
              <w:pStyle w:val="6"/>
              <w:spacing w:before="97" w:line="274" w:lineRule="exact"/>
              <w:ind w:left="527"/>
              <w:rPr>
                <w:sz w:val="20"/>
                <w:szCs w:val="20"/>
              </w:rPr>
            </w:pPr>
            <w:r>
              <w:rPr>
                <w:rFonts w:ascii="Times New Roman" w:hAnsi="Times New Roman" w:eastAsia="Times New Roman" w:cs="Times New Roman"/>
                <w:spacing w:val="-3"/>
                <w:position w:val="1"/>
                <w:sz w:val="20"/>
                <w:szCs w:val="20"/>
              </w:rPr>
              <w:t>6</w:t>
            </w:r>
            <w:r>
              <w:rPr>
                <w:rFonts w:ascii="Times New Roman" w:hAnsi="Times New Roman" w:eastAsia="Times New Roman" w:cs="Times New Roman"/>
                <w:spacing w:val="26"/>
                <w:position w:val="1"/>
                <w:sz w:val="20"/>
                <w:szCs w:val="20"/>
              </w:rPr>
              <w:t xml:space="preserve"> </w:t>
            </w:r>
            <w:r>
              <w:rPr>
                <w:spacing w:val="-3"/>
                <w:position w:val="1"/>
                <w:sz w:val="20"/>
                <w:szCs w:val="20"/>
              </w:rPr>
              <w:t>台</w:t>
            </w:r>
          </w:p>
        </w:tc>
        <w:tc>
          <w:tcPr>
            <w:tcW w:w="1365" w:type="dxa"/>
            <w:tcBorders>
              <w:right w:val="single" w:color="000000" w:sz="6" w:space="0"/>
            </w:tcBorders>
            <w:vAlign w:val="top"/>
          </w:tcPr>
          <w:p w14:paraId="7AA91DFA">
            <w:pPr>
              <w:pStyle w:val="6"/>
              <w:spacing w:before="97" w:line="274" w:lineRule="exact"/>
              <w:ind w:left="386"/>
              <w:rPr>
                <w:sz w:val="20"/>
                <w:szCs w:val="20"/>
              </w:rPr>
            </w:pPr>
            <w:r>
              <w:rPr>
                <w:rFonts w:ascii="Times New Roman" w:hAnsi="Times New Roman" w:eastAsia="Times New Roman" w:cs="Times New Roman"/>
                <w:spacing w:val="1"/>
                <w:position w:val="1"/>
                <w:sz w:val="20"/>
                <w:szCs w:val="20"/>
              </w:rPr>
              <w:t>+2</w:t>
            </w:r>
            <w:r>
              <w:rPr>
                <w:rFonts w:ascii="Times New Roman" w:hAnsi="Times New Roman" w:eastAsia="Times New Roman" w:cs="Times New Roman"/>
                <w:spacing w:val="29"/>
                <w:w w:val="101"/>
                <w:position w:val="1"/>
                <w:sz w:val="20"/>
                <w:szCs w:val="20"/>
              </w:rPr>
              <w:t xml:space="preserve"> </w:t>
            </w:r>
            <w:r>
              <w:rPr>
                <w:spacing w:val="1"/>
                <w:position w:val="1"/>
                <w:sz w:val="20"/>
                <w:szCs w:val="20"/>
              </w:rPr>
              <w:t>台</w:t>
            </w:r>
          </w:p>
        </w:tc>
      </w:tr>
      <w:tr w14:paraId="0DFAA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7" w:type="dxa"/>
            <w:vMerge w:val="continue"/>
            <w:tcBorders>
              <w:top w:val="nil"/>
              <w:left w:val="single" w:color="000000" w:sz="6" w:space="0"/>
              <w:bottom w:val="nil"/>
            </w:tcBorders>
            <w:vAlign w:val="top"/>
          </w:tcPr>
          <w:p w14:paraId="3B89BFF3">
            <w:pPr>
              <w:rPr>
                <w:rFonts w:ascii="Arial"/>
                <w:sz w:val="21"/>
              </w:rPr>
            </w:pPr>
          </w:p>
        </w:tc>
        <w:tc>
          <w:tcPr>
            <w:tcW w:w="797" w:type="dxa"/>
            <w:vAlign w:val="top"/>
          </w:tcPr>
          <w:p w14:paraId="31D36BD9">
            <w:pPr>
              <w:spacing w:before="96" w:line="274" w:lineRule="exact"/>
              <w:ind w:left="39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567" w:type="dxa"/>
            <w:gridSpan w:val="2"/>
            <w:vAlign w:val="top"/>
          </w:tcPr>
          <w:p w14:paraId="02E83297">
            <w:pPr>
              <w:pStyle w:val="6"/>
              <w:spacing w:before="126" w:line="228" w:lineRule="auto"/>
              <w:ind w:left="473"/>
              <w:rPr>
                <w:sz w:val="20"/>
                <w:szCs w:val="20"/>
              </w:rPr>
            </w:pPr>
            <w:r>
              <w:rPr>
                <w:spacing w:val="6"/>
                <w:sz w:val="20"/>
                <w:szCs w:val="20"/>
              </w:rPr>
              <w:t>磨簧机</w:t>
            </w:r>
          </w:p>
        </w:tc>
        <w:tc>
          <w:tcPr>
            <w:tcW w:w="1618" w:type="dxa"/>
            <w:gridSpan w:val="2"/>
            <w:vAlign w:val="top"/>
          </w:tcPr>
          <w:p w14:paraId="429748E4">
            <w:pPr>
              <w:spacing w:before="96" w:line="274" w:lineRule="exact"/>
              <w:ind w:left="77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27" w:type="dxa"/>
            <w:gridSpan w:val="2"/>
            <w:vAlign w:val="top"/>
          </w:tcPr>
          <w:p w14:paraId="7BD1875F">
            <w:pPr>
              <w:pStyle w:val="6"/>
              <w:spacing w:before="96" w:line="274" w:lineRule="exact"/>
              <w:ind w:left="535"/>
              <w:rPr>
                <w:sz w:val="20"/>
                <w:szCs w:val="20"/>
              </w:rPr>
            </w:pPr>
            <w:r>
              <w:rPr>
                <w:rFonts w:ascii="Times New Roman" w:hAnsi="Times New Roman" w:eastAsia="Times New Roman" w:cs="Times New Roman"/>
                <w:spacing w:val="-3"/>
                <w:position w:val="1"/>
                <w:sz w:val="20"/>
                <w:szCs w:val="20"/>
              </w:rPr>
              <w:t>3</w:t>
            </w:r>
            <w:r>
              <w:rPr>
                <w:rFonts w:ascii="Times New Roman" w:hAnsi="Times New Roman" w:eastAsia="Times New Roman" w:cs="Times New Roman"/>
                <w:spacing w:val="29"/>
                <w:position w:val="1"/>
                <w:sz w:val="20"/>
                <w:szCs w:val="20"/>
              </w:rPr>
              <w:t xml:space="preserve"> </w:t>
            </w:r>
            <w:r>
              <w:rPr>
                <w:spacing w:val="-3"/>
                <w:position w:val="1"/>
                <w:sz w:val="20"/>
                <w:szCs w:val="20"/>
              </w:rPr>
              <w:t>台</w:t>
            </w:r>
          </w:p>
        </w:tc>
        <w:tc>
          <w:tcPr>
            <w:tcW w:w="1403" w:type="dxa"/>
            <w:gridSpan w:val="2"/>
            <w:vAlign w:val="top"/>
          </w:tcPr>
          <w:p w14:paraId="099C3AC7">
            <w:pPr>
              <w:pStyle w:val="6"/>
              <w:spacing w:before="126" w:line="231" w:lineRule="auto"/>
              <w:ind w:left="528"/>
              <w:rPr>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5"/>
                <w:w w:val="101"/>
                <w:sz w:val="20"/>
                <w:szCs w:val="20"/>
              </w:rPr>
              <w:t xml:space="preserve"> </w:t>
            </w:r>
            <w:r>
              <w:rPr>
                <w:spacing w:val="-3"/>
                <w:sz w:val="20"/>
                <w:szCs w:val="20"/>
              </w:rPr>
              <w:t>台</w:t>
            </w:r>
          </w:p>
        </w:tc>
        <w:tc>
          <w:tcPr>
            <w:tcW w:w="1365" w:type="dxa"/>
            <w:tcBorders>
              <w:right w:val="single" w:color="000000" w:sz="6" w:space="0"/>
            </w:tcBorders>
            <w:vAlign w:val="top"/>
          </w:tcPr>
          <w:p w14:paraId="2D32EA33">
            <w:pPr>
              <w:pStyle w:val="6"/>
              <w:spacing w:before="96" w:line="274" w:lineRule="exact"/>
              <w:ind w:left="386"/>
              <w:rPr>
                <w:sz w:val="20"/>
                <w:szCs w:val="20"/>
              </w:rPr>
            </w:pPr>
            <w:r>
              <w:rPr>
                <w:rFonts w:ascii="Times New Roman" w:hAnsi="Times New Roman" w:eastAsia="Times New Roman" w:cs="Times New Roman"/>
                <w:spacing w:val="1"/>
                <w:position w:val="1"/>
                <w:sz w:val="20"/>
                <w:szCs w:val="20"/>
              </w:rPr>
              <w:t>+2</w:t>
            </w:r>
            <w:r>
              <w:rPr>
                <w:rFonts w:ascii="Times New Roman" w:hAnsi="Times New Roman" w:eastAsia="Times New Roman" w:cs="Times New Roman"/>
                <w:spacing w:val="29"/>
                <w:w w:val="101"/>
                <w:position w:val="1"/>
                <w:sz w:val="20"/>
                <w:szCs w:val="20"/>
              </w:rPr>
              <w:t xml:space="preserve"> </w:t>
            </w:r>
            <w:r>
              <w:rPr>
                <w:spacing w:val="1"/>
                <w:position w:val="1"/>
                <w:sz w:val="20"/>
                <w:szCs w:val="20"/>
              </w:rPr>
              <w:t>台</w:t>
            </w:r>
          </w:p>
        </w:tc>
      </w:tr>
      <w:tr w14:paraId="49CB0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7" w:type="dxa"/>
            <w:vMerge w:val="continue"/>
            <w:tcBorders>
              <w:top w:val="nil"/>
              <w:left w:val="single" w:color="000000" w:sz="6" w:space="0"/>
              <w:bottom w:val="nil"/>
            </w:tcBorders>
            <w:vAlign w:val="top"/>
          </w:tcPr>
          <w:p w14:paraId="239574F7">
            <w:pPr>
              <w:rPr>
                <w:rFonts w:ascii="Arial"/>
                <w:sz w:val="21"/>
              </w:rPr>
            </w:pPr>
          </w:p>
        </w:tc>
        <w:tc>
          <w:tcPr>
            <w:tcW w:w="797" w:type="dxa"/>
            <w:vAlign w:val="top"/>
          </w:tcPr>
          <w:p w14:paraId="3D80F892">
            <w:pPr>
              <w:spacing w:before="98" w:line="274" w:lineRule="exact"/>
              <w:ind w:left="3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567" w:type="dxa"/>
            <w:gridSpan w:val="2"/>
            <w:vAlign w:val="top"/>
          </w:tcPr>
          <w:p w14:paraId="5359E0A9">
            <w:pPr>
              <w:pStyle w:val="6"/>
              <w:spacing w:before="128" w:line="228" w:lineRule="auto"/>
              <w:ind w:left="470"/>
              <w:rPr>
                <w:sz w:val="20"/>
                <w:szCs w:val="20"/>
              </w:rPr>
            </w:pPr>
            <w:r>
              <w:rPr>
                <w:spacing w:val="6"/>
                <w:sz w:val="20"/>
                <w:szCs w:val="20"/>
              </w:rPr>
              <w:t>抛丸机</w:t>
            </w:r>
          </w:p>
        </w:tc>
        <w:tc>
          <w:tcPr>
            <w:tcW w:w="1618" w:type="dxa"/>
            <w:gridSpan w:val="2"/>
            <w:vAlign w:val="top"/>
          </w:tcPr>
          <w:p w14:paraId="7A1C0009">
            <w:pPr>
              <w:spacing w:before="98" w:line="274" w:lineRule="exact"/>
              <w:ind w:left="77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27" w:type="dxa"/>
            <w:gridSpan w:val="2"/>
            <w:vAlign w:val="top"/>
          </w:tcPr>
          <w:p w14:paraId="626C48A0">
            <w:pPr>
              <w:pStyle w:val="6"/>
              <w:spacing w:before="98" w:line="274" w:lineRule="exact"/>
              <w:ind w:left="531"/>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28"/>
                <w:position w:val="1"/>
                <w:sz w:val="20"/>
                <w:szCs w:val="20"/>
              </w:rPr>
              <w:t xml:space="preserve"> </w:t>
            </w:r>
            <w:r>
              <w:rPr>
                <w:position w:val="1"/>
                <w:sz w:val="20"/>
                <w:szCs w:val="20"/>
              </w:rPr>
              <w:t>台</w:t>
            </w:r>
          </w:p>
        </w:tc>
        <w:tc>
          <w:tcPr>
            <w:tcW w:w="1403" w:type="dxa"/>
            <w:gridSpan w:val="2"/>
            <w:vAlign w:val="top"/>
          </w:tcPr>
          <w:p w14:paraId="048B37CB">
            <w:pPr>
              <w:pStyle w:val="6"/>
              <w:spacing w:before="98" w:line="274" w:lineRule="exact"/>
              <w:ind w:left="522"/>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25"/>
                <w:w w:val="101"/>
                <w:position w:val="1"/>
                <w:sz w:val="20"/>
                <w:szCs w:val="20"/>
              </w:rPr>
              <w:t xml:space="preserve"> </w:t>
            </w:r>
            <w:r>
              <w:rPr>
                <w:position w:val="1"/>
                <w:sz w:val="20"/>
                <w:szCs w:val="20"/>
              </w:rPr>
              <w:t>台</w:t>
            </w:r>
          </w:p>
        </w:tc>
        <w:tc>
          <w:tcPr>
            <w:tcW w:w="1365" w:type="dxa"/>
            <w:tcBorders>
              <w:right w:val="single" w:color="000000" w:sz="6" w:space="0"/>
            </w:tcBorders>
            <w:vAlign w:val="top"/>
          </w:tcPr>
          <w:p w14:paraId="5B191FA0">
            <w:pPr>
              <w:pStyle w:val="6"/>
              <w:spacing w:before="128" w:line="230" w:lineRule="auto"/>
              <w:ind w:left="427"/>
              <w:rPr>
                <w:sz w:val="20"/>
                <w:szCs w:val="20"/>
              </w:rPr>
            </w:pPr>
            <w:r>
              <w:rPr>
                <w:spacing w:val="3"/>
                <w:sz w:val="20"/>
                <w:szCs w:val="20"/>
              </w:rPr>
              <w:t>不变</w:t>
            </w:r>
          </w:p>
        </w:tc>
      </w:tr>
      <w:tr w14:paraId="431C8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7" w:type="dxa"/>
            <w:vMerge w:val="continue"/>
            <w:tcBorders>
              <w:top w:val="nil"/>
              <w:left w:val="single" w:color="000000" w:sz="6" w:space="0"/>
              <w:bottom w:val="nil"/>
            </w:tcBorders>
            <w:vAlign w:val="top"/>
          </w:tcPr>
          <w:p w14:paraId="276214E1">
            <w:pPr>
              <w:rPr>
                <w:rFonts w:ascii="Arial"/>
                <w:sz w:val="21"/>
              </w:rPr>
            </w:pPr>
          </w:p>
        </w:tc>
        <w:tc>
          <w:tcPr>
            <w:tcW w:w="797" w:type="dxa"/>
            <w:vAlign w:val="top"/>
          </w:tcPr>
          <w:p w14:paraId="3E05F382">
            <w:pPr>
              <w:spacing w:before="97" w:line="275" w:lineRule="exact"/>
              <w:ind w:left="39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567" w:type="dxa"/>
            <w:gridSpan w:val="2"/>
            <w:vAlign w:val="top"/>
          </w:tcPr>
          <w:p w14:paraId="6B7B26A2">
            <w:pPr>
              <w:pStyle w:val="6"/>
              <w:spacing w:before="129" w:line="228" w:lineRule="auto"/>
              <w:ind w:left="474"/>
              <w:rPr>
                <w:sz w:val="20"/>
                <w:szCs w:val="20"/>
              </w:rPr>
            </w:pPr>
            <w:r>
              <w:rPr>
                <w:spacing w:val="5"/>
                <w:sz w:val="20"/>
                <w:szCs w:val="20"/>
              </w:rPr>
              <w:t>淬火炉</w:t>
            </w:r>
          </w:p>
        </w:tc>
        <w:tc>
          <w:tcPr>
            <w:tcW w:w="1618" w:type="dxa"/>
            <w:gridSpan w:val="2"/>
            <w:vAlign w:val="top"/>
          </w:tcPr>
          <w:p w14:paraId="3923E14F">
            <w:pPr>
              <w:spacing w:before="97" w:line="275"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35</w:t>
            </w:r>
            <w:r>
              <w:rPr>
                <w:rFonts w:ascii="Times New Roman" w:hAnsi="Times New Roman" w:eastAsia="Times New Roman" w:cs="Times New Roman"/>
                <w:position w:val="1"/>
                <w:sz w:val="20"/>
                <w:szCs w:val="20"/>
              </w:rPr>
              <w:t>kw</w:t>
            </w:r>
          </w:p>
        </w:tc>
        <w:tc>
          <w:tcPr>
            <w:tcW w:w="1427" w:type="dxa"/>
            <w:gridSpan w:val="2"/>
            <w:vAlign w:val="top"/>
          </w:tcPr>
          <w:p w14:paraId="07D87F03">
            <w:pPr>
              <w:pStyle w:val="6"/>
              <w:spacing w:before="97" w:line="275" w:lineRule="exact"/>
              <w:ind w:left="551"/>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28"/>
                <w:position w:val="1"/>
                <w:sz w:val="20"/>
                <w:szCs w:val="20"/>
              </w:rPr>
              <w:t xml:space="preserve"> </w:t>
            </w:r>
            <w:r>
              <w:rPr>
                <w:spacing w:val="-10"/>
                <w:position w:val="1"/>
                <w:sz w:val="20"/>
                <w:szCs w:val="20"/>
              </w:rPr>
              <w:t>台</w:t>
            </w:r>
          </w:p>
        </w:tc>
        <w:tc>
          <w:tcPr>
            <w:tcW w:w="1403" w:type="dxa"/>
            <w:gridSpan w:val="2"/>
            <w:vAlign w:val="top"/>
          </w:tcPr>
          <w:p w14:paraId="783BA383">
            <w:pPr>
              <w:pStyle w:val="6"/>
              <w:spacing w:before="97" w:line="275" w:lineRule="exact"/>
              <w:ind w:left="543"/>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25"/>
                <w:w w:val="101"/>
                <w:position w:val="1"/>
                <w:sz w:val="20"/>
                <w:szCs w:val="20"/>
              </w:rPr>
              <w:t xml:space="preserve"> </w:t>
            </w:r>
            <w:r>
              <w:rPr>
                <w:spacing w:val="-10"/>
                <w:position w:val="1"/>
                <w:sz w:val="20"/>
                <w:szCs w:val="20"/>
              </w:rPr>
              <w:t>台</w:t>
            </w:r>
          </w:p>
        </w:tc>
        <w:tc>
          <w:tcPr>
            <w:tcW w:w="1365" w:type="dxa"/>
            <w:tcBorders>
              <w:right w:val="single" w:color="000000" w:sz="6" w:space="0"/>
            </w:tcBorders>
            <w:vAlign w:val="top"/>
          </w:tcPr>
          <w:p w14:paraId="10BB3E4C">
            <w:pPr>
              <w:pStyle w:val="6"/>
              <w:spacing w:before="128" w:line="230" w:lineRule="auto"/>
              <w:ind w:left="427"/>
              <w:rPr>
                <w:sz w:val="20"/>
                <w:szCs w:val="20"/>
              </w:rPr>
            </w:pPr>
            <w:r>
              <w:rPr>
                <w:spacing w:val="3"/>
                <w:sz w:val="20"/>
                <w:szCs w:val="20"/>
              </w:rPr>
              <w:t>不变</w:t>
            </w:r>
          </w:p>
        </w:tc>
      </w:tr>
      <w:tr w14:paraId="006A4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7" w:type="dxa"/>
            <w:vMerge w:val="continue"/>
            <w:tcBorders>
              <w:top w:val="nil"/>
              <w:left w:val="single" w:color="000000" w:sz="6" w:space="0"/>
              <w:bottom w:val="nil"/>
            </w:tcBorders>
            <w:vAlign w:val="top"/>
          </w:tcPr>
          <w:p w14:paraId="5F37F0F4">
            <w:pPr>
              <w:rPr>
                <w:rFonts w:ascii="Arial"/>
                <w:sz w:val="21"/>
              </w:rPr>
            </w:pPr>
          </w:p>
        </w:tc>
        <w:tc>
          <w:tcPr>
            <w:tcW w:w="797" w:type="dxa"/>
            <w:vAlign w:val="top"/>
          </w:tcPr>
          <w:p w14:paraId="6386708D">
            <w:pPr>
              <w:spacing w:before="168" w:line="192" w:lineRule="auto"/>
              <w:ind w:left="40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67" w:type="dxa"/>
            <w:gridSpan w:val="2"/>
            <w:vAlign w:val="top"/>
          </w:tcPr>
          <w:p w14:paraId="3D300A78">
            <w:pPr>
              <w:pStyle w:val="6"/>
              <w:spacing w:before="130" w:line="228" w:lineRule="auto"/>
              <w:ind w:left="491"/>
              <w:rPr>
                <w:sz w:val="20"/>
                <w:szCs w:val="20"/>
              </w:rPr>
            </w:pPr>
            <w:r>
              <w:rPr>
                <w:sz w:val="20"/>
                <w:szCs w:val="20"/>
              </w:rPr>
              <w:t>回火炉</w:t>
            </w:r>
          </w:p>
        </w:tc>
        <w:tc>
          <w:tcPr>
            <w:tcW w:w="1618" w:type="dxa"/>
            <w:gridSpan w:val="2"/>
            <w:vAlign w:val="top"/>
          </w:tcPr>
          <w:p w14:paraId="6B165FDC">
            <w:pPr>
              <w:spacing w:before="98" w:line="275"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35</w:t>
            </w:r>
            <w:r>
              <w:rPr>
                <w:rFonts w:ascii="Times New Roman" w:hAnsi="Times New Roman" w:eastAsia="Times New Roman" w:cs="Times New Roman"/>
                <w:position w:val="1"/>
                <w:sz w:val="20"/>
                <w:szCs w:val="20"/>
              </w:rPr>
              <w:t>kw</w:t>
            </w:r>
          </w:p>
        </w:tc>
        <w:tc>
          <w:tcPr>
            <w:tcW w:w="1427" w:type="dxa"/>
            <w:gridSpan w:val="2"/>
            <w:vAlign w:val="top"/>
          </w:tcPr>
          <w:p w14:paraId="629C7427">
            <w:pPr>
              <w:pStyle w:val="6"/>
              <w:spacing w:before="98" w:line="275" w:lineRule="exact"/>
              <w:ind w:left="531"/>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28"/>
                <w:position w:val="1"/>
                <w:sz w:val="20"/>
                <w:szCs w:val="20"/>
              </w:rPr>
              <w:t xml:space="preserve"> </w:t>
            </w:r>
            <w:r>
              <w:rPr>
                <w:position w:val="1"/>
                <w:sz w:val="20"/>
                <w:szCs w:val="20"/>
              </w:rPr>
              <w:t>台</w:t>
            </w:r>
          </w:p>
        </w:tc>
        <w:tc>
          <w:tcPr>
            <w:tcW w:w="1403" w:type="dxa"/>
            <w:gridSpan w:val="2"/>
            <w:vAlign w:val="top"/>
          </w:tcPr>
          <w:p w14:paraId="79C67A7E">
            <w:pPr>
              <w:pStyle w:val="6"/>
              <w:spacing w:before="98" w:line="275" w:lineRule="exact"/>
              <w:ind w:left="522"/>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25"/>
                <w:w w:val="101"/>
                <w:position w:val="1"/>
                <w:sz w:val="20"/>
                <w:szCs w:val="20"/>
              </w:rPr>
              <w:t xml:space="preserve"> </w:t>
            </w:r>
            <w:r>
              <w:rPr>
                <w:position w:val="1"/>
                <w:sz w:val="20"/>
                <w:szCs w:val="20"/>
              </w:rPr>
              <w:t>台</w:t>
            </w:r>
          </w:p>
        </w:tc>
        <w:tc>
          <w:tcPr>
            <w:tcW w:w="1365" w:type="dxa"/>
            <w:tcBorders>
              <w:right w:val="single" w:color="000000" w:sz="6" w:space="0"/>
            </w:tcBorders>
            <w:vAlign w:val="top"/>
          </w:tcPr>
          <w:p w14:paraId="21EF0906">
            <w:pPr>
              <w:pStyle w:val="6"/>
              <w:spacing w:before="129" w:line="230" w:lineRule="auto"/>
              <w:ind w:left="427"/>
              <w:rPr>
                <w:sz w:val="20"/>
                <w:szCs w:val="20"/>
              </w:rPr>
            </w:pPr>
            <w:r>
              <w:rPr>
                <w:spacing w:val="3"/>
                <w:sz w:val="20"/>
                <w:szCs w:val="20"/>
              </w:rPr>
              <w:t>不变</w:t>
            </w:r>
          </w:p>
        </w:tc>
      </w:tr>
      <w:tr w14:paraId="1ADDF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7" w:type="dxa"/>
            <w:vMerge w:val="continue"/>
            <w:tcBorders>
              <w:top w:val="nil"/>
              <w:left w:val="single" w:color="000000" w:sz="6" w:space="0"/>
              <w:bottom w:val="nil"/>
            </w:tcBorders>
            <w:vAlign w:val="top"/>
          </w:tcPr>
          <w:p w14:paraId="722032AA">
            <w:pPr>
              <w:rPr>
                <w:rFonts w:ascii="Arial"/>
                <w:sz w:val="21"/>
              </w:rPr>
            </w:pPr>
          </w:p>
        </w:tc>
        <w:tc>
          <w:tcPr>
            <w:tcW w:w="797" w:type="dxa"/>
            <w:vAlign w:val="top"/>
          </w:tcPr>
          <w:p w14:paraId="561568E0">
            <w:pPr>
              <w:spacing w:before="98" w:line="274" w:lineRule="exact"/>
              <w:ind w:left="3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567" w:type="dxa"/>
            <w:gridSpan w:val="2"/>
            <w:vAlign w:val="top"/>
          </w:tcPr>
          <w:p w14:paraId="119B01F7">
            <w:pPr>
              <w:pStyle w:val="6"/>
              <w:spacing w:before="128" w:line="228" w:lineRule="auto"/>
              <w:ind w:left="260"/>
              <w:rPr>
                <w:sz w:val="20"/>
                <w:szCs w:val="20"/>
              </w:rPr>
            </w:pPr>
            <w:r>
              <w:rPr>
                <w:spacing w:val="7"/>
                <w:sz w:val="20"/>
                <w:szCs w:val="20"/>
              </w:rPr>
              <w:t>疲劳测试机</w:t>
            </w:r>
          </w:p>
        </w:tc>
        <w:tc>
          <w:tcPr>
            <w:tcW w:w="1618" w:type="dxa"/>
            <w:gridSpan w:val="2"/>
            <w:vAlign w:val="top"/>
          </w:tcPr>
          <w:p w14:paraId="161ED937">
            <w:pPr>
              <w:spacing w:before="98" w:line="274" w:lineRule="exact"/>
              <w:ind w:left="50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TPJ</w:t>
            </w:r>
            <w:r>
              <w:rPr>
                <w:rFonts w:ascii="Times New Roman" w:hAnsi="Times New Roman" w:eastAsia="Times New Roman" w:cs="Times New Roman"/>
                <w:spacing w:val="7"/>
                <w:position w:val="2"/>
                <w:sz w:val="20"/>
                <w:szCs w:val="20"/>
              </w:rPr>
              <w:t>-20</w:t>
            </w:r>
          </w:p>
        </w:tc>
        <w:tc>
          <w:tcPr>
            <w:tcW w:w="1427" w:type="dxa"/>
            <w:gridSpan w:val="2"/>
            <w:vAlign w:val="top"/>
          </w:tcPr>
          <w:p w14:paraId="74EDEE45">
            <w:pPr>
              <w:pStyle w:val="6"/>
              <w:spacing w:before="98" w:line="274" w:lineRule="exact"/>
              <w:ind w:left="551"/>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28"/>
                <w:position w:val="1"/>
                <w:sz w:val="20"/>
                <w:szCs w:val="20"/>
              </w:rPr>
              <w:t xml:space="preserve"> </w:t>
            </w:r>
            <w:r>
              <w:rPr>
                <w:spacing w:val="-10"/>
                <w:position w:val="1"/>
                <w:sz w:val="20"/>
                <w:szCs w:val="20"/>
              </w:rPr>
              <w:t>台</w:t>
            </w:r>
          </w:p>
        </w:tc>
        <w:tc>
          <w:tcPr>
            <w:tcW w:w="1403" w:type="dxa"/>
            <w:gridSpan w:val="2"/>
            <w:vAlign w:val="top"/>
          </w:tcPr>
          <w:p w14:paraId="6F77E68B">
            <w:pPr>
              <w:pStyle w:val="6"/>
              <w:spacing w:before="98" w:line="274" w:lineRule="exact"/>
              <w:ind w:left="543"/>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25"/>
                <w:w w:val="101"/>
                <w:position w:val="1"/>
                <w:sz w:val="20"/>
                <w:szCs w:val="20"/>
              </w:rPr>
              <w:t xml:space="preserve"> </w:t>
            </w:r>
            <w:r>
              <w:rPr>
                <w:spacing w:val="-10"/>
                <w:position w:val="1"/>
                <w:sz w:val="20"/>
                <w:szCs w:val="20"/>
              </w:rPr>
              <w:t>台</w:t>
            </w:r>
          </w:p>
        </w:tc>
        <w:tc>
          <w:tcPr>
            <w:tcW w:w="1365" w:type="dxa"/>
            <w:tcBorders>
              <w:right w:val="single" w:color="000000" w:sz="6" w:space="0"/>
            </w:tcBorders>
            <w:vAlign w:val="top"/>
          </w:tcPr>
          <w:p w14:paraId="0C9A3848">
            <w:pPr>
              <w:pStyle w:val="6"/>
              <w:spacing w:before="129" w:line="230" w:lineRule="auto"/>
              <w:ind w:left="427"/>
              <w:rPr>
                <w:sz w:val="20"/>
                <w:szCs w:val="20"/>
              </w:rPr>
            </w:pPr>
            <w:r>
              <w:rPr>
                <w:spacing w:val="3"/>
                <w:sz w:val="20"/>
                <w:szCs w:val="20"/>
              </w:rPr>
              <w:t>不变</w:t>
            </w:r>
          </w:p>
        </w:tc>
      </w:tr>
      <w:tr w14:paraId="6C062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7" w:type="dxa"/>
            <w:vMerge w:val="continue"/>
            <w:tcBorders>
              <w:top w:val="nil"/>
              <w:left w:val="single" w:color="000000" w:sz="6" w:space="0"/>
              <w:bottom w:val="nil"/>
            </w:tcBorders>
            <w:vAlign w:val="top"/>
          </w:tcPr>
          <w:p w14:paraId="03532283">
            <w:pPr>
              <w:rPr>
                <w:rFonts w:ascii="Arial"/>
                <w:sz w:val="21"/>
              </w:rPr>
            </w:pPr>
          </w:p>
        </w:tc>
        <w:tc>
          <w:tcPr>
            <w:tcW w:w="797" w:type="dxa"/>
            <w:vAlign w:val="top"/>
          </w:tcPr>
          <w:p w14:paraId="3A4B1BD5">
            <w:pPr>
              <w:spacing w:before="169" w:line="192" w:lineRule="auto"/>
              <w:ind w:left="39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567" w:type="dxa"/>
            <w:gridSpan w:val="2"/>
            <w:vAlign w:val="top"/>
          </w:tcPr>
          <w:p w14:paraId="3B1A64D2">
            <w:pPr>
              <w:pStyle w:val="6"/>
              <w:spacing w:before="130" w:line="229" w:lineRule="auto"/>
              <w:ind w:left="495"/>
              <w:rPr>
                <w:sz w:val="20"/>
                <w:szCs w:val="20"/>
              </w:rPr>
            </w:pPr>
            <w:r>
              <w:rPr>
                <w:spacing w:val="-2"/>
                <w:sz w:val="20"/>
                <w:szCs w:val="20"/>
              </w:rPr>
              <w:t>电泳线</w:t>
            </w:r>
          </w:p>
        </w:tc>
        <w:tc>
          <w:tcPr>
            <w:tcW w:w="1618" w:type="dxa"/>
            <w:gridSpan w:val="2"/>
            <w:vAlign w:val="top"/>
          </w:tcPr>
          <w:p w14:paraId="0905D754">
            <w:pPr>
              <w:spacing w:before="99" w:line="274" w:lineRule="exact"/>
              <w:ind w:left="77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27" w:type="dxa"/>
            <w:gridSpan w:val="2"/>
            <w:vAlign w:val="top"/>
          </w:tcPr>
          <w:p w14:paraId="02CEF26C">
            <w:pPr>
              <w:spacing w:before="99" w:line="274" w:lineRule="exact"/>
              <w:ind w:left="66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403" w:type="dxa"/>
            <w:gridSpan w:val="2"/>
            <w:vAlign w:val="top"/>
          </w:tcPr>
          <w:p w14:paraId="1B0FBCD0">
            <w:pPr>
              <w:pStyle w:val="6"/>
              <w:spacing w:before="99" w:line="274" w:lineRule="exact"/>
              <w:ind w:left="543"/>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11"/>
                <w:position w:val="1"/>
                <w:sz w:val="20"/>
                <w:szCs w:val="20"/>
              </w:rPr>
              <w:t xml:space="preserve"> </w:t>
            </w:r>
            <w:r>
              <w:rPr>
                <w:spacing w:val="-10"/>
                <w:position w:val="1"/>
                <w:sz w:val="20"/>
                <w:szCs w:val="20"/>
              </w:rPr>
              <w:t>条</w:t>
            </w:r>
          </w:p>
        </w:tc>
        <w:tc>
          <w:tcPr>
            <w:tcW w:w="1365" w:type="dxa"/>
            <w:tcBorders>
              <w:right w:val="single" w:color="000000" w:sz="6" w:space="0"/>
            </w:tcBorders>
            <w:vAlign w:val="top"/>
          </w:tcPr>
          <w:p w14:paraId="2D160517">
            <w:pPr>
              <w:pStyle w:val="6"/>
              <w:spacing w:before="99" w:line="274" w:lineRule="exact"/>
              <w:ind w:left="386"/>
              <w:rPr>
                <w:sz w:val="20"/>
                <w:szCs w:val="20"/>
              </w:rPr>
            </w:pPr>
            <w:r>
              <w:rPr>
                <w:rFonts w:ascii="Times New Roman" w:hAnsi="Times New Roman" w:eastAsia="Times New Roman" w:cs="Times New Roman"/>
                <w:spacing w:val="-7"/>
                <w:position w:val="1"/>
                <w:sz w:val="20"/>
                <w:szCs w:val="20"/>
              </w:rPr>
              <w:t>+</w:t>
            </w:r>
            <w:r>
              <w:rPr>
                <w:rFonts w:ascii="Times New Roman" w:hAnsi="Times New Roman" w:eastAsia="Times New Roman" w:cs="Times New Roman"/>
                <w:spacing w:val="-25"/>
                <w:position w:val="1"/>
                <w:sz w:val="20"/>
                <w:szCs w:val="20"/>
              </w:rPr>
              <w:t xml:space="preserve"> </w:t>
            </w:r>
            <w:r>
              <w:rPr>
                <w:rFonts w:ascii="Times New Roman" w:hAnsi="Times New Roman" w:eastAsia="Times New Roman" w:cs="Times New Roman"/>
                <w:spacing w:val="-7"/>
                <w:position w:val="1"/>
                <w:sz w:val="20"/>
                <w:szCs w:val="20"/>
              </w:rPr>
              <w:t>1</w:t>
            </w:r>
            <w:r>
              <w:rPr>
                <w:rFonts w:ascii="Times New Roman" w:hAnsi="Times New Roman" w:eastAsia="Times New Roman" w:cs="Times New Roman"/>
                <w:spacing w:val="14"/>
                <w:position w:val="1"/>
                <w:sz w:val="20"/>
                <w:szCs w:val="20"/>
              </w:rPr>
              <w:t xml:space="preserve"> </w:t>
            </w:r>
            <w:r>
              <w:rPr>
                <w:spacing w:val="-7"/>
                <w:position w:val="1"/>
                <w:sz w:val="20"/>
                <w:szCs w:val="20"/>
              </w:rPr>
              <w:t>条</w:t>
            </w:r>
          </w:p>
        </w:tc>
      </w:tr>
      <w:tr w14:paraId="4EAED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7" w:type="dxa"/>
            <w:vMerge w:val="continue"/>
            <w:tcBorders>
              <w:top w:val="nil"/>
              <w:left w:val="single" w:color="000000" w:sz="6" w:space="0"/>
              <w:bottom w:val="nil"/>
            </w:tcBorders>
            <w:vAlign w:val="top"/>
          </w:tcPr>
          <w:p w14:paraId="0FE0EA16">
            <w:pPr>
              <w:rPr>
                <w:rFonts w:ascii="Arial"/>
                <w:sz w:val="21"/>
              </w:rPr>
            </w:pPr>
          </w:p>
        </w:tc>
        <w:tc>
          <w:tcPr>
            <w:tcW w:w="797" w:type="dxa"/>
            <w:vAlign w:val="top"/>
          </w:tcPr>
          <w:p w14:paraId="0687621E">
            <w:pPr>
              <w:spacing w:before="101" w:line="274" w:lineRule="exact"/>
              <w:ind w:left="40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1567" w:type="dxa"/>
            <w:gridSpan w:val="2"/>
            <w:vAlign w:val="top"/>
          </w:tcPr>
          <w:p w14:paraId="2BB8A00A">
            <w:pPr>
              <w:pStyle w:val="6"/>
              <w:spacing w:before="131" w:line="228" w:lineRule="auto"/>
              <w:ind w:left="470"/>
              <w:rPr>
                <w:sz w:val="20"/>
                <w:szCs w:val="20"/>
              </w:rPr>
            </w:pPr>
            <w:r>
              <w:rPr>
                <w:spacing w:val="6"/>
                <w:sz w:val="20"/>
                <w:szCs w:val="20"/>
              </w:rPr>
              <w:t>烘干炉</w:t>
            </w:r>
          </w:p>
        </w:tc>
        <w:tc>
          <w:tcPr>
            <w:tcW w:w="1618" w:type="dxa"/>
            <w:gridSpan w:val="2"/>
            <w:vAlign w:val="top"/>
          </w:tcPr>
          <w:p w14:paraId="616F1B47">
            <w:pPr>
              <w:spacing w:before="101" w:line="274" w:lineRule="exact"/>
              <w:ind w:left="77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27" w:type="dxa"/>
            <w:gridSpan w:val="2"/>
            <w:vAlign w:val="top"/>
          </w:tcPr>
          <w:p w14:paraId="6F66B3F7">
            <w:pPr>
              <w:spacing w:before="101" w:line="274" w:lineRule="exact"/>
              <w:ind w:left="66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403" w:type="dxa"/>
            <w:gridSpan w:val="2"/>
            <w:vAlign w:val="top"/>
          </w:tcPr>
          <w:p w14:paraId="224C4E2B">
            <w:pPr>
              <w:pStyle w:val="6"/>
              <w:spacing w:before="101" w:line="274" w:lineRule="exact"/>
              <w:ind w:left="543"/>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25"/>
                <w:w w:val="101"/>
                <w:position w:val="1"/>
                <w:sz w:val="20"/>
                <w:szCs w:val="20"/>
              </w:rPr>
              <w:t xml:space="preserve"> </w:t>
            </w:r>
            <w:r>
              <w:rPr>
                <w:spacing w:val="-10"/>
                <w:position w:val="1"/>
                <w:sz w:val="20"/>
                <w:szCs w:val="20"/>
              </w:rPr>
              <w:t>台</w:t>
            </w:r>
          </w:p>
        </w:tc>
        <w:tc>
          <w:tcPr>
            <w:tcW w:w="1365" w:type="dxa"/>
            <w:tcBorders>
              <w:right w:val="single" w:color="000000" w:sz="6" w:space="0"/>
            </w:tcBorders>
            <w:vAlign w:val="top"/>
          </w:tcPr>
          <w:p w14:paraId="47D5E09D">
            <w:pPr>
              <w:pStyle w:val="6"/>
              <w:spacing w:before="101" w:line="274" w:lineRule="exact"/>
              <w:ind w:left="386"/>
              <w:rPr>
                <w:sz w:val="20"/>
                <w:szCs w:val="20"/>
              </w:rPr>
            </w:pPr>
            <w:r>
              <w:rPr>
                <w:rFonts w:ascii="Times New Roman" w:hAnsi="Times New Roman" w:eastAsia="Times New Roman" w:cs="Times New Roman"/>
                <w:spacing w:val="-7"/>
                <w:position w:val="1"/>
                <w:sz w:val="20"/>
                <w:szCs w:val="20"/>
              </w:rPr>
              <w:t>+</w:t>
            </w:r>
            <w:r>
              <w:rPr>
                <w:rFonts w:ascii="Times New Roman" w:hAnsi="Times New Roman" w:eastAsia="Times New Roman" w:cs="Times New Roman"/>
                <w:spacing w:val="-25"/>
                <w:position w:val="1"/>
                <w:sz w:val="20"/>
                <w:szCs w:val="20"/>
              </w:rPr>
              <w:t xml:space="preserve"> </w:t>
            </w:r>
            <w:r>
              <w:rPr>
                <w:rFonts w:ascii="Times New Roman" w:hAnsi="Times New Roman" w:eastAsia="Times New Roman" w:cs="Times New Roman"/>
                <w:spacing w:val="-7"/>
                <w:position w:val="1"/>
                <w:sz w:val="20"/>
                <w:szCs w:val="20"/>
              </w:rPr>
              <w:t>1</w:t>
            </w:r>
            <w:r>
              <w:rPr>
                <w:rFonts w:ascii="Times New Roman" w:hAnsi="Times New Roman" w:eastAsia="Times New Roman" w:cs="Times New Roman"/>
                <w:spacing w:val="28"/>
                <w:w w:val="101"/>
                <w:position w:val="1"/>
                <w:sz w:val="20"/>
                <w:szCs w:val="20"/>
              </w:rPr>
              <w:t xml:space="preserve"> </w:t>
            </w:r>
            <w:r>
              <w:rPr>
                <w:spacing w:val="-7"/>
                <w:position w:val="1"/>
                <w:sz w:val="20"/>
                <w:szCs w:val="20"/>
              </w:rPr>
              <w:t>台</w:t>
            </w:r>
          </w:p>
        </w:tc>
      </w:tr>
      <w:tr w14:paraId="13326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67" w:type="dxa"/>
            <w:vMerge w:val="continue"/>
            <w:tcBorders>
              <w:top w:val="nil"/>
              <w:left w:val="single" w:color="000000" w:sz="6" w:space="0"/>
              <w:bottom w:val="nil"/>
            </w:tcBorders>
            <w:vAlign w:val="top"/>
          </w:tcPr>
          <w:p w14:paraId="30836002">
            <w:pPr>
              <w:rPr>
                <w:rFonts w:ascii="Arial"/>
                <w:sz w:val="21"/>
              </w:rPr>
            </w:pPr>
          </w:p>
        </w:tc>
        <w:tc>
          <w:tcPr>
            <w:tcW w:w="797" w:type="dxa"/>
            <w:tcBorders>
              <w:bottom w:val="single" w:color="000000" w:sz="10" w:space="0"/>
            </w:tcBorders>
            <w:vAlign w:val="top"/>
          </w:tcPr>
          <w:p w14:paraId="532112E0">
            <w:pPr>
              <w:spacing w:before="100" w:line="274" w:lineRule="exact"/>
              <w:ind w:left="3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1567" w:type="dxa"/>
            <w:gridSpan w:val="2"/>
            <w:tcBorders>
              <w:bottom w:val="single" w:color="000000" w:sz="10" w:space="0"/>
            </w:tcBorders>
            <w:vAlign w:val="top"/>
          </w:tcPr>
          <w:p w14:paraId="3439A03C">
            <w:pPr>
              <w:pStyle w:val="6"/>
              <w:spacing w:before="130" w:line="228" w:lineRule="auto"/>
              <w:ind w:left="471"/>
              <w:rPr>
                <w:sz w:val="20"/>
                <w:szCs w:val="20"/>
              </w:rPr>
            </w:pPr>
            <w:r>
              <w:rPr>
                <w:spacing w:val="6"/>
                <w:sz w:val="20"/>
                <w:szCs w:val="20"/>
              </w:rPr>
              <w:t>压簧机</w:t>
            </w:r>
          </w:p>
        </w:tc>
        <w:tc>
          <w:tcPr>
            <w:tcW w:w="1618" w:type="dxa"/>
            <w:gridSpan w:val="2"/>
            <w:tcBorders>
              <w:bottom w:val="single" w:color="000000" w:sz="10" w:space="0"/>
            </w:tcBorders>
            <w:vAlign w:val="top"/>
          </w:tcPr>
          <w:p w14:paraId="303A3903">
            <w:pPr>
              <w:spacing w:before="100" w:line="274" w:lineRule="exact"/>
              <w:ind w:left="77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27" w:type="dxa"/>
            <w:gridSpan w:val="2"/>
            <w:tcBorders>
              <w:bottom w:val="single" w:color="000000" w:sz="10" w:space="0"/>
            </w:tcBorders>
            <w:vAlign w:val="top"/>
          </w:tcPr>
          <w:p w14:paraId="5DEC022B">
            <w:pPr>
              <w:spacing w:before="100" w:line="274" w:lineRule="exact"/>
              <w:ind w:left="66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403" w:type="dxa"/>
            <w:gridSpan w:val="2"/>
            <w:tcBorders>
              <w:bottom w:val="single" w:color="000000" w:sz="10" w:space="0"/>
            </w:tcBorders>
            <w:vAlign w:val="top"/>
          </w:tcPr>
          <w:p w14:paraId="5438FC36">
            <w:pPr>
              <w:pStyle w:val="6"/>
              <w:spacing w:before="130" w:line="231" w:lineRule="auto"/>
              <w:ind w:left="528"/>
              <w:rPr>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5"/>
                <w:w w:val="101"/>
                <w:sz w:val="20"/>
                <w:szCs w:val="20"/>
              </w:rPr>
              <w:t xml:space="preserve"> </w:t>
            </w:r>
            <w:r>
              <w:rPr>
                <w:spacing w:val="-3"/>
                <w:sz w:val="20"/>
                <w:szCs w:val="20"/>
              </w:rPr>
              <w:t>台</w:t>
            </w:r>
          </w:p>
        </w:tc>
        <w:tc>
          <w:tcPr>
            <w:tcW w:w="1365" w:type="dxa"/>
            <w:tcBorders>
              <w:bottom w:val="single" w:color="000000" w:sz="10" w:space="0"/>
              <w:right w:val="single" w:color="000000" w:sz="6" w:space="0"/>
            </w:tcBorders>
            <w:vAlign w:val="top"/>
          </w:tcPr>
          <w:p w14:paraId="287775A9">
            <w:pPr>
              <w:pStyle w:val="6"/>
              <w:spacing w:before="130" w:line="231" w:lineRule="auto"/>
              <w:ind w:left="386"/>
              <w:rPr>
                <w:sz w:val="20"/>
                <w:szCs w:val="20"/>
              </w:rPr>
            </w:pPr>
            <w:r>
              <w:rPr>
                <w:rFonts w:ascii="Times New Roman" w:hAnsi="Times New Roman" w:eastAsia="Times New Roman" w:cs="Times New Roman"/>
                <w:spacing w:val="1"/>
                <w:sz w:val="20"/>
                <w:szCs w:val="20"/>
              </w:rPr>
              <w:t>+5</w:t>
            </w:r>
            <w:r>
              <w:rPr>
                <w:rFonts w:ascii="Times New Roman" w:hAnsi="Times New Roman" w:eastAsia="Times New Roman" w:cs="Times New Roman"/>
                <w:spacing w:val="29"/>
                <w:w w:val="101"/>
                <w:sz w:val="20"/>
                <w:szCs w:val="20"/>
              </w:rPr>
              <w:t xml:space="preserve"> </w:t>
            </w:r>
            <w:r>
              <w:rPr>
                <w:spacing w:val="1"/>
                <w:sz w:val="20"/>
                <w:szCs w:val="20"/>
              </w:rPr>
              <w:t>台</w:t>
            </w:r>
          </w:p>
        </w:tc>
      </w:tr>
      <w:tr w14:paraId="1217A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467" w:type="dxa"/>
            <w:vMerge w:val="continue"/>
            <w:tcBorders>
              <w:top w:val="nil"/>
              <w:left w:val="single" w:color="000000" w:sz="6" w:space="0"/>
              <w:bottom w:val="nil"/>
            </w:tcBorders>
            <w:vAlign w:val="top"/>
          </w:tcPr>
          <w:p w14:paraId="3CA604AD">
            <w:pPr>
              <w:rPr>
                <w:rFonts w:ascii="Arial"/>
                <w:sz w:val="21"/>
              </w:rPr>
            </w:pPr>
          </w:p>
        </w:tc>
        <w:tc>
          <w:tcPr>
            <w:tcW w:w="8177" w:type="dxa"/>
            <w:gridSpan w:val="10"/>
            <w:tcBorders>
              <w:top w:val="single" w:color="000000" w:sz="10" w:space="0"/>
              <w:bottom w:val="single" w:color="000000" w:sz="10" w:space="0"/>
              <w:right w:val="single" w:color="000000" w:sz="6" w:space="0"/>
            </w:tcBorders>
            <w:vAlign w:val="top"/>
          </w:tcPr>
          <w:p w14:paraId="031A4C6F">
            <w:pPr>
              <w:spacing w:before="242" w:line="233" w:lineRule="auto"/>
              <w:ind w:left="2124"/>
              <w:rPr>
                <w:rFonts w:ascii="黑体" w:hAnsi="黑体" w:eastAsia="黑体" w:cs="黑体"/>
                <w:sz w:val="24"/>
                <w:szCs w:val="24"/>
              </w:rPr>
            </w:pPr>
            <w:r>
              <w:rPr>
                <w:rFonts w:ascii="黑体" w:hAnsi="黑体" w:eastAsia="黑体" w:cs="黑体"/>
                <w:spacing w:val="7"/>
                <w:sz w:val="24"/>
                <w:szCs w:val="24"/>
              </w:rPr>
              <w:t>表</w:t>
            </w:r>
            <w:r>
              <w:rPr>
                <w:rFonts w:ascii="Times New Roman" w:hAnsi="Times New Roman" w:eastAsia="Times New Roman" w:cs="Times New Roman"/>
                <w:spacing w:val="7"/>
                <w:sz w:val="24"/>
                <w:szCs w:val="24"/>
              </w:rPr>
              <w:t>2.2-7</w:t>
            </w:r>
            <w:r>
              <w:rPr>
                <w:rFonts w:ascii="Times New Roman" w:hAnsi="Times New Roman" w:eastAsia="Times New Roman" w:cs="Times New Roman"/>
                <w:spacing w:val="23"/>
                <w:sz w:val="24"/>
                <w:szCs w:val="24"/>
              </w:rPr>
              <w:t xml:space="preserve">  </w:t>
            </w:r>
            <w:r>
              <w:rPr>
                <w:rFonts w:ascii="黑体" w:hAnsi="黑体" w:eastAsia="黑体" w:cs="黑体"/>
                <w:spacing w:val="7"/>
                <w:sz w:val="24"/>
                <w:szCs w:val="24"/>
              </w:rPr>
              <w:t>电泳流水线设计参数一览表</w:t>
            </w:r>
          </w:p>
        </w:tc>
      </w:tr>
      <w:tr w14:paraId="27CF1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67" w:type="dxa"/>
            <w:vMerge w:val="continue"/>
            <w:tcBorders>
              <w:top w:val="nil"/>
              <w:left w:val="single" w:color="000000" w:sz="6" w:space="0"/>
              <w:bottom w:val="nil"/>
            </w:tcBorders>
            <w:vAlign w:val="top"/>
          </w:tcPr>
          <w:p w14:paraId="121D62E6">
            <w:pPr>
              <w:rPr>
                <w:rFonts w:ascii="Arial"/>
                <w:sz w:val="21"/>
              </w:rPr>
            </w:pPr>
          </w:p>
        </w:tc>
        <w:tc>
          <w:tcPr>
            <w:tcW w:w="1163" w:type="dxa"/>
            <w:gridSpan w:val="2"/>
            <w:tcBorders>
              <w:top w:val="single" w:color="000000" w:sz="10" w:space="0"/>
            </w:tcBorders>
            <w:vAlign w:val="top"/>
          </w:tcPr>
          <w:p w14:paraId="0B6A7DC6">
            <w:pPr>
              <w:pStyle w:val="6"/>
              <w:spacing w:before="122" w:line="230" w:lineRule="auto"/>
              <w:ind w:left="219"/>
              <w:rPr>
                <w:sz w:val="20"/>
                <w:szCs w:val="20"/>
              </w:rPr>
            </w:pPr>
            <w:r>
              <w:rPr>
                <w:spacing w:val="6"/>
                <w:sz w:val="20"/>
                <w:szCs w:val="20"/>
              </w:rPr>
              <w:t>设备名称</w:t>
            </w:r>
          </w:p>
        </w:tc>
        <w:tc>
          <w:tcPr>
            <w:tcW w:w="1528" w:type="dxa"/>
            <w:gridSpan w:val="2"/>
            <w:tcBorders>
              <w:top w:val="single" w:color="000000" w:sz="10" w:space="0"/>
            </w:tcBorders>
            <w:vAlign w:val="top"/>
          </w:tcPr>
          <w:p w14:paraId="73B8C997">
            <w:pPr>
              <w:pStyle w:val="6"/>
              <w:spacing w:before="122" w:line="229" w:lineRule="auto"/>
              <w:ind w:left="344"/>
              <w:rPr>
                <w:sz w:val="20"/>
                <w:szCs w:val="20"/>
              </w:rPr>
            </w:pPr>
            <w:r>
              <w:rPr>
                <w:spacing w:val="7"/>
                <w:sz w:val="20"/>
                <w:szCs w:val="20"/>
              </w:rPr>
              <w:t>池子名称</w:t>
            </w:r>
          </w:p>
        </w:tc>
        <w:tc>
          <w:tcPr>
            <w:tcW w:w="2547" w:type="dxa"/>
            <w:gridSpan w:val="2"/>
            <w:tcBorders>
              <w:top w:val="single" w:color="000000" w:sz="10" w:space="0"/>
            </w:tcBorders>
            <w:vAlign w:val="top"/>
          </w:tcPr>
          <w:p w14:paraId="48AB5C5A">
            <w:pPr>
              <w:pStyle w:val="6"/>
              <w:spacing w:before="123" w:line="228" w:lineRule="auto"/>
              <w:ind w:left="1068"/>
              <w:rPr>
                <w:sz w:val="20"/>
                <w:szCs w:val="20"/>
              </w:rPr>
            </w:pPr>
            <w:r>
              <w:rPr>
                <w:spacing w:val="4"/>
                <w:sz w:val="20"/>
                <w:szCs w:val="20"/>
              </w:rPr>
              <w:t>规格</w:t>
            </w:r>
          </w:p>
        </w:tc>
        <w:tc>
          <w:tcPr>
            <w:tcW w:w="1265" w:type="dxa"/>
            <w:gridSpan w:val="2"/>
            <w:tcBorders>
              <w:top w:val="single" w:color="000000" w:sz="10" w:space="0"/>
            </w:tcBorders>
            <w:vAlign w:val="top"/>
          </w:tcPr>
          <w:p w14:paraId="4DAF5EE8">
            <w:pPr>
              <w:pStyle w:val="6"/>
              <w:spacing w:before="123" w:line="228" w:lineRule="auto"/>
              <w:ind w:left="433"/>
              <w:rPr>
                <w:sz w:val="20"/>
                <w:szCs w:val="20"/>
              </w:rPr>
            </w:pPr>
            <w:r>
              <w:rPr>
                <w:spacing w:val="3"/>
                <w:sz w:val="20"/>
                <w:szCs w:val="20"/>
              </w:rPr>
              <w:t>数量</w:t>
            </w:r>
          </w:p>
        </w:tc>
        <w:tc>
          <w:tcPr>
            <w:tcW w:w="1674" w:type="dxa"/>
            <w:gridSpan w:val="2"/>
            <w:tcBorders>
              <w:top w:val="single" w:color="000000" w:sz="10" w:space="0"/>
              <w:right w:val="single" w:color="000000" w:sz="6" w:space="0"/>
            </w:tcBorders>
            <w:vAlign w:val="top"/>
          </w:tcPr>
          <w:p w14:paraId="6A776F71">
            <w:pPr>
              <w:pStyle w:val="6"/>
              <w:spacing w:before="122" w:line="230" w:lineRule="auto"/>
              <w:ind w:left="580"/>
              <w:rPr>
                <w:sz w:val="20"/>
                <w:szCs w:val="20"/>
              </w:rPr>
            </w:pPr>
            <w:r>
              <w:rPr>
                <w:spacing w:val="3"/>
                <w:sz w:val="20"/>
                <w:szCs w:val="20"/>
              </w:rPr>
              <w:t>备注</w:t>
            </w:r>
          </w:p>
        </w:tc>
      </w:tr>
      <w:tr w14:paraId="51F94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467" w:type="dxa"/>
            <w:vMerge w:val="continue"/>
            <w:tcBorders>
              <w:top w:val="nil"/>
              <w:left w:val="single" w:color="000000" w:sz="6" w:space="0"/>
              <w:bottom w:val="nil"/>
            </w:tcBorders>
            <w:vAlign w:val="top"/>
          </w:tcPr>
          <w:p w14:paraId="17A9F0DF">
            <w:pPr>
              <w:rPr>
                <w:rFonts w:ascii="Arial"/>
                <w:sz w:val="21"/>
              </w:rPr>
            </w:pPr>
          </w:p>
        </w:tc>
        <w:tc>
          <w:tcPr>
            <w:tcW w:w="1163" w:type="dxa"/>
            <w:gridSpan w:val="2"/>
            <w:vMerge w:val="restart"/>
            <w:tcBorders>
              <w:bottom w:val="nil"/>
            </w:tcBorders>
            <w:vAlign w:val="top"/>
          </w:tcPr>
          <w:p w14:paraId="324DF9AB">
            <w:pPr>
              <w:spacing w:line="476" w:lineRule="auto"/>
              <w:rPr>
                <w:rFonts w:ascii="Arial"/>
                <w:sz w:val="21"/>
              </w:rPr>
            </w:pPr>
          </w:p>
          <w:p w14:paraId="30D1F7BF">
            <w:pPr>
              <w:pStyle w:val="6"/>
              <w:spacing w:before="65" w:line="229" w:lineRule="auto"/>
              <w:ind w:left="344"/>
              <w:rPr>
                <w:sz w:val="20"/>
                <w:szCs w:val="20"/>
              </w:rPr>
            </w:pPr>
            <w:r>
              <w:rPr>
                <w:spacing w:val="-2"/>
                <w:sz w:val="20"/>
                <w:szCs w:val="20"/>
              </w:rPr>
              <w:t>电泳线</w:t>
            </w:r>
          </w:p>
        </w:tc>
        <w:tc>
          <w:tcPr>
            <w:tcW w:w="1528" w:type="dxa"/>
            <w:gridSpan w:val="2"/>
            <w:vAlign w:val="top"/>
          </w:tcPr>
          <w:p w14:paraId="3A8D8CD5">
            <w:pPr>
              <w:pStyle w:val="6"/>
              <w:spacing w:before="136" w:line="228" w:lineRule="auto"/>
              <w:ind w:left="452"/>
              <w:rPr>
                <w:sz w:val="20"/>
                <w:szCs w:val="20"/>
              </w:rPr>
            </w:pPr>
            <w:r>
              <w:rPr>
                <w:spacing w:val="6"/>
                <w:sz w:val="20"/>
                <w:szCs w:val="20"/>
              </w:rPr>
              <w:t>水洗槽</w:t>
            </w:r>
          </w:p>
        </w:tc>
        <w:tc>
          <w:tcPr>
            <w:tcW w:w="2547" w:type="dxa"/>
            <w:gridSpan w:val="2"/>
            <w:vAlign w:val="top"/>
          </w:tcPr>
          <w:p w14:paraId="326D7242">
            <w:pPr>
              <w:pStyle w:val="6"/>
              <w:spacing w:before="105" w:line="274" w:lineRule="exact"/>
              <w:ind w:left="369"/>
              <w:rPr>
                <w:rFonts w:ascii="Times New Roman" w:hAnsi="Times New Roman" w:eastAsia="Times New Roman" w:cs="Times New Roman"/>
                <w:sz w:val="20"/>
                <w:szCs w:val="20"/>
              </w:rPr>
            </w:pPr>
            <w:r>
              <w:rPr>
                <w:rFonts w:ascii="Times New Roman" w:hAnsi="Times New Roman" w:eastAsia="Times New Roman" w:cs="Times New Roman"/>
                <w:spacing w:val="9"/>
                <w:position w:val="2"/>
                <w:sz w:val="20"/>
                <w:szCs w:val="20"/>
              </w:rPr>
              <w:t>30</w:t>
            </w:r>
            <w:r>
              <w:rPr>
                <w:rFonts w:ascii="Times New Roman" w:hAnsi="Times New Roman" w:eastAsia="Times New Roman" w:cs="Times New Roman"/>
                <w:position w:val="2"/>
                <w:sz w:val="20"/>
                <w:szCs w:val="20"/>
              </w:rPr>
              <w:t>cm</w:t>
            </w:r>
            <w:r>
              <w:rPr>
                <w:spacing w:val="9"/>
                <w:position w:val="2"/>
                <w:sz w:val="20"/>
                <w:szCs w:val="20"/>
              </w:rPr>
              <w:t>×</w:t>
            </w:r>
            <w:r>
              <w:rPr>
                <w:rFonts w:ascii="Times New Roman" w:hAnsi="Times New Roman" w:eastAsia="Times New Roman" w:cs="Times New Roman"/>
                <w:spacing w:val="9"/>
                <w:position w:val="2"/>
                <w:sz w:val="20"/>
                <w:szCs w:val="20"/>
              </w:rPr>
              <w:t>60</w:t>
            </w:r>
            <w:r>
              <w:rPr>
                <w:rFonts w:ascii="Times New Roman" w:hAnsi="Times New Roman" w:eastAsia="Times New Roman" w:cs="Times New Roman"/>
                <w:position w:val="2"/>
                <w:sz w:val="20"/>
                <w:szCs w:val="20"/>
              </w:rPr>
              <w:t>cm</w:t>
            </w:r>
            <w:r>
              <w:rPr>
                <w:spacing w:val="9"/>
                <w:position w:val="2"/>
                <w:sz w:val="20"/>
                <w:szCs w:val="20"/>
              </w:rPr>
              <w:t>×</w:t>
            </w:r>
            <w:r>
              <w:rPr>
                <w:rFonts w:ascii="Times New Roman" w:hAnsi="Times New Roman" w:eastAsia="Times New Roman" w:cs="Times New Roman"/>
                <w:spacing w:val="9"/>
                <w:position w:val="2"/>
                <w:sz w:val="20"/>
                <w:szCs w:val="20"/>
              </w:rPr>
              <w:t>70</w:t>
            </w:r>
            <w:r>
              <w:rPr>
                <w:rFonts w:ascii="Times New Roman" w:hAnsi="Times New Roman" w:eastAsia="Times New Roman" w:cs="Times New Roman"/>
                <w:position w:val="2"/>
                <w:sz w:val="20"/>
                <w:szCs w:val="20"/>
              </w:rPr>
              <w:t>cm</w:t>
            </w:r>
          </w:p>
        </w:tc>
        <w:tc>
          <w:tcPr>
            <w:tcW w:w="1265" w:type="dxa"/>
            <w:gridSpan w:val="2"/>
            <w:vAlign w:val="top"/>
          </w:tcPr>
          <w:p w14:paraId="27AD8FF7">
            <w:pPr>
              <w:pStyle w:val="6"/>
              <w:spacing w:before="105" w:line="274" w:lineRule="exact"/>
              <w:ind w:left="458"/>
              <w:rPr>
                <w:sz w:val="20"/>
                <w:szCs w:val="20"/>
              </w:rPr>
            </w:pPr>
            <w:r>
              <w:rPr>
                <w:rFonts w:ascii="Times New Roman" w:hAnsi="Times New Roman" w:eastAsia="Times New Roman" w:cs="Times New Roman"/>
                <w:spacing w:val="-2"/>
                <w:position w:val="1"/>
                <w:sz w:val="20"/>
                <w:szCs w:val="20"/>
              </w:rPr>
              <w:t>6</w:t>
            </w:r>
            <w:r>
              <w:rPr>
                <w:rFonts w:ascii="Times New Roman" w:hAnsi="Times New Roman" w:eastAsia="Times New Roman" w:cs="Times New Roman"/>
                <w:spacing w:val="9"/>
                <w:position w:val="1"/>
                <w:sz w:val="20"/>
                <w:szCs w:val="20"/>
              </w:rPr>
              <w:t xml:space="preserve"> </w:t>
            </w:r>
            <w:r>
              <w:rPr>
                <w:spacing w:val="-2"/>
                <w:position w:val="1"/>
                <w:sz w:val="20"/>
                <w:szCs w:val="20"/>
              </w:rPr>
              <w:t>个</w:t>
            </w:r>
          </w:p>
        </w:tc>
        <w:tc>
          <w:tcPr>
            <w:tcW w:w="1674" w:type="dxa"/>
            <w:gridSpan w:val="2"/>
            <w:tcBorders>
              <w:right w:val="single" w:color="000000" w:sz="6" w:space="0"/>
            </w:tcBorders>
            <w:vAlign w:val="top"/>
          </w:tcPr>
          <w:p w14:paraId="5D50E89B">
            <w:pPr>
              <w:pStyle w:val="6"/>
              <w:spacing w:before="93" w:line="274" w:lineRule="exact"/>
              <w:ind w:left="205"/>
              <w:rPr>
                <w:sz w:val="20"/>
                <w:szCs w:val="20"/>
              </w:rPr>
            </w:pPr>
            <w:r>
              <w:rPr>
                <w:rFonts w:ascii="Times New Roman" w:hAnsi="Times New Roman" w:eastAsia="Times New Roman" w:cs="Times New Roman"/>
                <w:position w:val="1"/>
                <w:sz w:val="20"/>
                <w:szCs w:val="20"/>
              </w:rPr>
              <w:t>SUS</w:t>
            </w:r>
            <w:r>
              <w:rPr>
                <w:rFonts w:ascii="Times New Roman" w:hAnsi="Times New Roman" w:eastAsia="Times New Roman" w:cs="Times New Roman"/>
                <w:spacing w:val="4"/>
                <w:position w:val="1"/>
                <w:sz w:val="20"/>
                <w:szCs w:val="20"/>
              </w:rPr>
              <w:t>304</w:t>
            </w:r>
            <w:r>
              <w:rPr>
                <w:rFonts w:ascii="Times New Roman" w:hAnsi="Times New Roman" w:eastAsia="Times New Roman" w:cs="Times New Roman"/>
                <w:spacing w:val="20"/>
                <w:position w:val="1"/>
                <w:sz w:val="20"/>
                <w:szCs w:val="20"/>
              </w:rPr>
              <w:t xml:space="preserve"> </w:t>
            </w:r>
            <w:r>
              <w:rPr>
                <w:spacing w:val="4"/>
                <w:position w:val="1"/>
                <w:sz w:val="20"/>
                <w:szCs w:val="20"/>
              </w:rPr>
              <w:t>结构</w:t>
            </w:r>
          </w:p>
        </w:tc>
      </w:tr>
      <w:tr w14:paraId="727D9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7" w:type="dxa"/>
            <w:vMerge w:val="continue"/>
            <w:tcBorders>
              <w:top w:val="nil"/>
              <w:left w:val="single" w:color="000000" w:sz="6" w:space="0"/>
              <w:bottom w:val="nil"/>
            </w:tcBorders>
            <w:vAlign w:val="top"/>
          </w:tcPr>
          <w:p w14:paraId="298C742F">
            <w:pPr>
              <w:rPr>
                <w:rFonts w:ascii="Arial"/>
                <w:sz w:val="21"/>
              </w:rPr>
            </w:pPr>
          </w:p>
        </w:tc>
        <w:tc>
          <w:tcPr>
            <w:tcW w:w="1163" w:type="dxa"/>
            <w:gridSpan w:val="2"/>
            <w:vMerge w:val="continue"/>
            <w:tcBorders>
              <w:top w:val="nil"/>
              <w:bottom w:val="nil"/>
            </w:tcBorders>
            <w:vAlign w:val="top"/>
          </w:tcPr>
          <w:p w14:paraId="4A96E9D8">
            <w:pPr>
              <w:rPr>
                <w:rFonts w:ascii="Arial"/>
                <w:sz w:val="21"/>
              </w:rPr>
            </w:pPr>
          </w:p>
        </w:tc>
        <w:tc>
          <w:tcPr>
            <w:tcW w:w="1528" w:type="dxa"/>
            <w:gridSpan w:val="2"/>
            <w:vAlign w:val="top"/>
          </w:tcPr>
          <w:p w14:paraId="3011AE07">
            <w:pPr>
              <w:pStyle w:val="6"/>
              <w:spacing w:before="133" w:line="228" w:lineRule="auto"/>
              <w:ind w:left="474"/>
              <w:rPr>
                <w:sz w:val="20"/>
                <w:szCs w:val="20"/>
              </w:rPr>
            </w:pPr>
            <w:r>
              <w:rPr>
                <w:spacing w:val="-2"/>
                <w:sz w:val="20"/>
                <w:szCs w:val="20"/>
              </w:rPr>
              <w:t>电泳槽</w:t>
            </w:r>
          </w:p>
        </w:tc>
        <w:tc>
          <w:tcPr>
            <w:tcW w:w="2547" w:type="dxa"/>
            <w:gridSpan w:val="2"/>
            <w:vAlign w:val="top"/>
          </w:tcPr>
          <w:p w14:paraId="403046E2">
            <w:pPr>
              <w:pStyle w:val="6"/>
              <w:spacing w:before="102"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30</w:t>
            </w:r>
            <w:r>
              <w:rPr>
                <w:rFonts w:ascii="Times New Roman" w:hAnsi="Times New Roman" w:eastAsia="Times New Roman" w:cs="Times New Roman"/>
                <w:position w:val="2"/>
                <w:sz w:val="20"/>
                <w:szCs w:val="20"/>
              </w:rPr>
              <w:t>mm</w:t>
            </w:r>
            <w:r>
              <w:rPr>
                <w:rFonts w:ascii="Times New Roman" w:hAnsi="Times New Roman" w:eastAsia="Times New Roman" w:cs="Times New Roman"/>
                <w:spacing w:val="-12"/>
                <w:position w:val="2"/>
                <w:sz w:val="20"/>
                <w:szCs w:val="20"/>
              </w:rPr>
              <w:t xml:space="preserve"> </w:t>
            </w:r>
            <w:r>
              <w:rPr>
                <w:spacing w:val="1"/>
                <w:position w:val="2"/>
                <w:sz w:val="20"/>
                <w:szCs w:val="20"/>
              </w:rPr>
              <w:t>×</w:t>
            </w:r>
            <w:r>
              <w:rPr>
                <w:rFonts w:ascii="Times New Roman" w:hAnsi="Times New Roman" w:eastAsia="Times New Roman" w:cs="Times New Roman"/>
                <w:spacing w:val="1"/>
                <w:position w:val="2"/>
                <w:sz w:val="20"/>
                <w:szCs w:val="20"/>
              </w:rPr>
              <w:t>60</w:t>
            </w:r>
            <w:r>
              <w:rPr>
                <w:rFonts w:ascii="Times New Roman" w:hAnsi="Times New Roman" w:eastAsia="Times New Roman" w:cs="Times New Roman"/>
                <w:position w:val="2"/>
                <w:sz w:val="20"/>
                <w:szCs w:val="20"/>
              </w:rPr>
              <w:t>mm</w:t>
            </w:r>
            <w:r>
              <w:rPr>
                <w:rFonts w:ascii="Times New Roman" w:hAnsi="Times New Roman" w:eastAsia="Times New Roman" w:cs="Times New Roman"/>
                <w:spacing w:val="-12"/>
                <w:position w:val="2"/>
                <w:sz w:val="20"/>
                <w:szCs w:val="20"/>
              </w:rPr>
              <w:t xml:space="preserve"> </w:t>
            </w:r>
            <w:r>
              <w:rPr>
                <w:spacing w:val="1"/>
                <w:position w:val="2"/>
                <w:sz w:val="20"/>
                <w:szCs w:val="20"/>
              </w:rPr>
              <w:t>×</w:t>
            </w:r>
            <w:r>
              <w:rPr>
                <w:rFonts w:ascii="Times New Roman" w:hAnsi="Times New Roman" w:eastAsia="Times New Roman" w:cs="Times New Roman"/>
                <w:spacing w:val="1"/>
                <w:position w:val="2"/>
                <w:sz w:val="20"/>
                <w:szCs w:val="20"/>
              </w:rPr>
              <w:t>70</w:t>
            </w:r>
            <w:r>
              <w:rPr>
                <w:rFonts w:ascii="Times New Roman" w:hAnsi="Times New Roman" w:eastAsia="Times New Roman" w:cs="Times New Roman"/>
                <w:position w:val="2"/>
                <w:sz w:val="20"/>
                <w:szCs w:val="20"/>
              </w:rPr>
              <w:t>mm</w:t>
            </w:r>
          </w:p>
        </w:tc>
        <w:tc>
          <w:tcPr>
            <w:tcW w:w="1265" w:type="dxa"/>
            <w:gridSpan w:val="2"/>
            <w:vAlign w:val="top"/>
          </w:tcPr>
          <w:p w14:paraId="0D88C3B7">
            <w:pPr>
              <w:pStyle w:val="6"/>
              <w:spacing w:before="102" w:line="274" w:lineRule="exact"/>
              <w:ind w:left="458"/>
              <w:rPr>
                <w:sz w:val="20"/>
                <w:szCs w:val="20"/>
              </w:rPr>
            </w:pPr>
            <w:r>
              <w:rPr>
                <w:rFonts w:ascii="Times New Roman" w:hAnsi="Times New Roman" w:eastAsia="Times New Roman" w:cs="Times New Roman"/>
                <w:spacing w:val="-2"/>
                <w:position w:val="1"/>
                <w:sz w:val="20"/>
                <w:szCs w:val="20"/>
              </w:rPr>
              <w:t>3</w:t>
            </w:r>
            <w:r>
              <w:rPr>
                <w:rFonts w:ascii="Times New Roman" w:hAnsi="Times New Roman" w:eastAsia="Times New Roman" w:cs="Times New Roman"/>
                <w:spacing w:val="9"/>
                <w:position w:val="1"/>
                <w:sz w:val="20"/>
                <w:szCs w:val="20"/>
              </w:rPr>
              <w:t xml:space="preserve"> </w:t>
            </w:r>
            <w:r>
              <w:rPr>
                <w:spacing w:val="-2"/>
                <w:position w:val="1"/>
                <w:sz w:val="20"/>
                <w:szCs w:val="20"/>
              </w:rPr>
              <w:t>个</w:t>
            </w:r>
          </w:p>
        </w:tc>
        <w:tc>
          <w:tcPr>
            <w:tcW w:w="1674" w:type="dxa"/>
            <w:gridSpan w:val="2"/>
            <w:tcBorders>
              <w:right w:val="single" w:color="000000" w:sz="6" w:space="0"/>
            </w:tcBorders>
            <w:vAlign w:val="top"/>
          </w:tcPr>
          <w:p w14:paraId="00C4AA3F">
            <w:pPr>
              <w:pStyle w:val="6"/>
              <w:spacing w:before="90" w:line="274" w:lineRule="exact"/>
              <w:ind w:left="205"/>
              <w:rPr>
                <w:sz w:val="20"/>
                <w:szCs w:val="20"/>
              </w:rPr>
            </w:pPr>
            <w:r>
              <w:rPr>
                <w:rFonts w:ascii="Times New Roman" w:hAnsi="Times New Roman" w:eastAsia="Times New Roman" w:cs="Times New Roman"/>
                <w:position w:val="1"/>
                <w:sz w:val="20"/>
                <w:szCs w:val="20"/>
              </w:rPr>
              <w:t>SUS</w:t>
            </w:r>
            <w:r>
              <w:rPr>
                <w:rFonts w:ascii="Times New Roman" w:hAnsi="Times New Roman" w:eastAsia="Times New Roman" w:cs="Times New Roman"/>
                <w:spacing w:val="4"/>
                <w:position w:val="1"/>
                <w:sz w:val="20"/>
                <w:szCs w:val="20"/>
              </w:rPr>
              <w:t>304</w:t>
            </w:r>
            <w:r>
              <w:rPr>
                <w:rFonts w:ascii="Times New Roman" w:hAnsi="Times New Roman" w:eastAsia="Times New Roman" w:cs="Times New Roman"/>
                <w:spacing w:val="20"/>
                <w:position w:val="1"/>
                <w:sz w:val="20"/>
                <w:szCs w:val="20"/>
              </w:rPr>
              <w:t xml:space="preserve"> </w:t>
            </w:r>
            <w:r>
              <w:rPr>
                <w:spacing w:val="4"/>
                <w:position w:val="1"/>
                <w:sz w:val="20"/>
                <w:szCs w:val="20"/>
              </w:rPr>
              <w:t>结构</w:t>
            </w:r>
          </w:p>
        </w:tc>
      </w:tr>
      <w:tr w14:paraId="0BE38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467" w:type="dxa"/>
            <w:vMerge w:val="continue"/>
            <w:tcBorders>
              <w:top w:val="nil"/>
              <w:left w:val="single" w:color="000000" w:sz="6" w:space="0"/>
              <w:bottom w:val="single" w:color="000000" w:sz="6" w:space="0"/>
            </w:tcBorders>
            <w:vAlign w:val="top"/>
          </w:tcPr>
          <w:p w14:paraId="4E04744D">
            <w:pPr>
              <w:rPr>
                <w:rFonts w:ascii="Arial"/>
                <w:sz w:val="21"/>
              </w:rPr>
            </w:pPr>
          </w:p>
        </w:tc>
        <w:tc>
          <w:tcPr>
            <w:tcW w:w="1163" w:type="dxa"/>
            <w:gridSpan w:val="2"/>
            <w:vMerge w:val="continue"/>
            <w:tcBorders>
              <w:top w:val="nil"/>
              <w:bottom w:val="single" w:color="000000" w:sz="6" w:space="0"/>
            </w:tcBorders>
            <w:vAlign w:val="top"/>
          </w:tcPr>
          <w:p w14:paraId="6EF856BA">
            <w:pPr>
              <w:rPr>
                <w:rFonts w:ascii="Arial"/>
                <w:sz w:val="21"/>
              </w:rPr>
            </w:pPr>
          </w:p>
        </w:tc>
        <w:tc>
          <w:tcPr>
            <w:tcW w:w="1528" w:type="dxa"/>
            <w:gridSpan w:val="2"/>
            <w:tcBorders>
              <w:bottom w:val="single" w:color="000000" w:sz="6" w:space="0"/>
            </w:tcBorders>
            <w:vAlign w:val="top"/>
          </w:tcPr>
          <w:p w14:paraId="21E018F0">
            <w:pPr>
              <w:pStyle w:val="6"/>
              <w:spacing w:before="134" w:line="228" w:lineRule="auto"/>
              <w:ind w:left="347"/>
              <w:rPr>
                <w:sz w:val="20"/>
                <w:szCs w:val="20"/>
              </w:rPr>
            </w:pPr>
            <w:r>
              <w:rPr>
                <w:spacing w:val="6"/>
                <w:sz w:val="20"/>
                <w:szCs w:val="20"/>
              </w:rPr>
              <w:t>纯水洗槽</w:t>
            </w:r>
          </w:p>
        </w:tc>
        <w:tc>
          <w:tcPr>
            <w:tcW w:w="2547" w:type="dxa"/>
            <w:gridSpan w:val="2"/>
            <w:tcBorders>
              <w:bottom w:val="single" w:color="000000" w:sz="6" w:space="0"/>
            </w:tcBorders>
            <w:vAlign w:val="top"/>
          </w:tcPr>
          <w:p w14:paraId="48D47179">
            <w:pPr>
              <w:pStyle w:val="6"/>
              <w:spacing w:before="103"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30</w:t>
            </w:r>
            <w:r>
              <w:rPr>
                <w:rFonts w:ascii="Times New Roman" w:hAnsi="Times New Roman" w:eastAsia="Times New Roman" w:cs="Times New Roman"/>
                <w:position w:val="2"/>
                <w:sz w:val="20"/>
                <w:szCs w:val="20"/>
              </w:rPr>
              <w:t>mm</w:t>
            </w:r>
            <w:r>
              <w:rPr>
                <w:rFonts w:ascii="Times New Roman" w:hAnsi="Times New Roman" w:eastAsia="Times New Roman" w:cs="Times New Roman"/>
                <w:spacing w:val="-12"/>
                <w:position w:val="2"/>
                <w:sz w:val="20"/>
                <w:szCs w:val="20"/>
              </w:rPr>
              <w:t xml:space="preserve"> </w:t>
            </w:r>
            <w:r>
              <w:rPr>
                <w:spacing w:val="1"/>
                <w:position w:val="2"/>
                <w:sz w:val="20"/>
                <w:szCs w:val="20"/>
              </w:rPr>
              <w:t>×</w:t>
            </w:r>
            <w:r>
              <w:rPr>
                <w:rFonts w:ascii="Times New Roman" w:hAnsi="Times New Roman" w:eastAsia="Times New Roman" w:cs="Times New Roman"/>
                <w:spacing w:val="1"/>
                <w:position w:val="2"/>
                <w:sz w:val="20"/>
                <w:szCs w:val="20"/>
              </w:rPr>
              <w:t>60</w:t>
            </w:r>
            <w:r>
              <w:rPr>
                <w:rFonts w:ascii="Times New Roman" w:hAnsi="Times New Roman" w:eastAsia="Times New Roman" w:cs="Times New Roman"/>
                <w:position w:val="2"/>
                <w:sz w:val="20"/>
                <w:szCs w:val="20"/>
              </w:rPr>
              <w:t>mm</w:t>
            </w:r>
            <w:r>
              <w:rPr>
                <w:rFonts w:ascii="Times New Roman" w:hAnsi="Times New Roman" w:eastAsia="Times New Roman" w:cs="Times New Roman"/>
                <w:spacing w:val="-12"/>
                <w:position w:val="2"/>
                <w:sz w:val="20"/>
                <w:szCs w:val="20"/>
              </w:rPr>
              <w:t xml:space="preserve"> </w:t>
            </w:r>
            <w:r>
              <w:rPr>
                <w:spacing w:val="1"/>
                <w:position w:val="2"/>
                <w:sz w:val="20"/>
                <w:szCs w:val="20"/>
              </w:rPr>
              <w:t>×</w:t>
            </w:r>
            <w:r>
              <w:rPr>
                <w:rFonts w:ascii="Times New Roman" w:hAnsi="Times New Roman" w:eastAsia="Times New Roman" w:cs="Times New Roman"/>
                <w:spacing w:val="1"/>
                <w:position w:val="2"/>
                <w:sz w:val="20"/>
                <w:szCs w:val="20"/>
              </w:rPr>
              <w:t>70</w:t>
            </w:r>
            <w:r>
              <w:rPr>
                <w:rFonts w:ascii="Times New Roman" w:hAnsi="Times New Roman" w:eastAsia="Times New Roman" w:cs="Times New Roman"/>
                <w:position w:val="2"/>
                <w:sz w:val="20"/>
                <w:szCs w:val="20"/>
              </w:rPr>
              <w:t>mm</w:t>
            </w:r>
          </w:p>
        </w:tc>
        <w:tc>
          <w:tcPr>
            <w:tcW w:w="1265" w:type="dxa"/>
            <w:gridSpan w:val="2"/>
            <w:tcBorders>
              <w:bottom w:val="single" w:color="000000" w:sz="6" w:space="0"/>
            </w:tcBorders>
            <w:vAlign w:val="top"/>
          </w:tcPr>
          <w:p w14:paraId="41B79F9E">
            <w:pPr>
              <w:pStyle w:val="6"/>
              <w:spacing w:before="103" w:line="274" w:lineRule="exact"/>
              <w:ind w:left="458"/>
              <w:rPr>
                <w:sz w:val="20"/>
                <w:szCs w:val="20"/>
              </w:rPr>
            </w:pPr>
            <w:r>
              <w:rPr>
                <w:rFonts w:ascii="Times New Roman" w:hAnsi="Times New Roman" w:eastAsia="Times New Roman" w:cs="Times New Roman"/>
                <w:spacing w:val="-2"/>
                <w:position w:val="1"/>
                <w:sz w:val="20"/>
                <w:szCs w:val="20"/>
              </w:rPr>
              <w:t>3</w:t>
            </w:r>
            <w:r>
              <w:rPr>
                <w:rFonts w:ascii="Times New Roman" w:hAnsi="Times New Roman" w:eastAsia="Times New Roman" w:cs="Times New Roman"/>
                <w:spacing w:val="9"/>
                <w:position w:val="1"/>
                <w:sz w:val="20"/>
                <w:szCs w:val="20"/>
              </w:rPr>
              <w:t xml:space="preserve"> </w:t>
            </w:r>
            <w:r>
              <w:rPr>
                <w:spacing w:val="-2"/>
                <w:position w:val="1"/>
                <w:sz w:val="20"/>
                <w:szCs w:val="20"/>
              </w:rPr>
              <w:t>个</w:t>
            </w:r>
          </w:p>
        </w:tc>
        <w:tc>
          <w:tcPr>
            <w:tcW w:w="1674" w:type="dxa"/>
            <w:gridSpan w:val="2"/>
            <w:tcBorders>
              <w:bottom w:val="single" w:color="000000" w:sz="6" w:space="0"/>
              <w:right w:val="single" w:color="000000" w:sz="6" w:space="0"/>
            </w:tcBorders>
            <w:vAlign w:val="top"/>
          </w:tcPr>
          <w:p w14:paraId="7875F7EA">
            <w:pPr>
              <w:pStyle w:val="6"/>
              <w:spacing w:before="91" w:line="274" w:lineRule="exact"/>
              <w:ind w:left="205"/>
              <w:rPr>
                <w:sz w:val="20"/>
                <w:szCs w:val="20"/>
              </w:rPr>
            </w:pPr>
            <w:r>
              <w:rPr>
                <w:rFonts w:ascii="Times New Roman" w:hAnsi="Times New Roman" w:eastAsia="Times New Roman" w:cs="Times New Roman"/>
                <w:position w:val="1"/>
                <w:sz w:val="20"/>
                <w:szCs w:val="20"/>
              </w:rPr>
              <w:t>SUS</w:t>
            </w:r>
            <w:r>
              <w:rPr>
                <w:rFonts w:ascii="Times New Roman" w:hAnsi="Times New Roman" w:eastAsia="Times New Roman" w:cs="Times New Roman"/>
                <w:spacing w:val="4"/>
                <w:position w:val="1"/>
                <w:sz w:val="20"/>
                <w:szCs w:val="20"/>
              </w:rPr>
              <w:t>304</w:t>
            </w:r>
            <w:r>
              <w:rPr>
                <w:rFonts w:ascii="Times New Roman" w:hAnsi="Times New Roman" w:eastAsia="Times New Roman" w:cs="Times New Roman"/>
                <w:spacing w:val="20"/>
                <w:position w:val="1"/>
                <w:sz w:val="20"/>
                <w:szCs w:val="20"/>
              </w:rPr>
              <w:t xml:space="preserve"> </w:t>
            </w:r>
            <w:r>
              <w:rPr>
                <w:spacing w:val="4"/>
                <w:position w:val="1"/>
                <w:sz w:val="20"/>
                <w:szCs w:val="20"/>
              </w:rPr>
              <w:t>结构</w:t>
            </w:r>
          </w:p>
        </w:tc>
      </w:tr>
    </w:tbl>
    <w:p w14:paraId="09A0E362">
      <w:pPr>
        <w:pStyle w:val="2"/>
      </w:pPr>
    </w:p>
    <w:p w14:paraId="549919D6">
      <w:pPr>
        <w:sectPr>
          <w:footerReference r:id="rId41" w:type="default"/>
          <w:pgSz w:w="11906" w:h="16839"/>
          <w:pgMar w:top="400" w:right="1623" w:bottom="1084" w:left="1623" w:header="0" w:footer="848" w:gutter="0"/>
          <w:cols w:space="720" w:num="1"/>
        </w:sectPr>
      </w:pPr>
    </w:p>
    <w:p w14:paraId="52D003F0">
      <w:pPr>
        <w:spacing w:before="19"/>
      </w:pPr>
    </w:p>
    <w:p w14:paraId="78EFC00C">
      <w:pPr>
        <w:spacing w:before="19"/>
      </w:pPr>
    </w:p>
    <w:p w14:paraId="56685929">
      <w:pPr>
        <w:spacing w:before="19"/>
      </w:pPr>
    </w:p>
    <w:p w14:paraId="79D378E1">
      <w:pPr>
        <w:spacing w:before="18"/>
      </w:pPr>
    </w:p>
    <w:p w14:paraId="4213FF32">
      <w:pPr>
        <w:spacing w:before="18"/>
      </w:pPr>
    </w:p>
    <w:tbl>
      <w:tblPr>
        <w:tblStyle w:val="5"/>
        <w:tblW w:w="864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7"/>
        <w:gridCol w:w="8177"/>
      </w:tblGrid>
      <w:tr w14:paraId="70802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497" w:hRule="atLeast"/>
        </w:trPr>
        <w:tc>
          <w:tcPr>
            <w:tcW w:w="467" w:type="dxa"/>
            <w:tcBorders>
              <w:right w:val="single" w:color="000000" w:sz="2" w:space="0"/>
            </w:tcBorders>
            <w:vAlign w:val="top"/>
          </w:tcPr>
          <w:p w14:paraId="268409FE">
            <w:pPr>
              <w:rPr>
                <w:rFonts w:ascii="Arial"/>
                <w:sz w:val="21"/>
              </w:rPr>
            </w:pPr>
          </w:p>
        </w:tc>
        <w:tc>
          <w:tcPr>
            <w:tcW w:w="8177" w:type="dxa"/>
            <w:tcBorders>
              <w:left w:val="single" w:color="000000" w:sz="2" w:space="0"/>
            </w:tcBorders>
            <w:vAlign w:val="top"/>
          </w:tcPr>
          <w:p w14:paraId="4395B586">
            <w:pPr>
              <w:spacing w:line="33" w:lineRule="exact"/>
            </w:pPr>
          </w:p>
          <w:tbl>
            <w:tblPr>
              <w:tblStyle w:val="5"/>
              <w:tblW w:w="7962"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6"/>
              <w:gridCol w:w="1531"/>
              <w:gridCol w:w="2550"/>
              <w:gridCol w:w="1267"/>
              <w:gridCol w:w="1558"/>
            </w:tblGrid>
            <w:tr w14:paraId="064CE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056" w:type="dxa"/>
                  <w:vMerge w:val="restart"/>
                  <w:tcBorders>
                    <w:top w:val="nil"/>
                    <w:left w:val="nil"/>
                    <w:bottom w:val="nil"/>
                  </w:tcBorders>
                  <w:vAlign w:val="top"/>
                </w:tcPr>
                <w:p w14:paraId="6BE22AAB">
                  <w:pPr>
                    <w:rPr>
                      <w:rFonts w:ascii="Arial"/>
                      <w:sz w:val="21"/>
                    </w:rPr>
                  </w:pPr>
                </w:p>
              </w:tc>
              <w:tc>
                <w:tcPr>
                  <w:tcW w:w="1531" w:type="dxa"/>
                  <w:tcBorders>
                    <w:top w:val="nil"/>
                  </w:tcBorders>
                  <w:vAlign w:val="top"/>
                </w:tcPr>
                <w:p w14:paraId="655D005E">
                  <w:pPr>
                    <w:pStyle w:val="6"/>
                    <w:spacing w:before="121" w:line="228" w:lineRule="auto"/>
                    <w:ind w:left="498"/>
                    <w:rPr>
                      <w:sz w:val="20"/>
                      <w:szCs w:val="20"/>
                    </w:rPr>
                  </w:pPr>
                  <w:r>
                    <w:rPr>
                      <w:rFonts w:ascii="Times New Roman" w:hAnsi="Times New Roman" w:eastAsia="Times New Roman" w:cs="Times New Roman"/>
                      <w:sz w:val="20"/>
                      <w:szCs w:val="20"/>
                    </w:rPr>
                    <w:t>UF</w:t>
                  </w:r>
                  <w:r>
                    <w:rPr>
                      <w:rFonts w:ascii="Times New Roman" w:hAnsi="Times New Roman" w:eastAsia="Times New Roman" w:cs="Times New Roman"/>
                      <w:spacing w:val="9"/>
                      <w:sz w:val="20"/>
                      <w:szCs w:val="20"/>
                    </w:rPr>
                    <w:t xml:space="preserve"> </w:t>
                  </w:r>
                  <w:r>
                    <w:rPr>
                      <w:spacing w:val="12"/>
                      <w:sz w:val="20"/>
                      <w:szCs w:val="20"/>
                    </w:rPr>
                    <w:t>槽</w:t>
                  </w:r>
                </w:p>
              </w:tc>
              <w:tc>
                <w:tcPr>
                  <w:tcW w:w="2550" w:type="dxa"/>
                  <w:tcBorders>
                    <w:top w:val="nil"/>
                  </w:tcBorders>
                  <w:vAlign w:val="top"/>
                </w:tcPr>
                <w:p w14:paraId="11DE8BBF">
                  <w:pPr>
                    <w:pStyle w:val="6"/>
                    <w:spacing w:before="90" w:line="274" w:lineRule="exact"/>
                    <w:ind w:left="26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30</w:t>
                  </w:r>
                  <w:r>
                    <w:rPr>
                      <w:rFonts w:ascii="Times New Roman" w:hAnsi="Times New Roman" w:eastAsia="Times New Roman" w:cs="Times New Roman"/>
                      <w:position w:val="2"/>
                      <w:sz w:val="20"/>
                      <w:szCs w:val="20"/>
                    </w:rPr>
                    <w:t>mm</w:t>
                  </w:r>
                  <w:r>
                    <w:rPr>
                      <w:rFonts w:ascii="Times New Roman" w:hAnsi="Times New Roman" w:eastAsia="Times New Roman" w:cs="Times New Roman"/>
                      <w:spacing w:val="-12"/>
                      <w:position w:val="2"/>
                      <w:sz w:val="20"/>
                      <w:szCs w:val="20"/>
                    </w:rPr>
                    <w:t xml:space="preserve"> </w:t>
                  </w:r>
                  <w:r>
                    <w:rPr>
                      <w:spacing w:val="1"/>
                      <w:position w:val="2"/>
                      <w:sz w:val="20"/>
                      <w:szCs w:val="20"/>
                    </w:rPr>
                    <w:t>×</w:t>
                  </w:r>
                  <w:r>
                    <w:rPr>
                      <w:rFonts w:ascii="Times New Roman" w:hAnsi="Times New Roman" w:eastAsia="Times New Roman" w:cs="Times New Roman"/>
                      <w:spacing w:val="1"/>
                      <w:position w:val="2"/>
                      <w:sz w:val="20"/>
                      <w:szCs w:val="20"/>
                    </w:rPr>
                    <w:t>60</w:t>
                  </w:r>
                  <w:r>
                    <w:rPr>
                      <w:rFonts w:ascii="Times New Roman" w:hAnsi="Times New Roman" w:eastAsia="Times New Roman" w:cs="Times New Roman"/>
                      <w:position w:val="2"/>
                      <w:sz w:val="20"/>
                      <w:szCs w:val="20"/>
                    </w:rPr>
                    <w:t>mm</w:t>
                  </w:r>
                  <w:r>
                    <w:rPr>
                      <w:rFonts w:ascii="Times New Roman" w:hAnsi="Times New Roman" w:eastAsia="Times New Roman" w:cs="Times New Roman"/>
                      <w:spacing w:val="-12"/>
                      <w:position w:val="2"/>
                      <w:sz w:val="20"/>
                      <w:szCs w:val="20"/>
                    </w:rPr>
                    <w:t xml:space="preserve"> </w:t>
                  </w:r>
                  <w:r>
                    <w:rPr>
                      <w:spacing w:val="1"/>
                      <w:position w:val="2"/>
                      <w:sz w:val="20"/>
                      <w:szCs w:val="20"/>
                    </w:rPr>
                    <w:t>×</w:t>
                  </w:r>
                  <w:r>
                    <w:rPr>
                      <w:rFonts w:ascii="Times New Roman" w:hAnsi="Times New Roman" w:eastAsia="Times New Roman" w:cs="Times New Roman"/>
                      <w:spacing w:val="1"/>
                      <w:position w:val="2"/>
                      <w:sz w:val="20"/>
                      <w:szCs w:val="20"/>
                    </w:rPr>
                    <w:t>70</w:t>
                  </w:r>
                  <w:r>
                    <w:rPr>
                      <w:rFonts w:ascii="Times New Roman" w:hAnsi="Times New Roman" w:eastAsia="Times New Roman" w:cs="Times New Roman"/>
                      <w:position w:val="2"/>
                      <w:sz w:val="20"/>
                      <w:szCs w:val="20"/>
                    </w:rPr>
                    <w:t>mm</w:t>
                  </w:r>
                </w:p>
              </w:tc>
              <w:tc>
                <w:tcPr>
                  <w:tcW w:w="1267" w:type="dxa"/>
                  <w:tcBorders>
                    <w:top w:val="nil"/>
                  </w:tcBorders>
                  <w:vAlign w:val="top"/>
                </w:tcPr>
                <w:p w14:paraId="5DBCC541">
                  <w:pPr>
                    <w:pStyle w:val="6"/>
                    <w:spacing w:before="90" w:line="274" w:lineRule="exact"/>
                    <w:ind w:left="457"/>
                    <w:rPr>
                      <w:sz w:val="20"/>
                      <w:szCs w:val="20"/>
                    </w:rPr>
                  </w:pPr>
                  <w:r>
                    <w:rPr>
                      <w:rFonts w:ascii="Times New Roman" w:hAnsi="Times New Roman" w:eastAsia="Times New Roman" w:cs="Times New Roman"/>
                      <w:spacing w:val="-2"/>
                      <w:position w:val="1"/>
                      <w:sz w:val="20"/>
                      <w:szCs w:val="20"/>
                    </w:rPr>
                    <w:t>3</w:t>
                  </w:r>
                  <w:r>
                    <w:rPr>
                      <w:rFonts w:ascii="Times New Roman" w:hAnsi="Times New Roman" w:eastAsia="Times New Roman" w:cs="Times New Roman"/>
                      <w:spacing w:val="9"/>
                      <w:position w:val="1"/>
                      <w:sz w:val="20"/>
                      <w:szCs w:val="20"/>
                    </w:rPr>
                    <w:t xml:space="preserve"> </w:t>
                  </w:r>
                  <w:r>
                    <w:rPr>
                      <w:spacing w:val="-2"/>
                      <w:position w:val="1"/>
                      <w:sz w:val="20"/>
                      <w:szCs w:val="20"/>
                    </w:rPr>
                    <w:t>个</w:t>
                  </w:r>
                </w:p>
              </w:tc>
              <w:tc>
                <w:tcPr>
                  <w:tcW w:w="1558" w:type="dxa"/>
                  <w:tcBorders>
                    <w:top w:val="nil"/>
                    <w:right w:val="nil"/>
                  </w:tcBorders>
                  <w:vAlign w:val="top"/>
                </w:tcPr>
                <w:p w14:paraId="2CD4845A">
                  <w:pPr>
                    <w:pStyle w:val="6"/>
                    <w:spacing w:before="78" w:line="274" w:lineRule="exact"/>
                    <w:ind w:left="202"/>
                    <w:rPr>
                      <w:sz w:val="20"/>
                      <w:szCs w:val="20"/>
                    </w:rPr>
                  </w:pPr>
                  <w:r>
                    <w:rPr>
                      <w:rFonts w:ascii="Times New Roman" w:hAnsi="Times New Roman" w:eastAsia="Times New Roman" w:cs="Times New Roman"/>
                      <w:position w:val="1"/>
                      <w:sz w:val="20"/>
                      <w:szCs w:val="20"/>
                    </w:rPr>
                    <w:t>SUS</w:t>
                  </w:r>
                  <w:r>
                    <w:rPr>
                      <w:rFonts w:ascii="Times New Roman" w:hAnsi="Times New Roman" w:eastAsia="Times New Roman" w:cs="Times New Roman"/>
                      <w:spacing w:val="4"/>
                      <w:position w:val="1"/>
                      <w:sz w:val="20"/>
                      <w:szCs w:val="20"/>
                    </w:rPr>
                    <w:t>304</w:t>
                  </w:r>
                  <w:r>
                    <w:rPr>
                      <w:rFonts w:ascii="Times New Roman" w:hAnsi="Times New Roman" w:eastAsia="Times New Roman" w:cs="Times New Roman"/>
                      <w:spacing w:val="20"/>
                      <w:position w:val="1"/>
                      <w:sz w:val="20"/>
                      <w:szCs w:val="20"/>
                    </w:rPr>
                    <w:t xml:space="preserve"> </w:t>
                  </w:r>
                  <w:r>
                    <w:rPr>
                      <w:spacing w:val="4"/>
                      <w:position w:val="1"/>
                      <w:sz w:val="20"/>
                      <w:szCs w:val="20"/>
                    </w:rPr>
                    <w:t>结构</w:t>
                  </w:r>
                </w:p>
              </w:tc>
            </w:tr>
            <w:tr w14:paraId="206E0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56" w:type="dxa"/>
                  <w:vMerge w:val="continue"/>
                  <w:tcBorders>
                    <w:top w:val="nil"/>
                    <w:left w:val="nil"/>
                    <w:bottom w:val="nil"/>
                  </w:tcBorders>
                  <w:vAlign w:val="top"/>
                </w:tcPr>
                <w:p w14:paraId="5957602D">
                  <w:pPr>
                    <w:rPr>
                      <w:rFonts w:ascii="Arial"/>
                      <w:sz w:val="21"/>
                    </w:rPr>
                  </w:pPr>
                </w:p>
              </w:tc>
              <w:tc>
                <w:tcPr>
                  <w:tcW w:w="1531" w:type="dxa"/>
                  <w:vAlign w:val="top"/>
                </w:tcPr>
                <w:p w14:paraId="17FDA750">
                  <w:pPr>
                    <w:pStyle w:val="6"/>
                    <w:spacing w:before="126" w:line="228" w:lineRule="auto"/>
                    <w:ind w:left="270"/>
                    <w:rPr>
                      <w:sz w:val="20"/>
                      <w:szCs w:val="20"/>
                    </w:rPr>
                  </w:pPr>
                  <w:r>
                    <w:rPr>
                      <w:spacing w:val="3"/>
                      <w:sz w:val="20"/>
                      <w:szCs w:val="20"/>
                    </w:rPr>
                    <w:t>电泳超滤机</w:t>
                  </w:r>
                </w:p>
              </w:tc>
              <w:tc>
                <w:tcPr>
                  <w:tcW w:w="2550" w:type="dxa"/>
                  <w:vAlign w:val="top"/>
                </w:tcPr>
                <w:p w14:paraId="260EA845">
                  <w:pPr>
                    <w:spacing w:before="96" w:line="274" w:lineRule="exact"/>
                    <w:ind w:left="113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1t/h</w:t>
                  </w:r>
                </w:p>
              </w:tc>
              <w:tc>
                <w:tcPr>
                  <w:tcW w:w="1267" w:type="dxa"/>
                  <w:vAlign w:val="top"/>
                </w:tcPr>
                <w:p w14:paraId="26D43157">
                  <w:pPr>
                    <w:pStyle w:val="6"/>
                    <w:spacing w:before="96" w:line="274" w:lineRule="exact"/>
                    <w:ind w:left="472"/>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25"/>
                      <w:w w:val="101"/>
                      <w:position w:val="1"/>
                      <w:sz w:val="20"/>
                      <w:szCs w:val="20"/>
                    </w:rPr>
                    <w:t xml:space="preserve"> </w:t>
                  </w:r>
                  <w:r>
                    <w:rPr>
                      <w:spacing w:val="-10"/>
                      <w:position w:val="1"/>
                      <w:sz w:val="20"/>
                      <w:szCs w:val="20"/>
                    </w:rPr>
                    <w:t>台</w:t>
                  </w:r>
                </w:p>
              </w:tc>
              <w:tc>
                <w:tcPr>
                  <w:tcW w:w="1558" w:type="dxa"/>
                  <w:tcBorders>
                    <w:right w:val="nil"/>
                  </w:tcBorders>
                  <w:vAlign w:val="top"/>
                </w:tcPr>
                <w:p w14:paraId="32F76575">
                  <w:pPr>
                    <w:pStyle w:val="6"/>
                    <w:spacing w:before="84" w:line="274" w:lineRule="exact"/>
                    <w:ind w:left="202"/>
                    <w:rPr>
                      <w:sz w:val="20"/>
                      <w:szCs w:val="20"/>
                    </w:rPr>
                  </w:pPr>
                  <w:r>
                    <w:rPr>
                      <w:rFonts w:ascii="Times New Roman" w:hAnsi="Times New Roman" w:eastAsia="Times New Roman" w:cs="Times New Roman"/>
                      <w:position w:val="1"/>
                      <w:sz w:val="20"/>
                      <w:szCs w:val="20"/>
                    </w:rPr>
                    <w:t>SUS</w:t>
                  </w:r>
                  <w:r>
                    <w:rPr>
                      <w:rFonts w:ascii="Times New Roman" w:hAnsi="Times New Roman" w:eastAsia="Times New Roman" w:cs="Times New Roman"/>
                      <w:spacing w:val="4"/>
                      <w:position w:val="1"/>
                      <w:sz w:val="20"/>
                      <w:szCs w:val="20"/>
                    </w:rPr>
                    <w:t>304</w:t>
                  </w:r>
                  <w:r>
                    <w:rPr>
                      <w:rFonts w:ascii="Times New Roman" w:hAnsi="Times New Roman" w:eastAsia="Times New Roman" w:cs="Times New Roman"/>
                      <w:spacing w:val="20"/>
                      <w:position w:val="1"/>
                      <w:sz w:val="20"/>
                      <w:szCs w:val="20"/>
                    </w:rPr>
                    <w:t xml:space="preserve"> </w:t>
                  </w:r>
                  <w:r>
                    <w:rPr>
                      <w:spacing w:val="4"/>
                      <w:position w:val="1"/>
                      <w:sz w:val="20"/>
                      <w:szCs w:val="20"/>
                    </w:rPr>
                    <w:t>结构</w:t>
                  </w:r>
                </w:p>
              </w:tc>
            </w:tr>
            <w:tr w14:paraId="3EBEE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56" w:type="dxa"/>
                  <w:vMerge w:val="continue"/>
                  <w:tcBorders>
                    <w:top w:val="nil"/>
                    <w:left w:val="nil"/>
                    <w:bottom w:val="nil"/>
                  </w:tcBorders>
                  <w:vAlign w:val="top"/>
                </w:tcPr>
                <w:p w14:paraId="048315DB">
                  <w:pPr>
                    <w:rPr>
                      <w:rFonts w:ascii="Arial"/>
                      <w:sz w:val="21"/>
                    </w:rPr>
                  </w:pPr>
                </w:p>
              </w:tc>
              <w:tc>
                <w:tcPr>
                  <w:tcW w:w="1531" w:type="dxa"/>
                  <w:vAlign w:val="top"/>
                </w:tcPr>
                <w:p w14:paraId="47D84B63">
                  <w:pPr>
                    <w:pStyle w:val="6"/>
                    <w:spacing w:before="119" w:line="228" w:lineRule="auto"/>
                    <w:ind w:left="457"/>
                    <w:rPr>
                      <w:sz w:val="20"/>
                      <w:szCs w:val="20"/>
                    </w:rPr>
                  </w:pPr>
                  <w:r>
                    <w:rPr>
                      <w:spacing w:val="6"/>
                      <w:sz w:val="20"/>
                      <w:szCs w:val="20"/>
                    </w:rPr>
                    <w:t>纯水机</w:t>
                  </w:r>
                </w:p>
              </w:tc>
              <w:tc>
                <w:tcPr>
                  <w:tcW w:w="2550" w:type="dxa"/>
                  <w:vAlign w:val="top"/>
                </w:tcPr>
                <w:p w14:paraId="03AE39DB">
                  <w:pPr>
                    <w:spacing w:before="89" w:line="274" w:lineRule="exact"/>
                    <w:ind w:left="95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0.5m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position w:val="1"/>
                      <w:sz w:val="20"/>
                      <w:szCs w:val="20"/>
                    </w:rPr>
                    <w:t>/h</w:t>
                  </w:r>
                </w:p>
              </w:tc>
              <w:tc>
                <w:tcPr>
                  <w:tcW w:w="1267" w:type="dxa"/>
                  <w:vAlign w:val="top"/>
                </w:tcPr>
                <w:p w14:paraId="7C87A7A0">
                  <w:pPr>
                    <w:pStyle w:val="6"/>
                    <w:spacing w:before="101" w:line="274" w:lineRule="exact"/>
                    <w:ind w:left="472"/>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25"/>
                      <w:w w:val="101"/>
                      <w:position w:val="1"/>
                      <w:sz w:val="20"/>
                      <w:szCs w:val="20"/>
                    </w:rPr>
                    <w:t xml:space="preserve"> </w:t>
                  </w:r>
                  <w:r>
                    <w:rPr>
                      <w:spacing w:val="-10"/>
                      <w:position w:val="1"/>
                      <w:sz w:val="20"/>
                      <w:szCs w:val="20"/>
                    </w:rPr>
                    <w:t>台</w:t>
                  </w:r>
                </w:p>
              </w:tc>
              <w:tc>
                <w:tcPr>
                  <w:tcW w:w="1558" w:type="dxa"/>
                  <w:tcBorders>
                    <w:right w:val="nil"/>
                  </w:tcBorders>
                  <w:vAlign w:val="top"/>
                </w:tcPr>
                <w:p w14:paraId="71AC57AE">
                  <w:pPr>
                    <w:spacing w:before="89" w:line="274" w:lineRule="exact"/>
                    <w:ind w:left="74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7024F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056" w:type="dxa"/>
                  <w:vMerge w:val="continue"/>
                  <w:tcBorders>
                    <w:top w:val="nil"/>
                    <w:left w:val="nil"/>
                    <w:bottom w:val="single" w:color="000000" w:sz="10" w:space="0"/>
                  </w:tcBorders>
                  <w:vAlign w:val="top"/>
                </w:tcPr>
                <w:p w14:paraId="631FCBC8">
                  <w:pPr>
                    <w:rPr>
                      <w:rFonts w:ascii="Arial"/>
                      <w:sz w:val="21"/>
                    </w:rPr>
                  </w:pPr>
                </w:p>
              </w:tc>
              <w:tc>
                <w:tcPr>
                  <w:tcW w:w="1531" w:type="dxa"/>
                  <w:tcBorders>
                    <w:bottom w:val="single" w:color="000000" w:sz="10" w:space="0"/>
                  </w:tcBorders>
                  <w:vAlign w:val="top"/>
                </w:tcPr>
                <w:p w14:paraId="46D178FE">
                  <w:pPr>
                    <w:pStyle w:val="6"/>
                    <w:spacing w:before="126" w:line="228" w:lineRule="auto"/>
                    <w:ind w:left="143"/>
                    <w:rPr>
                      <w:sz w:val="20"/>
                      <w:szCs w:val="20"/>
                    </w:rPr>
                  </w:pPr>
                  <w:r>
                    <w:rPr>
                      <w:spacing w:val="7"/>
                      <w:sz w:val="20"/>
                      <w:szCs w:val="20"/>
                    </w:rPr>
                    <w:t>悬挂式输送机</w:t>
                  </w:r>
                </w:p>
              </w:tc>
              <w:tc>
                <w:tcPr>
                  <w:tcW w:w="2550" w:type="dxa"/>
                  <w:tcBorders>
                    <w:bottom w:val="single" w:color="000000" w:sz="10" w:space="0"/>
                  </w:tcBorders>
                  <w:vAlign w:val="top"/>
                </w:tcPr>
                <w:p w14:paraId="225060C1">
                  <w:pPr>
                    <w:spacing w:before="96" w:line="274" w:lineRule="exact"/>
                    <w:ind w:left="12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67" w:type="dxa"/>
                  <w:tcBorders>
                    <w:bottom w:val="single" w:color="000000" w:sz="10" w:space="0"/>
                  </w:tcBorders>
                  <w:vAlign w:val="top"/>
                </w:tcPr>
                <w:p w14:paraId="1441F135">
                  <w:pPr>
                    <w:pStyle w:val="6"/>
                    <w:spacing w:before="108" w:line="274" w:lineRule="exact"/>
                    <w:ind w:left="472"/>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25"/>
                      <w:w w:val="101"/>
                      <w:position w:val="1"/>
                      <w:sz w:val="20"/>
                      <w:szCs w:val="20"/>
                    </w:rPr>
                    <w:t xml:space="preserve"> </w:t>
                  </w:r>
                  <w:r>
                    <w:rPr>
                      <w:spacing w:val="-10"/>
                      <w:position w:val="1"/>
                      <w:sz w:val="20"/>
                      <w:szCs w:val="20"/>
                    </w:rPr>
                    <w:t>台</w:t>
                  </w:r>
                </w:p>
              </w:tc>
              <w:tc>
                <w:tcPr>
                  <w:tcW w:w="1558" w:type="dxa"/>
                  <w:tcBorders>
                    <w:bottom w:val="single" w:color="000000" w:sz="10" w:space="0"/>
                    <w:right w:val="nil"/>
                  </w:tcBorders>
                  <w:vAlign w:val="top"/>
                </w:tcPr>
                <w:p w14:paraId="4A13BBFB">
                  <w:pPr>
                    <w:spacing w:before="96" w:line="274" w:lineRule="exact"/>
                    <w:ind w:left="74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7E94BBB5">
            <w:pPr>
              <w:pStyle w:val="6"/>
              <w:spacing w:before="157" w:line="220" w:lineRule="auto"/>
              <w:ind w:left="103"/>
            </w:pPr>
            <w:r>
              <w:rPr>
                <w:rFonts w:ascii="Times New Roman" w:hAnsi="Times New Roman" w:eastAsia="Times New Roman" w:cs="Times New Roman"/>
                <w:b/>
                <w:bCs/>
                <w:spacing w:val="-2"/>
              </w:rPr>
              <w:t xml:space="preserve">2.2.7  </w:t>
            </w:r>
            <w:r>
              <w:rPr>
                <w:b/>
                <w:bCs/>
                <w:spacing w:val="-2"/>
              </w:rPr>
              <w:t>物料平衡和水平衡</w:t>
            </w:r>
          </w:p>
          <w:p w14:paraId="1C586993">
            <w:pPr>
              <w:pStyle w:val="6"/>
              <w:spacing w:before="179" w:line="220" w:lineRule="auto"/>
              <w:ind w:left="587"/>
            </w:pPr>
            <w:r>
              <w:rPr>
                <w:spacing w:val="-2"/>
              </w:rPr>
              <w:t>⑴项目水平衡</w:t>
            </w:r>
          </w:p>
          <w:p w14:paraId="5CD3B9B5">
            <w:pPr>
              <w:pStyle w:val="6"/>
              <w:spacing w:before="179" w:line="218" w:lineRule="auto"/>
              <w:ind w:left="586"/>
            </w:pPr>
            <w:r>
              <w:rPr>
                <w:spacing w:val="-2"/>
              </w:rPr>
              <w:t>①职工生活用水</w:t>
            </w:r>
          </w:p>
          <w:p w14:paraId="09A180E3">
            <w:pPr>
              <w:pStyle w:val="6"/>
              <w:spacing w:before="149" w:line="354" w:lineRule="auto"/>
              <w:ind w:left="109" w:right="101" w:firstLine="479"/>
            </w:pPr>
            <w:r>
              <w:rPr>
                <w:spacing w:val="-4"/>
              </w:rPr>
              <w:t>本项目拟定职工人数</w:t>
            </w:r>
            <w:r>
              <w:rPr>
                <w:rFonts w:ascii="Times New Roman" w:hAnsi="Times New Roman" w:eastAsia="Times New Roman" w:cs="Times New Roman"/>
                <w:spacing w:val="-4"/>
              </w:rPr>
              <w:t>30</w:t>
            </w:r>
            <w:r>
              <w:rPr>
                <w:spacing w:val="-4"/>
              </w:rPr>
              <w:t>人</w:t>
            </w:r>
            <w:r>
              <w:rPr>
                <w:rFonts w:ascii="Times New Roman" w:hAnsi="Times New Roman" w:eastAsia="Times New Roman" w:cs="Times New Roman"/>
                <w:spacing w:val="-4"/>
              </w:rPr>
              <w:t>(</w:t>
            </w:r>
            <w:r>
              <w:rPr>
                <w:spacing w:val="-4"/>
              </w:rPr>
              <w:t>包括生产人员、管理人员等</w:t>
            </w:r>
            <w:r>
              <w:rPr>
                <w:rFonts w:ascii="Times New Roman" w:hAnsi="Times New Roman" w:eastAsia="Times New Roman" w:cs="Times New Roman"/>
                <w:spacing w:val="-4"/>
              </w:rPr>
              <w:t>)</w:t>
            </w:r>
            <w:r>
              <w:rPr>
                <w:spacing w:val="-4"/>
              </w:rPr>
              <w:t>，均不住厂，根据</w:t>
            </w:r>
            <w:r>
              <w:rPr>
                <w:spacing w:val="2"/>
              </w:rPr>
              <w:t>《建筑给水排水设计规范》</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50015-201</w:t>
            </w:r>
            <w:r>
              <w:rPr>
                <w:rFonts w:ascii="Times New Roman" w:hAnsi="Times New Roman" w:eastAsia="Times New Roman" w:cs="Times New Roman"/>
                <w:spacing w:val="1"/>
              </w:rPr>
              <w:t>0)</w:t>
            </w:r>
            <w:r>
              <w:rPr>
                <w:spacing w:val="1"/>
              </w:rPr>
              <w:t>车间工人的生活用水定额应根据</w:t>
            </w:r>
            <w:r>
              <w:rPr>
                <w:spacing w:val="-1"/>
              </w:rPr>
              <w:t>车间性质确定，本项目不住厂职工生活用水定额按</w:t>
            </w:r>
            <w:r>
              <w:rPr>
                <w:rFonts w:ascii="Times New Roman" w:hAnsi="Times New Roman" w:eastAsia="Times New Roman" w:cs="Times New Roman"/>
                <w:spacing w:val="-1"/>
              </w:rPr>
              <w:t>50L/</w:t>
            </w:r>
            <w:r>
              <w:rPr>
                <w:spacing w:val="-1"/>
              </w:rPr>
              <w:t>人</w:t>
            </w:r>
            <w:r>
              <w:rPr>
                <w:spacing w:val="-23"/>
              </w:rPr>
              <w:t xml:space="preserve"> </w:t>
            </w:r>
            <w:r>
              <w:rPr>
                <w:spacing w:val="-1"/>
              </w:rPr>
              <w:t>·班计，年工作日</w:t>
            </w:r>
            <w:r>
              <w:t>按全年营业</w:t>
            </w:r>
            <w:r>
              <w:rPr>
                <w:rFonts w:ascii="Times New Roman" w:hAnsi="Times New Roman" w:eastAsia="Times New Roman" w:cs="Times New Roman"/>
              </w:rPr>
              <w:t>300</w:t>
            </w:r>
            <w:r>
              <w:t>天计，则本项目职工生活用水量约为</w:t>
            </w:r>
            <w:r>
              <w:rPr>
                <w:rFonts w:ascii="Times New Roman" w:hAnsi="Times New Roman" w:eastAsia="Times New Roman" w:cs="Times New Roman"/>
              </w:rPr>
              <w:t>1.5t/d(450t/a)</w:t>
            </w:r>
            <w:r>
              <w:rPr>
                <w:rFonts w:ascii="Times New Roman" w:hAnsi="Times New Roman" w:eastAsia="Times New Roman" w:cs="Times New Roman"/>
                <w:spacing w:val="-20"/>
              </w:rPr>
              <w:t xml:space="preserve"> </w:t>
            </w:r>
            <w:r>
              <w:t>，排放系数</w:t>
            </w:r>
            <w:r>
              <w:rPr>
                <w:spacing w:val="-1"/>
              </w:rPr>
              <w:t>取</w:t>
            </w:r>
            <w:r>
              <w:rPr>
                <w:rFonts w:ascii="Times New Roman" w:hAnsi="Times New Roman" w:eastAsia="Times New Roman" w:cs="Times New Roman"/>
                <w:spacing w:val="-1"/>
              </w:rPr>
              <w:t>0.8</w:t>
            </w:r>
            <w:r>
              <w:rPr>
                <w:rFonts w:ascii="Times New Roman" w:hAnsi="Times New Roman" w:eastAsia="Times New Roman" w:cs="Times New Roman"/>
                <w:spacing w:val="-33"/>
              </w:rPr>
              <w:t xml:space="preserve"> </w:t>
            </w:r>
            <w:r>
              <w:rPr>
                <w:spacing w:val="-1"/>
              </w:rPr>
              <w:t>，则项目生活污水排放量约</w:t>
            </w:r>
            <w:r>
              <w:rPr>
                <w:rFonts w:ascii="Times New Roman" w:hAnsi="Times New Roman" w:eastAsia="Times New Roman" w:cs="Times New Roman"/>
                <w:spacing w:val="-1"/>
              </w:rPr>
              <w:t>1.2t/d(</w:t>
            </w:r>
            <w:r>
              <w:rPr>
                <w:rFonts w:ascii="Times New Roman" w:hAnsi="Times New Roman" w:eastAsia="Times New Roman" w:cs="Times New Roman"/>
                <w:spacing w:val="-2"/>
              </w:rPr>
              <w:t>360t/a)</w:t>
            </w:r>
            <w:r>
              <w:rPr>
                <w:spacing w:val="-2"/>
              </w:rPr>
              <w:t>。</w:t>
            </w:r>
          </w:p>
          <w:p w14:paraId="0B8D171A">
            <w:pPr>
              <w:pStyle w:val="6"/>
              <w:spacing w:before="70" w:line="218" w:lineRule="auto"/>
              <w:ind w:left="585"/>
            </w:pPr>
            <w:r>
              <w:rPr>
                <w:spacing w:val="-2"/>
              </w:rPr>
              <w:t>②生产用水</w:t>
            </w:r>
          </w:p>
          <w:p w14:paraId="414D98BE">
            <w:pPr>
              <w:pStyle w:val="6"/>
              <w:spacing w:before="182" w:line="220" w:lineRule="auto"/>
              <w:ind w:left="579"/>
            </w:pPr>
            <w:r>
              <w:rPr>
                <w:rFonts w:ascii="Times New Roman" w:hAnsi="Times New Roman" w:eastAsia="Times New Roman" w:cs="Times New Roman"/>
                <w:spacing w:val="-5"/>
              </w:rPr>
              <w:t>A</w:t>
            </w:r>
            <w:r>
              <w:rPr>
                <w:rFonts w:ascii="Times New Roman" w:hAnsi="Times New Roman" w:eastAsia="Times New Roman" w:cs="Times New Roman"/>
                <w:spacing w:val="-34"/>
              </w:rPr>
              <w:t xml:space="preserve"> </w:t>
            </w:r>
            <w:r>
              <w:rPr>
                <w:spacing w:val="-5"/>
              </w:rPr>
              <w:t>、水洗用水</w:t>
            </w:r>
          </w:p>
          <w:p w14:paraId="1A8F0045">
            <w:pPr>
              <w:pStyle w:val="6"/>
              <w:spacing w:before="148" w:line="358" w:lineRule="auto"/>
              <w:ind w:left="108" w:right="39" w:firstLine="507"/>
              <w:jc w:val="both"/>
            </w:pPr>
            <w:r>
              <w:rPr>
                <w:spacing w:val="-6"/>
              </w:rPr>
              <w:t>电泳前后均需要进行水洗，水洗槽体长</w:t>
            </w:r>
            <w:r>
              <w:rPr>
                <w:spacing w:val="-34"/>
              </w:rPr>
              <w:t xml:space="preserve"> </w:t>
            </w:r>
            <w:r>
              <w:rPr>
                <w:rFonts w:ascii="Times New Roman" w:hAnsi="Times New Roman" w:eastAsia="Times New Roman" w:cs="Times New Roman"/>
                <w:spacing w:val="-6"/>
              </w:rPr>
              <w:t>30cm</w:t>
            </w:r>
            <w:r>
              <w:rPr>
                <w:rFonts w:ascii="Times New Roman" w:hAnsi="Times New Roman" w:eastAsia="Times New Roman" w:cs="Times New Roman"/>
                <w:spacing w:val="-36"/>
              </w:rPr>
              <w:t xml:space="preserve"> </w:t>
            </w:r>
            <w:r>
              <w:rPr>
                <w:spacing w:val="-6"/>
              </w:rPr>
              <w:t>、宽</w:t>
            </w:r>
            <w:r>
              <w:rPr>
                <w:spacing w:val="-50"/>
              </w:rPr>
              <w:t xml:space="preserve"> </w:t>
            </w:r>
            <w:r>
              <w:rPr>
                <w:rFonts w:ascii="Times New Roman" w:hAnsi="Times New Roman" w:eastAsia="Times New Roman" w:cs="Times New Roman"/>
                <w:spacing w:val="-6"/>
              </w:rPr>
              <w:t>60cm</w:t>
            </w:r>
            <w:r>
              <w:rPr>
                <w:rFonts w:ascii="Times New Roman" w:hAnsi="Times New Roman" w:eastAsia="Times New Roman" w:cs="Times New Roman"/>
                <w:spacing w:val="-33"/>
              </w:rPr>
              <w:t xml:space="preserve"> </w:t>
            </w:r>
            <w:r>
              <w:rPr>
                <w:spacing w:val="-6"/>
              </w:rPr>
              <w:t>、高</w:t>
            </w:r>
            <w:r>
              <w:rPr>
                <w:spacing w:val="-51"/>
              </w:rPr>
              <w:t xml:space="preserve"> </w:t>
            </w:r>
            <w:r>
              <w:rPr>
                <w:rFonts w:ascii="Times New Roman" w:hAnsi="Times New Roman" w:eastAsia="Times New Roman" w:cs="Times New Roman"/>
                <w:spacing w:val="-6"/>
              </w:rPr>
              <w:t>70cm</w:t>
            </w:r>
            <w:r>
              <w:rPr>
                <w:rFonts w:ascii="Times New Roman" w:hAnsi="Times New Roman" w:eastAsia="Times New Roman" w:cs="Times New Roman"/>
                <w:spacing w:val="-33"/>
              </w:rPr>
              <w:t xml:space="preserve"> </w:t>
            </w:r>
            <w:r>
              <w:rPr>
                <w:spacing w:val="-6"/>
              </w:rPr>
              <w:t>，槽体</w:t>
            </w:r>
            <w:r>
              <w:rPr>
                <w:spacing w:val="-5"/>
              </w:rPr>
              <w:t>有效容积</w:t>
            </w:r>
            <w:r>
              <w:rPr>
                <w:spacing w:val="-51"/>
              </w:rPr>
              <w:t xml:space="preserve"> </w:t>
            </w:r>
            <w:r>
              <w:rPr>
                <w:rFonts w:ascii="Times New Roman" w:hAnsi="Times New Roman" w:eastAsia="Times New Roman" w:cs="Times New Roman"/>
                <w:spacing w:val="-5"/>
              </w:rPr>
              <w:t>0.126m</w:t>
            </w:r>
            <w:r>
              <w:rPr>
                <w:rFonts w:ascii="Times New Roman" w:hAnsi="Times New Roman" w:eastAsia="Times New Roman" w:cs="Times New Roman"/>
                <w:spacing w:val="-5"/>
                <w:position w:val="7"/>
                <w:sz w:val="15"/>
                <w:szCs w:val="15"/>
              </w:rPr>
              <w:t>3</w:t>
            </w:r>
            <w:r>
              <w:rPr>
                <w:spacing w:val="-5"/>
              </w:rPr>
              <w:t>，共</w:t>
            </w:r>
            <w:r>
              <w:rPr>
                <w:spacing w:val="-50"/>
              </w:rPr>
              <w:t xml:space="preserve"> </w:t>
            </w:r>
            <w:r>
              <w:rPr>
                <w:rFonts w:ascii="Times New Roman" w:hAnsi="Times New Roman" w:eastAsia="Times New Roman" w:cs="Times New Roman"/>
                <w:spacing w:val="-5"/>
              </w:rPr>
              <w:t xml:space="preserve">6 </w:t>
            </w:r>
            <w:r>
              <w:rPr>
                <w:spacing w:val="-5"/>
              </w:rPr>
              <w:t>个水洗槽，有效容积为</w:t>
            </w:r>
            <w:r>
              <w:rPr>
                <w:spacing w:val="-51"/>
              </w:rPr>
              <w:t xml:space="preserve"> </w:t>
            </w:r>
            <w:r>
              <w:rPr>
                <w:rFonts w:ascii="Times New Roman" w:hAnsi="Times New Roman" w:eastAsia="Times New Roman" w:cs="Times New Roman"/>
                <w:spacing w:val="-5"/>
              </w:rPr>
              <w:t>0.756m</w:t>
            </w:r>
            <w:r>
              <w:rPr>
                <w:rFonts w:ascii="Times New Roman" w:hAnsi="Times New Roman" w:eastAsia="Times New Roman" w:cs="Times New Roman"/>
                <w:spacing w:val="-5"/>
                <w:position w:val="7"/>
                <w:sz w:val="15"/>
                <w:szCs w:val="15"/>
              </w:rPr>
              <w:t>3</w:t>
            </w:r>
            <w:r>
              <w:rPr>
                <w:spacing w:val="-6"/>
              </w:rPr>
              <w:t>，初次加水</w:t>
            </w:r>
            <w:r>
              <w:rPr>
                <w:spacing w:val="-52"/>
              </w:rPr>
              <w:t xml:space="preserve"> </w:t>
            </w:r>
            <w:r>
              <w:rPr>
                <w:rFonts w:ascii="Times New Roman" w:hAnsi="Times New Roman" w:eastAsia="Times New Roman" w:cs="Times New Roman"/>
                <w:spacing w:val="-6"/>
              </w:rPr>
              <w:t>0.6048m</w:t>
            </w:r>
            <w:r>
              <w:rPr>
                <w:rFonts w:ascii="Times New Roman" w:hAnsi="Times New Roman" w:eastAsia="Times New Roman" w:cs="Times New Roman"/>
                <w:spacing w:val="-6"/>
                <w:position w:val="7"/>
                <w:sz w:val="15"/>
                <w:szCs w:val="15"/>
              </w:rPr>
              <w:t>3</w:t>
            </w:r>
            <w:r>
              <w:rPr>
                <w:spacing w:val="-6"/>
              </w:rPr>
              <w:t>，</w:t>
            </w:r>
            <w:r>
              <w:rPr>
                <w:spacing w:val="-1"/>
              </w:rPr>
              <w:t>使用过程中约有</w:t>
            </w:r>
            <w:r>
              <w:rPr>
                <w:spacing w:val="-12"/>
              </w:rPr>
              <w:t xml:space="preserve"> </w:t>
            </w:r>
            <w:r>
              <w:rPr>
                <w:rFonts w:ascii="Times New Roman" w:hAnsi="Times New Roman" w:eastAsia="Times New Roman" w:cs="Times New Roman"/>
                <w:spacing w:val="-1"/>
              </w:rPr>
              <w:t>10%</w:t>
            </w:r>
            <w:r>
              <w:rPr>
                <w:spacing w:val="-1"/>
              </w:rPr>
              <w:t>的损耗，即损耗量为</w:t>
            </w:r>
            <w:r>
              <w:rPr>
                <w:spacing w:val="-49"/>
              </w:rPr>
              <w:t xml:space="preserve"> </w:t>
            </w:r>
            <w:r>
              <w:rPr>
                <w:rFonts w:ascii="Times New Roman" w:hAnsi="Times New Roman" w:eastAsia="Times New Roman" w:cs="Times New Roman"/>
                <w:spacing w:val="-1"/>
              </w:rPr>
              <w:t>0.0605m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/d</w:t>
            </w:r>
            <w:r>
              <w:rPr>
                <w:rFonts w:ascii="Times New Roman" w:hAnsi="Times New Roman" w:eastAsia="Times New Roman" w:cs="Times New Roman"/>
                <w:spacing w:val="-35"/>
              </w:rPr>
              <w:t xml:space="preserve"> </w:t>
            </w:r>
            <w:r>
              <w:rPr>
                <w:spacing w:val="-1"/>
              </w:rPr>
              <w:t>，水洗用水经自建的废</w:t>
            </w:r>
            <w:r>
              <w:rPr>
                <w:spacing w:val="1"/>
              </w:rPr>
              <w:t>水处理站处理后循环使用，不外排，水洗的废水量为</w:t>
            </w:r>
            <w:r>
              <w:rPr>
                <w:spacing w:val="-47"/>
              </w:rPr>
              <w:t xml:space="preserve"> </w:t>
            </w:r>
            <w:r>
              <w:rPr>
                <w:rFonts w:ascii="Times New Roman" w:hAnsi="Times New Roman" w:eastAsia="Times New Roman" w:cs="Times New Roman"/>
                <w:spacing w:val="1"/>
              </w:rPr>
              <w:t>0</w:t>
            </w:r>
            <w:r>
              <w:rPr>
                <w:rFonts w:ascii="Times New Roman" w:hAnsi="Times New Roman" w:eastAsia="Times New Roman" w:cs="Times New Roman"/>
              </w:rPr>
              <w:t>.5441m</w:t>
            </w:r>
            <w:r>
              <w:rPr>
                <w:rFonts w:ascii="Times New Roman" w:hAnsi="Times New Roman" w:eastAsia="Times New Roman" w:cs="Times New Roman"/>
                <w:position w:val="7"/>
                <w:sz w:val="15"/>
                <w:szCs w:val="15"/>
              </w:rPr>
              <w:t>3</w:t>
            </w:r>
            <w:r>
              <w:rPr>
                <w:rFonts w:ascii="Times New Roman" w:hAnsi="Times New Roman" w:eastAsia="Times New Roman" w:cs="Times New Roman"/>
              </w:rPr>
              <w:t>/d</w:t>
            </w:r>
            <w:r>
              <w:rPr>
                <w:rFonts w:ascii="Times New Roman" w:hAnsi="Times New Roman" w:eastAsia="Times New Roman" w:cs="Times New Roman"/>
                <w:spacing w:val="-32"/>
              </w:rPr>
              <w:t xml:space="preserve"> </w:t>
            </w:r>
            <w:r>
              <w:t>，新鲜水补</w:t>
            </w:r>
            <w:r>
              <w:rPr>
                <w:spacing w:val="-2"/>
              </w:rPr>
              <w:t>充量为</w:t>
            </w:r>
            <w:r>
              <w:rPr>
                <w:spacing w:val="-44"/>
              </w:rPr>
              <w:t xml:space="preserve"> </w:t>
            </w:r>
            <w:r>
              <w:rPr>
                <w:rFonts w:ascii="Times New Roman" w:hAnsi="Times New Roman" w:eastAsia="Times New Roman" w:cs="Times New Roman"/>
                <w:spacing w:val="-2"/>
              </w:rPr>
              <w:t>0.0183m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/d</w:t>
            </w:r>
            <w:r>
              <w:rPr>
                <w:rFonts w:ascii="Times New Roman" w:hAnsi="Times New Roman" w:eastAsia="Times New Roman" w:cs="Times New Roman"/>
                <w:spacing w:val="-34"/>
              </w:rPr>
              <w:t xml:space="preserve"> </w:t>
            </w:r>
            <w:r>
              <w:rPr>
                <w:spacing w:val="-2"/>
              </w:rPr>
              <w:t>，回用水量为</w:t>
            </w:r>
            <w:r>
              <w:rPr>
                <w:spacing w:val="-51"/>
              </w:rPr>
              <w:t xml:space="preserve"> </w:t>
            </w:r>
            <w:r>
              <w:rPr>
                <w:rFonts w:ascii="Times New Roman" w:hAnsi="Times New Roman" w:eastAsia="Times New Roman" w:cs="Times New Roman"/>
                <w:spacing w:val="-2"/>
              </w:rPr>
              <w:t>0.5862t/d</w:t>
            </w:r>
            <w:r>
              <w:rPr>
                <w:spacing w:val="-2"/>
              </w:rPr>
              <w:t>。</w:t>
            </w:r>
          </w:p>
          <w:p w14:paraId="3E386E12">
            <w:pPr>
              <w:pStyle w:val="6"/>
              <w:spacing w:before="43" w:line="220" w:lineRule="auto"/>
              <w:ind w:left="582"/>
            </w:pPr>
            <w:r>
              <w:rPr>
                <w:rFonts w:ascii="Times New Roman" w:hAnsi="Times New Roman" w:eastAsia="Times New Roman" w:cs="Times New Roman"/>
                <w:spacing w:val="-6"/>
              </w:rPr>
              <w:t>B</w:t>
            </w:r>
            <w:r>
              <w:rPr>
                <w:rFonts w:ascii="Times New Roman" w:hAnsi="Times New Roman" w:eastAsia="Times New Roman" w:cs="Times New Roman"/>
                <w:spacing w:val="-29"/>
              </w:rPr>
              <w:t xml:space="preserve"> </w:t>
            </w:r>
            <w:r>
              <w:rPr>
                <w:spacing w:val="-6"/>
              </w:rPr>
              <w:t>、电泳用水</w:t>
            </w:r>
          </w:p>
          <w:p w14:paraId="37365325">
            <w:pPr>
              <w:pStyle w:val="6"/>
              <w:spacing w:before="147" w:line="358" w:lineRule="auto"/>
              <w:ind w:left="106" w:right="4" w:firstLine="481"/>
            </w:pPr>
            <w:r>
              <w:rPr>
                <w:spacing w:val="4"/>
              </w:rPr>
              <w:t>本项目配有</w:t>
            </w:r>
            <w:r>
              <w:rPr>
                <w:rFonts w:ascii="Times New Roman" w:hAnsi="Times New Roman" w:eastAsia="Times New Roman" w:cs="Times New Roman"/>
                <w:spacing w:val="4"/>
              </w:rPr>
              <w:t xml:space="preserve">3 </w:t>
            </w:r>
            <w:r>
              <w:rPr>
                <w:spacing w:val="4"/>
              </w:rPr>
              <w:t>个电泳槽，分别电泳黑、红、黄三种不</w:t>
            </w:r>
            <w:r>
              <w:rPr>
                <w:spacing w:val="3"/>
              </w:rPr>
              <w:t>同颜色的电泳漆，</w:t>
            </w:r>
            <w:r>
              <w:rPr>
                <w:spacing w:val="-3"/>
              </w:rPr>
              <w:t>槽体尺寸均为长</w:t>
            </w:r>
            <w:r>
              <w:rPr>
                <w:spacing w:val="-47"/>
              </w:rPr>
              <w:t xml:space="preserve"> </w:t>
            </w:r>
            <w:r>
              <w:rPr>
                <w:rFonts w:ascii="Times New Roman" w:hAnsi="Times New Roman" w:eastAsia="Times New Roman" w:cs="Times New Roman"/>
                <w:spacing w:val="-3"/>
              </w:rPr>
              <w:t>30cm</w:t>
            </w:r>
            <w:r>
              <w:rPr>
                <w:rFonts w:ascii="Times New Roman" w:hAnsi="Times New Roman" w:eastAsia="Times New Roman" w:cs="Times New Roman"/>
                <w:spacing w:val="-31"/>
              </w:rPr>
              <w:t xml:space="preserve"> </w:t>
            </w:r>
            <w:r>
              <w:rPr>
                <w:spacing w:val="-3"/>
              </w:rPr>
              <w:t>、宽</w:t>
            </w:r>
            <w:r>
              <w:rPr>
                <w:spacing w:val="-50"/>
              </w:rPr>
              <w:t xml:space="preserve"> </w:t>
            </w:r>
            <w:r>
              <w:rPr>
                <w:rFonts w:ascii="Times New Roman" w:hAnsi="Times New Roman" w:eastAsia="Times New Roman" w:cs="Times New Roman"/>
                <w:spacing w:val="-3"/>
              </w:rPr>
              <w:t>60cm</w:t>
            </w:r>
            <w:r>
              <w:rPr>
                <w:rFonts w:ascii="Times New Roman" w:hAnsi="Times New Roman" w:eastAsia="Times New Roman" w:cs="Times New Roman"/>
                <w:spacing w:val="-30"/>
              </w:rPr>
              <w:t xml:space="preserve"> </w:t>
            </w:r>
            <w:r>
              <w:rPr>
                <w:spacing w:val="-3"/>
              </w:rPr>
              <w:t>、高</w:t>
            </w:r>
            <w:r>
              <w:rPr>
                <w:spacing w:val="-49"/>
              </w:rPr>
              <w:t xml:space="preserve"> </w:t>
            </w:r>
            <w:r>
              <w:rPr>
                <w:rFonts w:ascii="Times New Roman" w:hAnsi="Times New Roman" w:eastAsia="Times New Roman" w:cs="Times New Roman"/>
                <w:spacing w:val="-3"/>
              </w:rPr>
              <w:t>70cm</w:t>
            </w:r>
            <w:r>
              <w:rPr>
                <w:rFonts w:ascii="Times New Roman" w:hAnsi="Times New Roman" w:eastAsia="Times New Roman" w:cs="Times New Roman"/>
                <w:spacing w:val="-33"/>
              </w:rPr>
              <w:t xml:space="preserve"> </w:t>
            </w:r>
            <w:r>
              <w:rPr>
                <w:spacing w:val="-3"/>
              </w:rPr>
              <w:t>，槽体有效容积</w:t>
            </w:r>
            <w:r>
              <w:rPr>
                <w:spacing w:val="-49"/>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4"/>
              </w:rPr>
              <w:t>126m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10"/>
                <w:position w:val="7"/>
                <w:sz w:val="15"/>
                <w:szCs w:val="15"/>
              </w:rPr>
              <w:t xml:space="preserve"> </w:t>
            </w:r>
            <w:r>
              <w:rPr>
                <w:spacing w:val="-4"/>
              </w:rPr>
              <w:t>，共</w:t>
            </w:r>
            <w:r>
              <w:rPr>
                <w:spacing w:val="-48"/>
              </w:rPr>
              <w:t xml:space="preserve"> </w:t>
            </w:r>
            <w:r>
              <w:rPr>
                <w:rFonts w:ascii="Times New Roman" w:hAnsi="Times New Roman" w:eastAsia="Times New Roman" w:cs="Times New Roman"/>
                <w:spacing w:val="-4"/>
              </w:rPr>
              <w:t xml:space="preserve">3 </w:t>
            </w:r>
            <w:r>
              <w:rPr>
                <w:spacing w:val="-4"/>
              </w:rPr>
              <w:t>个</w:t>
            </w:r>
            <w:r>
              <w:rPr>
                <w:spacing w:val="-1"/>
              </w:rPr>
              <w:t>水洗槽，有效容积为</w:t>
            </w:r>
            <w:r>
              <w:rPr>
                <w:spacing w:val="-51"/>
              </w:rPr>
              <w:t xml:space="preserve"> </w:t>
            </w:r>
            <w:r>
              <w:rPr>
                <w:rFonts w:ascii="Times New Roman" w:hAnsi="Times New Roman" w:eastAsia="Times New Roman" w:cs="Times New Roman"/>
                <w:spacing w:val="-1"/>
              </w:rPr>
              <w:t>0.378m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3"/>
                <w:position w:val="7"/>
                <w:sz w:val="15"/>
                <w:szCs w:val="15"/>
              </w:rPr>
              <w:t xml:space="preserve"> </w:t>
            </w:r>
            <w:r>
              <w:rPr>
                <w:spacing w:val="-1"/>
              </w:rPr>
              <w:t>，初次加水</w:t>
            </w:r>
            <w:r>
              <w:rPr>
                <w:spacing w:val="-51"/>
              </w:rPr>
              <w:t xml:space="preserve"> </w:t>
            </w:r>
            <w:r>
              <w:rPr>
                <w:rFonts w:ascii="Times New Roman" w:hAnsi="Times New Roman" w:eastAsia="Times New Roman" w:cs="Times New Roman"/>
                <w:spacing w:val="-2"/>
              </w:rPr>
              <w:t>0.3m</w:t>
            </w:r>
            <w:r>
              <w:rPr>
                <w:rFonts w:ascii="Times New Roman" w:hAnsi="Times New Roman" w:eastAsia="Times New Roman" w:cs="Times New Roman"/>
                <w:spacing w:val="-2"/>
                <w:position w:val="7"/>
                <w:sz w:val="15"/>
                <w:szCs w:val="15"/>
              </w:rPr>
              <w:t xml:space="preserve">3 </w:t>
            </w:r>
            <w:r>
              <w:rPr>
                <w:spacing w:val="-2"/>
              </w:rPr>
              <w:t>。电泳过程伴随着水的电解，根据设计单位提供的资料，水的电解量约为用水量的</w:t>
            </w:r>
            <w:r>
              <w:rPr>
                <w:spacing w:val="-31"/>
              </w:rPr>
              <w:t xml:space="preserve"> </w:t>
            </w:r>
            <w:r>
              <w:rPr>
                <w:rFonts w:ascii="Times New Roman" w:hAnsi="Times New Roman" w:eastAsia="Times New Roman" w:cs="Times New Roman"/>
                <w:spacing w:val="-2"/>
              </w:rPr>
              <w:t>12.5</w:t>
            </w:r>
            <w:r>
              <w:rPr>
                <w:rFonts w:ascii="Times New Roman" w:hAnsi="Times New Roman" w:eastAsia="Times New Roman" w:cs="Times New Roman"/>
                <w:spacing w:val="-3"/>
              </w:rPr>
              <w:t>5%</w:t>
            </w:r>
            <w:r>
              <w:rPr>
                <w:rFonts w:ascii="Times New Roman" w:hAnsi="Times New Roman" w:eastAsia="Times New Roman" w:cs="Times New Roman"/>
                <w:spacing w:val="-35"/>
              </w:rPr>
              <w:t xml:space="preserve"> </w:t>
            </w:r>
            <w:r>
              <w:rPr>
                <w:spacing w:val="-3"/>
              </w:rPr>
              <w:t>，即</w:t>
            </w:r>
            <w:r>
              <w:rPr>
                <w:spacing w:val="-51"/>
              </w:rPr>
              <w:t xml:space="preserve"> </w:t>
            </w:r>
            <w:r>
              <w:rPr>
                <w:rFonts w:ascii="Times New Roman" w:hAnsi="Times New Roman" w:eastAsia="Times New Roman" w:cs="Times New Roman"/>
                <w:spacing w:val="-3"/>
              </w:rPr>
              <w:t>0.038m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/d</w:t>
            </w:r>
            <w:r>
              <w:rPr>
                <w:spacing w:val="-3"/>
              </w:rPr>
              <w:t>，</w:t>
            </w:r>
            <w:r>
              <w:t>则电泳槽每天需补充水量</w:t>
            </w:r>
            <w:r>
              <w:rPr>
                <w:spacing w:val="-39"/>
              </w:rPr>
              <w:t xml:space="preserve"> </w:t>
            </w:r>
            <w:r>
              <w:rPr>
                <w:rFonts w:ascii="Times New Roman" w:hAnsi="Times New Roman" w:eastAsia="Times New Roman" w:cs="Times New Roman"/>
              </w:rPr>
              <w:t>0.038m</w:t>
            </w:r>
            <w:r>
              <w:rPr>
                <w:rFonts w:ascii="Times New Roman" w:hAnsi="Times New Roman" w:eastAsia="Times New Roman" w:cs="Times New Roman"/>
                <w:position w:val="8"/>
                <w:sz w:val="15"/>
                <w:szCs w:val="15"/>
              </w:rPr>
              <w:t>3</w:t>
            </w:r>
            <w:r>
              <w:rPr>
                <w:rFonts w:ascii="Times New Roman" w:hAnsi="Times New Roman" w:eastAsia="Times New Roman" w:cs="Times New Roman"/>
              </w:rPr>
              <w:t>/d</w:t>
            </w:r>
            <w:r>
              <w:t>；本项目电泳漆用量为</w:t>
            </w:r>
            <w:r>
              <w:rPr>
                <w:spacing w:val="-53"/>
              </w:rPr>
              <w:t xml:space="preserve"> </w:t>
            </w:r>
            <w:r>
              <w:rPr>
                <w:rFonts w:ascii="Times New Roman" w:hAnsi="Times New Roman" w:eastAsia="Times New Roman" w:cs="Times New Roman"/>
              </w:rPr>
              <w:t>2.5t/d</w:t>
            </w:r>
            <w:r>
              <w:rPr>
                <w:rFonts w:ascii="Times New Roman" w:hAnsi="Times New Roman" w:eastAsia="Times New Roman" w:cs="Times New Roman"/>
                <w:spacing w:val="-32"/>
              </w:rPr>
              <w:t xml:space="preserve"> </w:t>
            </w:r>
            <w:r>
              <w:t>，电泳槽每</w:t>
            </w:r>
            <w:r>
              <w:rPr>
                <w:spacing w:val="-3"/>
              </w:rPr>
              <w:t>日添加电泳漆约</w:t>
            </w:r>
            <w:r>
              <w:rPr>
                <w:spacing w:val="-46"/>
              </w:rPr>
              <w:t xml:space="preserve"> </w:t>
            </w:r>
            <w:r>
              <w:rPr>
                <w:rFonts w:ascii="Times New Roman" w:hAnsi="Times New Roman" w:eastAsia="Times New Roman" w:cs="Times New Roman"/>
                <w:spacing w:val="-3"/>
              </w:rPr>
              <w:t>0.0083t/d</w:t>
            </w:r>
            <w:r>
              <w:rPr>
                <w:spacing w:val="-3"/>
              </w:rPr>
              <w:t>，其中水分约</w:t>
            </w:r>
            <w:r>
              <w:rPr>
                <w:spacing w:val="-52"/>
              </w:rPr>
              <w:t xml:space="preserve"> </w:t>
            </w:r>
            <w:r>
              <w:rPr>
                <w:rFonts w:ascii="Times New Roman" w:hAnsi="Times New Roman" w:eastAsia="Times New Roman" w:cs="Times New Roman"/>
                <w:spacing w:val="-3"/>
              </w:rPr>
              <w:t>0.004t/d</w:t>
            </w:r>
            <w:r>
              <w:rPr>
                <w:spacing w:val="-3"/>
              </w:rPr>
              <w:t>（电泳漆中水含量</w:t>
            </w:r>
            <w:r>
              <w:rPr>
                <w:spacing w:val="-56"/>
              </w:rPr>
              <w:t xml:space="preserve"> </w:t>
            </w:r>
            <w:r>
              <w:rPr>
                <w:rFonts w:ascii="Times New Roman" w:hAnsi="Times New Roman" w:eastAsia="Times New Roman" w:cs="Times New Roman"/>
                <w:spacing w:val="-3"/>
              </w:rPr>
              <w:t>45-49%</w:t>
            </w:r>
            <w:r>
              <w:rPr>
                <w:spacing w:val="-3"/>
              </w:rPr>
              <w:t>水）</w:t>
            </w:r>
            <w:r>
              <w:rPr>
                <w:spacing w:val="1"/>
              </w:rPr>
              <w:t>均随着电解损耗，即需添加纯水</w:t>
            </w:r>
            <w:r>
              <w:rPr>
                <w:rFonts w:ascii="Times New Roman" w:hAnsi="Times New Roman" w:eastAsia="Times New Roman" w:cs="Times New Roman"/>
                <w:spacing w:val="1"/>
              </w:rPr>
              <w:t>0.034m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rPr>
              <w:t>/d</w:t>
            </w:r>
            <w:r>
              <w:rPr>
                <w:rFonts w:ascii="Times New Roman" w:hAnsi="Times New Roman" w:eastAsia="Times New Roman" w:cs="Times New Roman"/>
                <w:spacing w:val="-28"/>
              </w:rPr>
              <w:t xml:space="preserve"> </w:t>
            </w:r>
            <w:r>
              <w:t>。电泳槽液循环使用，不外排。</w:t>
            </w:r>
          </w:p>
          <w:p w14:paraId="35AFA0DA">
            <w:pPr>
              <w:pStyle w:val="6"/>
              <w:spacing w:before="43" w:line="220" w:lineRule="auto"/>
              <w:ind w:left="586"/>
            </w:pPr>
            <w:r>
              <w:rPr>
                <w:rFonts w:ascii="Times New Roman" w:hAnsi="Times New Roman" w:eastAsia="Times New Roman" w:cs="Times New Roman"/>
                <w:spacing w:val="-6"/>
              </w:rPr>
              <w:t>C</w:t>
            </w:r>
            <w:r>
              <w:rPr>
                <w:rFonts w:ascii="Times New Roman" w:hAnsi="Times New Roman" w:eastAsia="Times New Roman" w:cs="Times New Roman"/>
                <w:spacing w:val="-27"/>
              </w:rPr>
              <w:t xml:space="preserve"> </w:t>
            </w:r>
            <w:r>
              <w:rPr>
                <w:spacing w:val="-6"/>
              </w:rPr>
              <w:t>、纯水洗用水</w:t>
            </w:r>
          </w:p>
          <w:p w14:paraId="3DA49D40">
            <w:pPr>
              <w:pStyle w:val="6"/>
              <w:spacing w:before="144" w:line="361" w:lineRule="exact"/>
              <w:ind w:left="591"/>
            </w:pPr>
            <w:r>
              <w:rPr>
                <w:spacing w:val="-5"/>
                <w:position w:val="2"/>
              </w:rPr>
              <w:t>项目设</w:t>
            </w:r>
            <w:r>
              <w:rPr>
                <w:spacing w:val="-51"/>
                <w:position w:val="2"/>
              </w:rPr>
              <w:t xml:space="preserve"> </w:t>
            </w:r>
            <w:r>
              <w:rPr>
                <w:rFonts w:ascii="Times New Roman" w:hAnsi="Times New Roman" w:eastAsia="Times New Roman" w:cs="Times New Roman"/>
                <w:spacing w:val="-5"/>
                <w:position w:val="2"/>
              </w:rPr>
              <w:t xml:space="preserve">3 </w:t>
            </w:r>
            <w:r>
              <w:rPr>
                <w:spacing w:val="-5"/>
                <w:position w:val="2"/>
              </w:rPr>
              <w:t>个纯水洗槽，槽体长</w:t>
            </w:r>
            <w:r>
              <w:rPr>
                <w:spacing w:val="-50"/>
                <w:position w:val="2"/>
              </w:rPr>
              <w:t xml:space="preserve"> </w:t>
            </w:r>
            <w:r>
              <w:rPr>
                <w:rFonts w:ascii="Times New Roman" w:hAnsi="Times New Roman" w:eastAsia="Times New Roman" w:cs="Times New Roman"/>
                <w:spacing w:val="-5"/>
                <w:position w:val="2"/>
              </w:rPr>
              <w:t>30cm</w:t>
            </w:r>
            <w:r>
              <w:rPr>
                <w:rFonts w:ascii="Times New Roman" w:hAnsi="Times New Roman" w:eastAsia="Times New Roman" w:cs="Times New Roman"/>
                <w:spacing w:val="-36"/>
                <w:position w:val="2"/>
              </w:rPr>
              <w:t xml:space="preserve"> </w:t>
            </w:r>
            <w:r>
              <w:rPr>
                <w:spacing w:val="-5"/>
                <w:position w:val="2"/>
              </w:rPr>
              <w:t>、宽</w:t>
            </w:r>
            <w:r>
              <w:rPr>
                <w:spacing w:val="-49"/>
                <w:position w:val="2"/>
              </w:rPr>
              <w:t xml:space="preserve"> </w:t>
            </w:r>
            <w:r>
              <w:rPr>
                <w:rFonts w:ascii="Times New Roman" w:hAnsi="Times New Roman" w:eastAsia="Times New Roman" w:cs="Times New Roman"/>
                <w:spacing w:val="-5"/>
                <w:position w:val="2"/>
              </w:rPr>
              <w:t>60cm</w:t>
            </w:r>
            <w:r>
              <w:rPr>
                <w:rFonts w:ascii="Times New Roman" w:hAnsi="Times New Roman" w:eastAsia="Times New Roman" w:cs="Times New Roman"/>
                <w:spacing w:val="-33"/>
                <w:position w:val="2"/>
              </w:rPr>
              <w:t xml:space="preserve"> </w:t>
            </w:r>
            <w:r>
              <w:rPr>
                <w:spacing w:val="-5"/>
                <w:position w:val="2"/>
              </w:rPr>
              <w:t>、高</w:t>
            </w:r>
            <w:r>
              <w:rPr>
                <w:spacing w:val="-52"/>
                <w:position w:val="2"/>
              </w:rPr>
              <w:t xml:space="preserve"> </w:t>
            </w:r>
            <w:r>
              <w:rPr>
                <w:rFonts w:ascii="Times New Roman" w:hAnsi="Times New Roman" w:eastAsia="Times New Roman" w:cs="Times New Roman"/>
                <w:spacing w:val="-5"/>
                <w:position w:val="2"/>
              </w:rPr>
              <w:t>70cm</w:t>
            </w:r>
            <w:r>
              <w:rPr>
                <w:rFonts w:ascii="Times New Roman" w:hAnsi="Times New Roman" w:eastAsia="Times New Roman" w:cs="Times New Roman"/>
                <w:spacing w:val="-33"/>
                <w:position w:val="2"/>
              </w:rPr>
              <w:t xml:space="preserve"> </w:t>
            </w:r>
            <w:r>
              <w:rPr>
                <w:spacing w:val="-5"/>
                <w:position w:val="2"/>
              </w:rPr>
              <w:t>，槽体有效容积</w:t>
            </w:r>
          </w:p>
        </w:tc>
      </w:tr>
    </w:tbl>
    <w:p w14:paraId="6FF13ADB">
      <w:pPr>
        <w:pStyle w:val="2"/>
      </w:pPr>
    </w:p>
    <w:p w14:paraId="66D0B4A9">
      <w:pPr>
        <w:sectPr>
          <w:footerReference r:id="rId42" w:type="default"/>
          <w:pgSz w:w="11906" w:h="16839"/>
          <w:pgMar w:top="400" w:right="1623" w:bottom="1084" w:left="1623" w:header="0" w:footer="848" w:gutter="0"/>
          <w:cols w:space="720" w:num="1"/>
        </w:sectPr>
      </w:pPr>
    </w:p>
    <w:p w14:paraId="3486EE30">
      <w:pPr>
        <w:spacing w:before="19"/>
      </w:pPr>
    </w:p>
    <w:p w14:paraId="07829521">
      <w:pPr>
        <w:spacing w:before="19"/>
      </w:pPr>
    </w:p>
    <w:p w14:paraId="3D7CB1AC">
      <w:pPr>
        <w:spacing w:before="19"/>
      </w:pPr>
    </w:p>
    <w:p w14:paraId="00FC3561">
      <w:pPr>
        <w:spacing w:before="18"/>
      </w:pPr>
    </w:p>
    <w:p w14:paraId="6CD044A7">
      <w:pPr>
        <w:spacing w:before="18"/>
      </w:pPr>
    </w:p>
    <w:tbl>
      <w:tblPr>
        <w:tblStyle w:val="5"/>
        <w:tblW w:w="864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7"/>
        <w:gridCol w:w="8177"/>
      </w:tblGrid>
      <w:tr w14:paraId="2F21C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7" w:hRule="atLeast"/>
        </w:trPr>
        <w:tc>
          <w:tcPr>
            <w:tcW w:w="467" w:type="dxa"/>
            <w:vMerge w:val="restart"/>
            <w:tcBorders>
              <w:bottom w:val="nil"/>
              <w:right w:val="single" w:color="000000" w:sz="2" w:space="0"/>
            </w:tcBorders>
            <w:vAlign w:val="top"/>
          </w:tcPr>
          <w:p w14:paraId="1B1CEEBC">
            <w:pPr>
              <w:rPr>
                <w:rFonts w:ascii="Arial"/>
                <w:sz w:val="21"/>
              </w:rPr>
            </w:pPr>
          </w:p>
        </w:tc>
        <w:tc>
          <w:tcPr>
            <w:tcW w:w="8177" w:type="dxa"/>
            <w:tcBorders>
              <w:left w:val="single" w:color="000000" w:sz="2" w:space="0"/>
              <w:bottom w:val="nil"/>
            </w:tcBorders>
            <w:vAlign w:val="top"/>
          </w:tcPr>
          <w:p w14:paraId="0EA5CC01">
            <w:pPr>
              <w:pStyle w:val="6"/>
              <w:spacing w:before="5" w:line="357" w:lineRule="auto"/>
              <w:ind w:left="109" w:right="103" w:hanging="3"/>
              <w:jc w:val="both"/>
            </w:pPr>
            <w:r>
              <w:rPr>
                <w:rFonts w:ascii="Times New Roman" w:hAnsi="Times New Roman" w:eastAsia="Times New Roman" w:cs="Times New Roman"/>
                <w:spacing w:val="-2"/>
              </w:rPr>
              <w:t>0.126m</w:t>
            </w:r>
            <w:r>
              <w:rPr>
                <w:rFonts w:ascii="Times New Roman" w:hAnsi="Times New Roman" w:eastAsia="Times New Roman" w:cs="Times New Roman"/>
                <w:spacing w:val="-2"/>
                <w:position w:val="7"/>
                <w:sz w:val="15"/>
                <w:szCs w:val="15"/>
              </w:rPr>
              <w:t>3</w:t>
            </w:r>
            <w:r>
              <w:rPr>
                <w:spacing w:val="-2"/>
              </w:rPr>
              <w:t>，有效容积共为</w:t>
            </w:r>
            <w:r>
              <w:rPr>
                <w:spacing w:val="-51"/>
              </w:rPr>
              <w:t xml:space="preserve"> </w:t>
            </w:r>
            <w:r>
              <w:rPr>
                <w:rFonts w:ascii="Times New Roman" w:hAnsi="Times New Roman" w:eastAsia="Times New Roman" w:cs="Times New Roman"/>
                <w:spacing w:val="-2"/>
              </w:rPr>
              <w:t>0.378m</w:t>
            </w:r>
            <w:r>
              <w:rPr>
                <w:rFonts w:ascii="Times New Roman" w:hAnsi="Times New Roman" w:eastAsia="Times New Roman" w:cs="Times New Roman"/>
                <w:spacing w:val="-2"/>
                <w:position w:val="7"/>
                <w:sz w:val="15"/>
                <w:szCs w:val="15"/>
              </w:rPr>
              <w:t>3</w:t>
            </w:r>
            <w:r>
              <w:rPr>
                <w:spacing w:val="-2"/>
              </w:rPr>
              <w:t>，</w:t>
            </w:r>
            <w:r>
              <w:rPr>
                <w:spacing w:val="-3"/>
              </w:rPr>
              <w:t>使用纯水，初次加水</w:t>
            </w:r>
            <w:r>
              <w:rPr>
                <w:spacing w:val="-52"/>
              </w:rPr>
              <w:t xml:space="preserve"> </w:t>
            </w:r>
            <w:r>
              <w:rPr>
                <w:rFonts w:ascii="Times New Roman" w:hAnsi="Times New Roman" w:eastAsia="Times New Roman" w:cs="Times New Roman"/>
                <w:spacing w:val="-3"/>
              </w:rPr>
              <w:t>0.3m</w:t>
            </w:r>
            <w:r>
              <w:rPr>
                <w:rFonts w:ascii="Times New Roman" w:hAnsi="Times New Roman" w:eastAsia="Times New Roman" w:cs="Times New Roman"/>
                <w:spacing w:val="-3"/>
                <w:position w:val="7"/>
                <w:sz w:val="15"/>
                <w:szCs w:val="15"/>
              </w:rPr>
              <w:t>3</w:t>
            </w:r>
            <w:r>
              <w:rPr>
                <w:spacing w:val="-3"/>
              </w:rPr>
              <w:t>。使用过程中约</w:t>
            </w:r>
            <w:r>
              <w:rPr>
                <w:rFonts w:ascii="Times New Roman" w:hAnsi="Times New Roman" w:eastAsia="Times New Roman" w:cs="Times New Roman"/>
                <w:spacing w:val="1"/>
              </w:rPr>
              <w:t>10%</w:t>
            </w:r>
            <w:r>
              <w:rPr>
                <w:spacing w:val="1"/>
              </w:rPr>
              <w:t>的损耗，即损耗量为</w:t>
            </w:r>
            <w:r>
              <w:rPr>
                <w:spacing w:val="-49"/>
              </w:rPr>
              <w:t xml:space="preserve"> </w:t>
            </w:r>
            <w:r>
              <w:rPr>
                <w:rFonts w:ascii="Times New Roman" w:hAnsi="Times New Roman" w:eastAsia="Times New Roman" w:cs="Times New Roman"/>
                <w:spacing w:val="1"/>
              </w:rPr>
              <w:t>0.03m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/d</w:t>
            </w:r>
            <w:r>
              <w:rPr>
                <w:rFonts w:ascii="Times New Roman" w:hAnsi="Times New Roman" w:eastAsia="Times New Roman" w:cs="Times New Roman"/>
                <w:spacing w:val="-32"/>
              </w:rPr>
              <w:t xml:space="preserve"> </w:t>
            </w:r>
            <w:r>
              <w:rPr>
                <w:spacing w:val="1"/>
              </w:rPr>
              <w:t>，循环使用，每</w:t>
            </w:r>
            <w:r>
              <w:rPr>
                <w:spacing w:val="-45"/>
              </w:rPr>
              <w:t xml:space="preserve"> </w:t>
            </w:r>
            <w:r>
              <w:rPr>
                <w:rFonts w:ascii="Times New Roman" w:hAnsi="Times New Roman" w:eastAsia="Times New Roman" w:cs="Times New Roman"/>
                <w:spacing w:val="1"/>
              </w:rPr>
              <w:t>3</w:t>
            </w:r>
            <w:r>
              <w:rPr>
                <w:rFonts w:ascii="Times New Roman" w:hAnsi="Times New Roman" w:eastAsia="Times New Roman" w:cs="Times New Roman"/>
                <w:spacing w:val="19"/>
              </w:rPr>
              <w:t xml:space="preserve"> </w:t>
            </w:r>
            <w:r>
              <w:rPr>
                <w:spacing w:val="1"/>
              </w:rPr>
              <w:t>天更换</w:t>
            </w:r>
            <w:r>
              <w:t>一次，更换的废</w:t>
            </w:r>
            <w:r>
              <w:rPr>
                <w:spacing w:val="-1"/>
              </w:rPr>
              <w:t>水经废水处理站处理后回用，每次排放量为</w:t>
            </w:r>
            <w:r>
              <w:rPr>
                <w:spacing w:val="-38"/>
              </w:rPr>
              <w:t xml:space="preserve"> </w:t>
            </w:r>
            <w:r>
              <w:rPr>
                <w:rFonts w:ascii="Times New Roman" w:hAnsi="Times New Roman" w:eastAsia="Times New Roman" w:cs="Times New Roman"/>
                <w:spacing w:val="-1"/>
              </w:rPr>
              <w:t>0.27m</w:t>
            </w:r>
            <w:r>
              <w:rPr>
                <w:rFonts w:ascii="Times New Roman" w:hAnsi="Times New Roman" w:eastAsia="Times New Roman" w:cs="Times New Roman"/>
                <w:spacing w:val="-1"/>
                <w:position w:val="7"/>
                <w:sz w:val="15"/>
                <w:szCs w:val="15"/>
              </w:rPr>
              <w:t>3</w:t>
            </w:r>
            <w:r>
              <w:rPr>
                <w:spacing w:val="-1"/>
              </w:rPr>
              <w:t>（折合约</w:t>
            </w:r>
            <w:r>
              <w:rPr>
                <w:spacing w:val="-51"/>
              </w:rPr>
              <w:t xml:space="preserve"> </w:t>
            </w:r>
            <w:r>
              <w:rPr>
                <w:rFonts w:ascii="Times New Roman" w:hAnsi="Times New Roman" w:eastAsia="Times New Roman" w:cs="Times New Roman"/>
                <w:spacing w:val="-1"/>
              </w:rPr>
              <w:t>0.09m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/d</w:t>
            </w:r>
            <w:r>
              <w:rPr>
                <w:spacing w:val="-1"/>
              </w:rPr>
              <w:t>）。</w:t>
            </w:r>
          </w:p>
          <w:p w14:paraId="18389A03">
            <w:pPr>
              <w:pStyle w:val="6"/>
              <w:spacing w:before="44" w:line="219" w:lineRule="auto"/>
              <w:ind w:left="582"/>
            </w:pPr>
            <w:r>
              <w:rPr>
                <w:rFonts w:ascii="Times New Roman" w:hAnsi="Times New Roman" w:eastAsia="Times New Roman" w:cs="Times New Roman"/>
                <w:spacing w:val="-5"/>
              </w:rPr>
              <w:t>D</w:t>
            </w:r>
            <w:r>
              <w:rPr>
                <w:rFonts w:ascii="Times New Roman" w:hAnsi="Times New Roman" w:eastAsia="Times New Roman" w:cs="Times New Roman"/>
                <w:spacing w:val="-31"/>
              </w:rPr>
              <w:t xml:space="preserve"> </w:t>
            </w:r>
            <w:r>
              <w:rPr>
                <w:spacing w:val="-5"/>
              </w:rPr>
              <w:t>、纯水机制水</w:t>
            </w:r>
          </w:p>
          <w:p w14:paraId="58873F41">
            <w:pPr>
              <w:pStyle w:val="6"/>
              <w:spacing w:before="183" w:line="353" w:lineRule="auto"/>
              <w:ind w:left="107" w:right="101" w:firstLine="480"/>
            </w:pPr>
            <w:r>
              <w:rPr>
                <w:spacing w:val="1"/>
              </w:rPr>
              <w:t>本项目使用的纯水由纯水机制得，原水为自来水，三条电泳线上各配一</w:t>
            </w:r>
            <w:r>
              <w:t>台纯水机，制水能力为</w:t>
            </w:r>
            <w:r>
              <w:rPr>
                <w:rFonts w:ascii="Times New Roman" w:hAnsi="Times New Roman" w:eastAsia="Times New Roman" w:cs="Times New Roman"/>
              </w:rPr>
              <w:t>0.5m</w:t>
            </w:r>
            <w:r>
              <w:rPr>
                <w:rFonts w:ascii="Times New Roman" w:hAnsi="Times New Roman" w:eastAsia="Times New Roman" w:cs="Times New Roman"/>
                <w:position w:val="7"/>
                <w:sz w:val="15"/>
                <w:szCs w:val="15"/>
              </w:rPr>
              <w:t>3</w:t>
            </w:r>
            <w:r>
              <w:rPr>
                <w:rFonts w:ascii="Times New Roman" w:hAnsi="Times New Roman" w:eastAsia="Times New Roman" w:cs="Times New Roman"/>
              </w:rPr>
              <w:t>/h</w:t>
            </w:r>
            <w:r>
              <w:t>，设有感应探头，水量不足时自动制水补充至</w:t>
            </w:r>
            <w:r>
              <w:rPr>
                <w:spacing w:val="4"/>
              </w:rPr>
              <w:t>纯水桶内，采用</w:t>
            </w:r>
            <w:r>
              <w:rPr>
                <w:rFonts w:ascii="Times New Roman" w:hAnsi="Times New Roman" w:eastAsia="Times New Roman" w:cs="Times New Roman"/>
              </w:rPr>
              <w:t>RO</w:t>
            </w:r>
            <w:r>
              <w:rPr>
                <w:rFonts w:ascii="Times New Roman" w:hAnsi="Times New Roman" w:eastAsia="Times New Roman" w:cs="Times New Roman"/>
                <w:spacing w:val="4"/>
              </w:rPr>
              <w:t xml:space="preserve"> </w:t>
            </w:r>
            <w:r>
              <w:rPr>
                <w:spacing w:val="4"/>
              </w:rPr>
              <w:t>反渗透技术，利用物理、化学技术逐层处理自</w:t>
            </w:r>
            <w:r>
              <w:rPr>
                <w:spacing w:val="3"/>
              </w:rPr>
              <w:t>来水，出</w:t>
            </w:r>
            <w:r>
              <w:rPr>
                <w:spacing w:val="-1"/>
              </w:rPr>
              <w:t>水率可达到</w:t>
            </w:r>
            <w:r>
              <w:rPr>
                <w:spacing w:val="-51"/>
              </w:rPr>
              <w:t xml:space="preserve"> </w:t>
            </w:r>
            <w:r>
              <w:rPr>
                <w:rFonts w:ascii="Times New Roman" w:hAnsi="Times New Roman" w:eastAsia="Times New Roman" w:cs="Times New Roman"/>
                <w:spacing w:val="-1"/>
              </w:rPr>
              <w:t>90%</w:t>
            </w:r>
            <w:r>
              <w:rPr>
                <w:spacing w:val="-1"/>
              </w:rPr>
              <w:t>以上，项目纯水用量为</w:t>
            </w:r>
            <w:r>
              <w:rPr>
                <w:spacing w:val="-51"/>
              </w:rPr>
              <w:t xml:space="preserve"> </w:t>
            </w:r>
            <w:r>
              <w:rPr>
                <w:rFonts w:ascii="Times New Roman" w:hAnsi="Times New Roman" w:eastAsia="Times New Roman" w:cs="Times New Roman"/>
                <w:spacing w:val="-1"/>
              </w:rPr>
              <w:t>0.1545t/</w:t>
            </w:r>
            <w:r>
              <w:rPr>
                <w:rFonts w:ascii="Times New Roman" w:hAnsi="Times New Roman" w:eastAsia="Times New Roman" w:cs="Times New Roman"/>
                <w:spacing w:val="-2"/>
              </w:rPr>
              <w:t>d</w:t>
            </w:r>
            <w:r>
              <w:rPr>
                <w:rFonts w:ascii="Times New Roman" w:hAnsi="Times New Roman" w:eastAsia="Times New Roman" w:cs="Times New Roman"/>
                <w:spacing w:val="-34"/>
              </w:rPr>
              <w:t xml:space="preserve"> </w:t>
            </w:r>
            <w:r>
              <w:rPr>
                <w:spacing w:val="-2"/>
              </w:rPr>
              <w:t>，则所需新鲜水</w:t>
            </w:r>
            <w:r>
              <w:rPr>
                <w:spacing w:val="-52"/>
              </w:rPr>
              <w:t xml:space="preserve"> </w:t>
            </w:r>
            <w:r>
              <w:rPr>
                <w:rFonts w:ascii="Times New Roman" w:hAnsi="Times New Roman" w:eastAsia="Times New Roman" w:cs="Times New Roman"/>
                <w:spacing w:val="-2"/>
              </w:rPr>
              <w:t>0.1717t/d</w:t>
            </w:r>
            <w:r>
              <w:rPr>
                <w:spacing w:val="-2"/>
              </w:rPr>
              <w:t>，尾水产生量为</w:t>
            </w:r>
            <w:r>
              <w:rPr>
                <w:spacing w:val="-37"/>
              </w:rPr>
              <w:t xml:space="preserve"> </w:t>
            </w:r>
            <w:r>
              <w:rPr>
                <w:rFonts w:ascii="Times New Roman" w:hAnsi="Times New Roman" w:eastAsia="Times New Roman" w:cs="Times New Roman"/>
                <w:spacing w:val="-2"/>
              </w:rPr>
              <w:t>0.0172t/d</w:t>
            </w:r>
            <w:r>
              <w:rPr>
                <w:spacing w:val="-2"/>
              </w:rPr>
              <w:t>。</w:t>
            </w:r>
          </w:p>
          <w:p w14:paraId="447C8CA6">
            <w:pPr>
              <w:pStyle w:val="6"/>
              <w:spacing w:line="360" w:lineRule="exact"/>
              <w:ind w:left="591"/>
            </w:pPr>
            <w:r>
              <w:rPr>
                <w:spacing w:val="-1"/>
                <w:position w:val="2"/>
              </w:rPr>
              <w:t>项目水平衡图详见图</w:t>
            </w:r>
            <w:r>
              <w:rPr>
                <w:rFonts w:ascii="Times New Roman" w:hAnsi="Times New Roman" w:eastAsia="Times New Roman" w:cs="Times New Roman"/>
                <w:spacing w:val="-1"/>
                <w:position w:val="2"/>
              </w:rPr>
              <w:t>2.2-1</w:t>
            </w:r>
            <w:r>
              <w:rPr>
                <w:spacing w:val="-1"/>
                <w:position w:val="2"/>
              </w:rPr>
              <w:t>。</w:t>
            </w:r>
          </w:p>
          <w:p w14:paraId="587F2A6D">
            <w:pPr>
              <w:pStyle w:val="6"/>
              <w:spacing w:before="112"/>
              <w:ind w:left="1923"/>
              <w:rPr>
                <w:rFonts w:ascii="Times New Roman" w:hAnsi="Times New Roman" w:eastAsia="Times New Roman" w:cs="Times New Roman"/>
                <w:sz w:val="20"/>
                <w:szCs w:val="20"/>
              </w:rPr>
            </w:pPr>
            <w:r>
              <w:rPr>
                <w:position w:val="-5"/>
                <w:sz w:val="20"/>
                <w:szCs w:val="20"/>
              </w:rPr>
              <w:drawing>
                <wp:inline distT="0" distB="0" distL="0" distR="0">
                  <wp:extent cx="223520" cy="10541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24"/>
                          <a:stretch>
                            <a:fillRect/>
                          </a:stretch>
                        </pic:blipFill>
                        <pic:spPr>
                          <a:xfrm>
                            <a:off x="0" y="0"/>
                            <a:ext cx="223989" cy="105906"/>
                          </a:xfrm>
                          <a:prstGeom prst="rect">
                            <a:avLst/>
                          </a:prstGeom>
                        </pic:spPr>
                      </pic:pic>
                    </a:graphicData>
                  </a:graphic>
                </wp:inline>
              </w:drawing>
            </w:r>
            <w:r>
              <w:rPr>
                <w:spacing w:val="-34"/>
                <w:sz w:val="20"/>
                <w:szCs w:val="20"/>
              </w:rPr>
              <w:t xml:space="preserve"> </w:t>
            </w:r>
            <w:r>
              <w:rPr>
                <w:spacing w:val="3"/>
                <w:sz w:val="20"/>
                <w:szCs w:val="20"/>
              </w:rPr>
              <w:t>损失</w:t>
            </w:r>
            <w:r>
              <w:rPr>
                <w:spacing w:val="-38"/>
                <w:sz w:val="20"/>
                <w:szCs w:val="20"/>
              </w:rPr>
              <w:t xml:space="preserve"> </w:t>
            </w:r>
            <w:r>
              <w:rPr>
                <w:rFonts w:ascii="Times New Roman" w:hAnsi="Times New Roman" w:eastAsia="Times New Roman" w:cs="Times New Roman"/>
                <w:spacing w:val="3"/>
                <w:sz w:val="20"/>
                <w:szCs w:val="20"/>
              </w:rPr>
              <w:t>0.3</w:t>
            </w:r>
          </w:p>
        </w:tc>
      </w:tr>
      <w:tr w14:paraId="2E726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1" w:hRule="atLeast"/>
        </w:trPr>
        <w:tc>
          <w:tcPr>
            <w:tcW w:w="467" w:type="dxa"/>
            <w:vMerge w:val="continue"/>
            <w:tcBorders>
              <w:top w:val="nil"/>
              <w:bottom w:val="nil"/>
              <w:right w:val="single" w:color="000000" w:sz="2" w:space="0"/>
            </w:tcBorders>
            <w:vAlign w:val="top"/>
          </w:tcPr>
          <w:p w14:paraId="43719BB5">
            <w:pPr>
              <w:rPr>
                <w:rFonts w:ascii="Arial"/>
                <w:sz w:val="21"/>
              </w:rPr>
            </w:pPr>
          </w:p>
        </w:tc>
        <w:tc>
          <w:tcPr>
            <w:tcW w:w="8177" w:type="dxa"/>
            <w:tcBorders>
              <w:top w:val="nil"/>
              <w:left w:val="single" w:color="000000" w:sz="2" w:space="0"/>
              <w:bottom w:val="nil"/>
            </w:tcBorders>
            <w:vAlign w:val="top"/>
          </w:tcPr>
          <w:p w14:paraId="12F4E971">
            <w:pPr>
              <w:pStyle w:val="6"/>
              <w:tabs>
                <w:tab w:val="left" w:pos="985"/>
              </w:tabs>
              <w:spacing w:before="61" w:line="379" w:lineRule="exact"/>
              <w:ind w:left="864"/>
              <w:rPr>
                <w:rFonts w:ascii="Times New Roman" w:hAnsi="Times New Roman" w:eastAsia="Times New Roman" w:cs="Times New Roman"/>
                <w:sz w:val="20"/>
                <w:szCs w:val="20"/>
              </w:rPr>
            </w:pPr>
            <w:r>
              <w:pict>
                <v:shape id="_x0000_s1028" o:spid="_x0000_s1028" o:spt="202" type="#_x0000_t202" style="position:absolute;left:0pt;margin-left:279.95pt;margin-top:1.3pt;height:31.25pt;width:95.1pt;z-index:251694080;mso-width-relative:page;mso-height-relative:page;" filled="f" stroked="f" coordsize="21600,21600">
                  <v:path/>
                  <v:fill on="f" focussize="0,0"/>
                  <v:stroke on="f"/>
                  <v:imagedata o:title=""/>
                  <o:lock v:ext="edit" aspectratio="f"/>
                  <v:textbox inset="0mm,0mm,0mm,0mm">
                    <w:txbxContent>
                      <w:p w14:paraId="6E7E3904">
                        <w:pPr>
                          <w:pStyle w:val="6"/>
                          <w:spacing w:before="21" w:line="221" w:lineRule="auto"/>
                          <w:ind w:left="20" w:right="20" w:firstLine="1479"/>
                          <w:rPr>
                            <w:sz w:val="20"/>
                            <w:szCs w:val="20"/>
                          </w:rPr>
                        </w:pPr>
                        <w:r>
                          <w:rPr>
                            <w:rFonts w:ascii="Times New Roman" w:hAnsi="Times New Roman" w:eastAsia="Times New Roman" w:cs="Times New Roman"/>
                            <w:spacing w:val="-4"/>
                            <w:sz w:val="20"/>
                            <w:szCs w:val="20"/>
                          </w:rPr>
                          <w:t>1.2</w:t>
                        </w:r>
                        <w:r>
                          <w:rPr>
                            <w:spacing w:val="7"/>
                            <w:sz w:val="20"/>
                            <w:szCs w:val="20"/>
                          </w:rPr>
                          <w:t>市政污水管网</w:t>
                        </w:r>
                        <w:r>
                          <w:rPr>
                            <w:position w:val="-19"/>
                            <w:sz w:val="20"/>
                            <w:szCs w:val="20"/>
                          </w:rPr>
                          <w:drawing>
                            <wp:inline distT="0" distB="0" distL="0" distR="0">
                              <wp:extent cx="391795" cy="16700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25"/>
                                      <a:stretch>
                                        <a:fillRect/>
                                      </a:stretch>
                                    </pic:blipFill>
                                    <pic:spPr>
                                      <a:xfrm>
                                        <a:off x="0" y="0"/>
                                        <a:ext cx="392324" cy="167322"/>
                                      </a:xfrm>
                                      <a:prstGeom prst="rect">
                                        <a:avLst/>
                                      </a:prstGeom>
                                    </pic:spPr>
                                  </pic:pic>
                                </a:graphicData>
                              </a:graphic>
                            </wp:inline>
                          </w:drawing>
                        </w:r>
                      </w:p>
                    </w:txbxContent>
                  </v:textbox>
                </v:shape>
              </w:pict>
            </w:r>
            <w:r>
              <w:drawing>
                <wp:anchor distT="0" distB="0" distL="0" distR="0" simplePos="0" relativeHeight="251669504" behindDoc="1" locked="0" layoutInCell="1" allowOverlap="1">
                  <wp:simplePos x="0" y="0"/>
                  <wp:positionH relativeFrom="column">
                    <wp:posOffset>1660525</wp:posOffset>
                  </wp:positionH>
                  <wp:positionV relativeFrom="paragraph">
                    <wp:posOffset>80010</wp:posOffset>
                  </wp:positionV>
                  <wp:extent cx="1829435" cy="26162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26"/>
                          <a:stretch>
                            <a:fillRect/>
                          </a:stretch>
                        </pic:blipFill>
                        <pic:spPr>
                          <a:xfrm>
                            <a:off x="0" y="0"/>
                            <a:ext cx="1829447" cy="261620"/>
                          </a:xfrm>
                          <a:prstGeom prst="rect">
                            <a:avLst/>
                          </a:prstGeom>
                        </pic:spPr>
                      </pic:pic>
                    </a:graphicData>
                  </a:graphic>
                </wp:anchor>
              </w:drawing>
            </w:r>
            <w:r>
              <w:drawing>
                <wp:anchor distT="0" distB="0" distL="0" distR="0" simplePos="0" relativeHeight="251695104" behindDoc="0" locked="0" layoutInCell="1" allowOverlap="1">
                  <wp:simplePos x="0" y="0"/>
                  <wp:positionH relativeFrom="column">
                    <wp:posOffset>1167765</wp:posOffset>
                  </wp:positionH>
                  <wp:positionV relativeFrom="paragraph">
                    <wp:posOffset>3810</wp:posOffset>
                  </wp:positionV>
                  <wp:extent cx="168275" cy="7937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27"/>
                          <a:stretch>
                            <a:fillRect/>
                          </a:stretch>
                        </pic:blipFill>
                        <pic:spPr>
                          <a:xfrm>
                            <a:off x="0" y="0"/>
                            <a:ext cx="168237" cy="79235"/>
                          </a:xfrm>
                          <a:prstGeom prst="rect">
                            <a:avLst/>
                          </a:prstGeom>
                        </pic:spPr>
                      </pic:pic>
                    </a:graphicData>
                  </a:graphic>
                </wp:anchor>
              </w:drawing>
            </w:r>
            <w:r>
              <w:drawing>
                <wp:anchor distT="0" distB="0" distL="0" distR="0" simplePos="0" relativeHeight="251680768" behindDoc="0" locked="0" layoutInCell="1" allowOverlap="1">
                  <wp:simplePos x="0" y="0"/>
                  <wp:positionH relativeFrom="rightMargin">
                    <wp:posOffset>-3988435</wp:posOffset>
                  </wp:positionH>
                  <wp:positionV relativeFrom="topMargin">
                    <wp:posOffset>1461770</wp:posOffset>
                  </wp:positionV>
                  <wp:extent cx="10160" cy="28257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28"/>
                          <a:stretch>
                            <a:fillRect/>
                          </a:stretch>
                        </pic:blipFill>
                        <pic:spPr>
                          <a:xfrm>
                            <a:off x="0" y="0"/>
                            <a:ext cx="10160" cy="282600"/>
                          </a:xfrm>
                          <a:prstGeom prst="rect">
                            <a:avLst/>
                          </a:prstGeom>
                        </pic:spPr>
                      </pic:pic>
                    </a:graphicData>
                  </a:graphic>
                </wp:anchor>
              </w:drawing>
            </w:r>
            <w:r>
              <w:drawing>
                <wp:anchor distT="0" distB="0" distL="0" distR="0" simplePos="0" relativeHeight="251678720" behindDoc="0" locked="0" layoutInCell="1" allowOverlap="1">
                  <wp:simplePos x="0" y="0"/>
                  <wp:positionH relativeFrom="rightMargin">
                    <wp:posOffset>-4662805</wp:posOffset>
                  </wp:positionH>
                  <wp:positionV relativeFrom="topMargin">
                    <wp:posOffset>203200</wp:posOffset>
                  </wp:positionV>
                  <wp:extent cx="10160" cy="176403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29"/>
                          <a:stretch>
                            <a:fillRect/>
                          </a:stretch>
                        </pic:blipFill>
                        <pic:spPr>
                          <a:xfrm>
                            <a:off x="0" y="0"/>
                            <a:ext cx="10160" cy="1764029"/>
                          </a:xfrm>
                          <a:prstGeom prst="rect">
                            <a:avLst/>
                          </a:prstGeom>
                        </pic:spPr>
                      </pic:pic>
                    </a:graphicData>
                  </a:graphic>
                </wp:anchor>
              </w:drawing>
            </w:r>
            <w:r>
              <w:pict>
                <v:shape id="_x0000_s1029" o:spid="_x0000_s1029" o:spt="202" type="#_x0000_t202" style="position:absolute;left:0pt;margin-left:341.65pt;margin-top:32.25pt;height:14.4pt;width:54pt;mso-position-horizontal-relative:page;mso-position-vertical-relative:page;z-index:251693056;mso-width-relative:page;mso-height-relative:page;" filled="f" stroked="f" coordsize="21600,21600">
                  <v:path/>
                  <v:fill on="f" focussize="0,0"/>
                  <v:stroke on="f"/>
                  <v:imagedata o:title=""/>
                  <o:lock v:ext="edit" aspectratio="f"/>
                  <v:textbox inset="0mm,0mm,0mm,0mm">
                    <w:txbxContent>
                      <w:p w14:paraId="7D2B8A68">
                        <w:pPr>
                          <w:pStyle w:val="6"/>
                          <w:spacing w:before="20" w:line="228" w:lineRule="auto"/>
                          <w:ind w:left="20"/>
                          <w:rPr>
                            <w:sz w:val="20"/>
                            <w:szCs w:val="20"/>
                          </w:rPr>
                        </w:pPr>
                        <w:r>
                          <w:rPr>
                            <w:spacing w:val="7"/>
                            <w:sz w:val="20"/>
                            <w:szCs w:val="20"/>
                          </w:rPr>
                          <w:t>污水处理厂</w:t>
                        </w:r>
                      </w:p>
                    </w:txbxContent>
                  </v:textbox>
                </v:shape>
              </w:pict>
            </w:r>
            <w:r>
              <w:pict>
                <v:shape id="_x0000_s1030" o:spid="_x0000_s1030" o:spt="202" type="#_x0000_t202" style="position:absolute;left:0pt;margin-left:276.75pt;margin-top:40.2pt;height:15.75pt;width:30.5pt;mso-position-horizontal-relative:page;mso-position-vertical-relative:page;z-index:251687936;mso-width-relative:page;mso-height-relative:page;" filled="f" stroked="f" coordsize="21600,21600">
                  <v:path/>
                  <v:fill on="f" focussize="0,0"/>
                  <v:stroke on="f"/>
                  <v:imagedata o:title=""/>
                  <o:lock v:ext="edit" aspectratio="f"/>
                  <v:textbox inset="0mm,0mm,0mm,0mm">
                    <w:txbxContent>
                      <w:p w14:paraId="17334EB7">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0.5441</w:t>
                        </w:r>
                      </w:p>
                    </w:txbxContent>
                  </v:textbox>
                </v:shape>
              </w:pict>
            </w:r>
            <w:r>
              <w:pict>
                <v:shape id="_x0000_s1031" o:spid="_x0000_s1031" o:spt="202" type="#_x0000_t202" style="position:absolute;left:0pt;margin-left:52.8pt;margin-top:46.1pt;height:15.75pt;width:30.5pt;mso-position-horizontal-relative:page;mso-position-vertical-relative:page;z-index:251686912;mso-width-relative:page;mso-height-relative:page;" filled="f" stroked="f" coordsize="21600,21600">
                  <v:path/>
                  <v:fill on="f" focussize="0,0"/>
                  <v:stroke on="f"/>
                  <v:imagedata o:title=""/>
                  <o:lock v:ext="edit" aspectratio="f"/>
                  <v:textbox inset="0mm,0mm,0mm,0mm">
                    <w:txbxContent>
                      <w:p w14:paraId="47649291">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0.0183</w:t>
                        </w:r>
                      </w:p>
                    </w:txbxContent>
                  </v:textbox>
                </v:shape>
              </w:pict>
            </w:r>
            <w:r>
              <w:drawing>
                <wp:anchor distT="0" distB="0" distL="0" distR="0" simplePos="0" relativeHeight="251675648" behindDoc="0" locked="0" layoutInCell="1" allowOverlap="1">
                  <wp:simplePos x="0" y="0"/>
                  <wp:positionH relativeFrom="rightMargin">
                    <wp:posOffset>-4617720</wp:posOffset>
                  </wp:positionH>
                  <wp:positionV relativeFrom="topMargin">
                    <wp:posOffset>737235</wp:posOffset>
                  </wp:positionV>
                  <wp:extent cx="595630" cy="7620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30"/>
                          <a:stretch>
                            <a:fillRect/>
                          </a:stretch>
                        </pic:blipFill>
                        <pic:spPr>
                          <a:xfrm>
                            <a:off x="0" y="0"/>
                            <a:ext cx="595630" cy="76200"/>
                          </a:xfrm>
                          <a:prstGeom prst="rect">
                            <a:avLst/>
                          </a:prstGeom>
                        </pic:spPr>
                      </pic:pic>
                    </a:graphicData>
                  </a:graphic>
                </wp:anchor>
              </w:drawing>
            </w:r>
            <w:r>
              <w:drawing>
                <wp:anchor distT="0" distB="0" distL="0" distR="0" simplePos="0" relativeHeight="251667456" behindDoc="1" locked="0" layoutInCell="1" allowOverlap="1">
                  <wp:simplePos x="0" y="0"/>
                  <wp:positionH relativeFrom="rightMargin">
                    <wp:posOffset>-4029710</wp:posOffset>
                  </wp:positionH>
                  <wp:positionV relativeFrom="topMargin">
                    <wp:posOffset>666115</wp:posOffset>
                  </wp:positionV>
                  <wp:extent cx="837565" cy="22542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31"/>
                          <a:stretch>
                            <a:fillRect/>
                          </a:stretch>
                        </pic:blipFill>
                        <pic:spPr>
                          <a:xfrm>
                            <a:off x="0" y="0"/>
                            <a:ext cx="837564" cy="225425"/>
                          </a:xfrm>
                          <a:prstGeom prst="rect">
                            <a:avLst/>
                          </a:prstGeom>
                        </pic:spPr>
                      </pic:pic>
                    </a:graphicData>
                  </a:graphic>
                </wp:anchor>
              </w:drawing>
            </w:r>
            <w:r>
              <w:drawing>
                <wp:anchor distT="0" distB="0" distL="0" distR="0" simplePos="0" relativeHeight="251707392" behindDoc="0" locked="0" layoutInCell="1" allowOverlap="1">
                  <wp:simplePos x="0" y="0"/>
                  <wp:positionH relativeFrom="rightMargin">
                    <wp:posOffset>-5193665</wp:posOffset>
                  </wp:positionH>
                  <wp:positionV relativeFrom="topMargin">
                    <wp:posOffset>1125855</wp:posOffset>
                  </wp:positionV>
                  <wp:extent cx="575945" cy="7620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32"/>
                          <a:stretch>
                            <a:fillRect/>
                          </a:stretch>
                        </pic:blipFill>
                        <pic:spPr>
                          <a:xfrm>
                            <a:off x="0" y="0"/>
                            <a:ext cx="575944" cy="76200"/>
                          </a:xfrm>
                          <a:prstGeom prst="rect">
                            <a:avLst/>
                          </a:prstGeom>
                        </pic:spPr>
                      </pic:pic>
                    </a:graphicData>
                  </a:graphic>
                </wp:anchor>
              </w:drawing>
            </w:r>
            <w:r>
              <w:drawing>
                <wp:anchor distT="0" distB="0" distL="0" distR="0" simplePos="0" relativeHeight="251677696" behindDoc="0" locked="0" layoutInCell="1" allowOverlap="1">
                  <wp:simplePos x="0" y="0"/>
                  <wp:positionH relativeFrom="rightMargin">
                    <wp:posOffset>-859155</wp:posOffset>
                  </wp:positionH>
                  <wp:positionV relativeFrom="topMargin">
                    <wp:posOffset>1212850</wp:posOffset>
                  </wp:positionV>
                  <wp:extent cx="210185" cy="12573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33"/>
                          <a:stretch>
                            <a:fillRect/>
                          </a:stretch>
                        </pic:blipFill>
                        <pic:spPr>
                          <a:xfrm>
                            <a:off x="0" y="0"/>
                            <a:ext cx="210261" cy="125907"/>
                          </a:xfrm>
                          <a:prstGeom prst="rect">
                            <a:avLst/>
                          </a:prstGeom>
                        </pic:spPr>
                      </pic:pic>
                    </a:graphicData>
                  </a:graphic>
                </wp:anchor>
              </w:drawing>
            </w:r>
            <w:r>
              <w:drawing>
                <wp:anchor distT="0" distB="0" distL="0" distR="0" simplePos="0" relativeHeight="251671552" behindDoc="0" locked="0" layoutInCell="1" allowOverlap="1">
                  <wp:simplePos x="0" y="0"/>
                  <wp:positionH relativeFrom="rightMargin">
                    <wp:posOffset>-3335020</wp:posOffset>
                  </wp:positionH>
                  <wp:positionV relativeFrom="topMargin">
                    <wp:posOffset>1348105</wp:posOffset>
                  </wp:positionV>
                  <wp:extent cx="1043305" cy="24384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34"/>
                          <a:stretch>
                            <a:fillRect/>
                          </a:stretch>
                        </pic:blipFill>
                        <pic:spPr>
                          <a:xfrm>
                            <a:off x="0" y="0"/>
                            <a:ext cx="1043304" cy="243840"/>
                          </a:xfrm>
                          <a:prstGeom prst="rect">
                            <a:avLst/>
                          </a:prstGeom>
                        </pic:spPr>
                      </pic:pic>
                    </a:graphicData>
                  </a:graphic>
                </wp:anchor>
              </w:drawing>
            </w:r>
            <w:r>
              <w:drawing>
                <wp:anchor distT="0" distB="0" distL="0" distR="0" simplePos="0" relativeHeight="251674624" behindDoc="0" locked="0" layoutInCell="1" allowOverlap="1">
                  <wp:simplePos x="0" y="0"/>
                  <wp:positionH relativeFrom="rightMargin">
                    <wp:posOffset>-3978275</wp:posOffset>
                  </wp:positionH>
                  <wp:positionV relativeFrom="topMargin">
                    <wp:posOffset>1430020</wp:posOffset>
                  </wp:positionV>
                  <wp:extent cx="647700" cy="7620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35"/>
                          <a:stretch>
                            <a:fillRect/>
                          </a:stretch>
                        </pic:blipFill>
                        <pic:spPr>
                          <a:xfrm>
                            <a:off x="0" y="0"/>
                            <a:ext cx="647700" cy="76200"/>
                          </a:xfrm>
                          <a:prstGeom prst="rect">
                            <a:avLst/>
                          </a:prstGeom>
                        </pic:spPr>
                      </pic:pic>
                    </a:graphicData>
                  </a:graphic>
                </wp:anchor>
              </w:drawing>
            </w:r>
            <w:r>
              <w:pict>
                <v:shape id="_x0000_s1032" o:spid="_x0000_s1032" o:spt="202" type="#_x0000_t202" style="position:absolute;left:0pt;margin-left:250.85pt;margin-top:128.65pt;height:32.95pt;width:58.3pt;mso-position-horizontal-relative:page;mso-position-vertical-relative:page;z-index:251692032;mso-width-relative:page;mso-height-relative:page;" filled="f" stroked="f" coordsize="21600,21600">
                  <v:path/>
                  <v:fill on="f" focussize="0,0"/>
                  <v:stroke on="f"/>
                  <v:imagedata o:title=""/>
                  <o:lock v:ext="edit" aspectratio="f"/>
                  <v:textbox inset="0mm,0mm,0mm,0mm">
                    <w:txbxContent>
                      <w:p w14:paraId="2AD126E7">
                        <w:pPr>
                          <w:pStyle w:val="6"/>
                          <w:spacing w:before="19" w:line="313" w:lineRule="auto"/>
                          <w:ind w:left="20" w:right="20" w:firstLine="764"/>
                          <w:rPr>
                            <w:sz w:val="20"/>
                            <w:szCs w:val="20"/>
                          </w:rPr>
                        </w:pPr>
                        <w:r>
                          <w:rPr>
                            <w:rFonts w:ascii="Times New Roman" w:hAnsi="Times New Roman" w:eastAsia="Times New Roman" w:cs="Times New Roman"/>
                            <w:spacing w:val="2"/>
                            <w:sz w:val="20"/>
                            <w:szCs w:val="20"/>
                          </w:rPr>
                          <w:t>0.09</w:t>
                        </w:r>
                        <w:r>
                          <w:rPr>
                            <w:spacing w:val="7"/>
                            <w:sz w:val="20"/>
                            <w:szCs w:val="20"/>
                          </w:rPr>
                          <w:t>循环使用</w:t>
                        </w:r>
                      </w:p>
                    </w:txbxContent>
                  </v:textbox>
                </v:shape>
              </w:pict>
            </w:r>
            <w:r>
              <w:pict>
                <v:shape id="_x0000_s1033" o:spid="_x0000_s1033" o:spt="202" type="#_x0000_t202" style="position:absolute;left:0pt;margin-left:185pt;margin-top:126.95pt;height:15.85pt;width:58.85pt;mso-position-horizontal-relative:page;mso-position-vertical-relative:page;z-index:251691008;mso-width-relative:page;mso-height-relative:page;" filled="f" stroked="f" coordsize="21600,21600">
                  <v:path/>
                  <v:fill on="f" focussize="0,0"/>
                  <v:stroke on="f"/>
                  <v:imagedata o:title=""/>
                  <o:lock v:ext="edit" aspectratio="f"/>
                  <v:textbox inset="0mm,0mm,0mm,0mm">
                    <w:txbxContent>
                      <w:p w14:paraId="349DBB18">
                        <w:pPr>
                          <w:pStyle w:val="6"/>
                          <w:spacing w:before="20" w:line="276" w:lineRule="exact"/>
                          <w:ind w:left="20"/>
                          <w:rPr>
                            <w:rFonts w:ascii="Times New Roman" w:hAnsi="Times New Roman" w:eastAsia="Times New Roman" w:cs="Times New Roman"/>
                            <w:sz w:val="20"/>
                            <w:szCs w:val="20"/>
                          </w:rPr>
                        </w:pPr>
                        <w:r>
                          <w:rPr>
                            <w:position w:val="-3"/>
                            <w:sz w:val="20"/>
                            <w:szCs w:val="20"/>
                          </w:rPr>
                          <w:drawing>
                            <wp:inline distT="0" distB="0" distL="0" distR="0">
                              <wp:extent cx="88265" cy="8064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36"/>
                                      <a:stretch>
                                        <a:fillRect/>
                                      </a:stretch>
                                    </pic:blipFill>
                                    <pic:spPr>
                                      <a:xfrm>
                                        <a:off x="0" y="0"/>
                                        <a:ext cx="88760" cy="80924"/>
                                      </a:xfrm>
                                      <a:prstGeom prst="rect">
                                        <a:avLst/>
                                      </a:prstGeom>
                                    </pic:spPr>
                                  </pic:pic>
                                </a:graphicData>
                              </a:graphic>
                            </wp:inline>
                          </w:drawing>
                        </w:r>
                        <w:r>
                          <w:rPr>
                            <w:spacing w:val="65"/>
                            <w:position w:val="3"/>
                            <w:sz w:val="20"/>
                            <w:szCs w:val="20"/>
                          </w:rPr>
                          <w:t xml:space="preserve"> </w:t>
                        </w:r>
                        <w:r>
                          <w:rPr>
                            <w:spacing w:val="3"/>
                            <w:position w:val="3"/>
                            <w:sz w:val="20"/>
                            <w:szCs w:val="20"/>
                          </w:rPr>
                          <w:t>损失</w:t>
                        </w:r>
                        <w:r>
                          <w:rPr>
                            <w:spacing w:val="-37"/>
                            <w:position w:val="3"/>
                            <w:sz w:val="20"/>
                            <w:szCs w:val="20"/>
                          </w:rPr>
                          <w:t xml:space="preserve"> </w:t>
                        </w:r>
                        <w:r>
                          <w:rPr>
                            <w:rFonts w:ascii="Times New Roman" w:hAnsi="Times New Roman" w:eastAsia="Times New Roman" w:cs="Times New Roman"/>
                            <w:spacing w:val="3"/>
                            <w:position w:val="3"/>
                            <w:sz w:val="20"/>
                            <w:szCs w:val="20"/>
                          </w:rPr>
                          <w:t>0.03</w:t>
                        </w:r>
                      </w:p>
                    </w:txbxContent>
                  </v:textbox>
                </v:shape>
              </w:pict>
            </w:r>
            <w:r>
              <w:pict>
                <v:shape id="_x0000_s1034" o:spid="_x0000_s1034" o:spt="202" type="#_x0000_t202" style="position:absolute;left:0pt;margin-left:46.95pt;margin-top:139.1pt;height:15.75pt;width:30.5pt;mso-position-horizontal-relative:page;mso-position-vertical-relative:page;z-index:251703296;mso-width-relative:page;mso-height-relative:page;" filled="f" stroked="f" coordsize="21600,21600">
                  <v:path/>
                  <v:fill on="f" focussize="0,0"/>
                  <v:stroke on="f"/>
                  <v:imagedata o:title=""/>
                  <o:lock v:ext="edit" aspectratio="f"/>
                  <v:textbox inset="0mm,0mm,0mm,0mm">
                    <w:txbxContent>
                      <w:p w14:paraId="34F57E3A">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0.1717</w:t>
                        </w:r>
                      </w:p>
                    </w:txbxContent>
                  </v:textbox>
                </v:shape>
              </w:pict>
            </w:r>
            <w:r>
              <w:pict>
                <v:shape id="_x0000_s1035" o:spid="_x0000_s1035" o:spt="202" type="#_x0000_t202" style="position:absolute;left:0pt;margin-left:116.75pt;margin-top:139.55pt;height:15.75pt;width:20.05pt;mso-position-horizontal-relative:page;mso-position-vertical-relative:page;z-index:251683840;mso-width-relative:page;mso-height-relative:page;" filled="f" stroked="f" coordsize="21600,21600">
                  <v:path/>
                  <v:fill on="f" focussize="0,0"/>
                  <v:stroke on="f"/>
                  <v:imagedata o:title=""/>
                  <o:lock v:ext="edit" aspectratio="f"/>
                  <v:textbox inset="0mm,0mm,0mm,0mm">
                    <w:txbxContent>
                      <w:p w14:paraId="53C22203">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0.12</w:t>
                        </w:r>
                      </w:p>
                    </w:txbxContent>
                  </v:textbox>
                </v:shape>
              </w:pict>
            </w:r>
            <w:r>
              <w:pict>
                <v:shape id="_x0000_s1036" o:spid="_x0000_s1036" o:spt="202" type="#_x0000_t202" style="position:absolute;left:0pt;margin-left:217.95pt;margin-top:140.75pt;height:15.75pt;width:20.05pt;mso-position-horizontal-relative:page;mso-position-vertical-relative:page;z-index:251689984;mso-width-relative:page;mso-height-relative:page;" filled="f" stroked="f" coordsize="21600,21600">
                  <v:path/>
                  <v:fill on="f" focussize="0,0"/>
                  <v:stroke on="f"/>
                  <v:imagedata o:title=""/>
                  <o:lock v:ext="edit" aspectratio="f"/>
                  <v:textbox inset="0mm,0mm,0mm,0mm">
                    <w:txbxContent>
                      <w:p w14:paraId="5B83F940">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0.27</w:t>
                        </w:r>
                      </w:p>
                    </w:txbxContent>
                  </v:textbox>
                </v:shape>
              </w:pict>
            </w:r>
            <w:r>
              <w:drawing>
                <wp:anchor distT="0" distB="0" distL="0" distR="0" simplePos="0" relativeHeight="251681792" behindDoc="0" locked="0" layoutInCell="1" allowOverlap="1">
                  <wp:simplePos x="0" y="0"/>
                  <wp:positionH relativeFrom="rightMargin">
                    <wp:posOffset>-2961640</wp:posOffset>
                  </wp:positionH>
                  <wp:positionV relativeFrom="topMargin">
                    <wp:posOffset>1834515</wp:posOffset>
                  </wp:positionV>
                  <wp:extent cx="45085" cy="19685"/>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37"/>
                          <a:stretch>
                            <a:fillRect/>
                          </a:stretch>
                        </pic:blipFill>
                        <pic:spPr>
                          <a:xfrm>
                            <a:off x="0" y="0"/>
                            <a:ext cx="45173" cy="19748"/>
                          </a:xfrm>
                          <a:prstGeom prst="rect">
                            <a:avLst/>
                          </a:prstGeom>
                        </pic:spPr>
                      </pic:pic>
                    </a:graphicData>
                  </a:graphic>
                </wp:anchor>
              </w:drawing>
            </w:r>
            <w:r>
              <w:pict>
                <v:shape id="_x0000_s1037" o:spid="_x0000_s1037" o:spt="202" type="#_x0000_t202" style="position:absolute;left:0pt;margin-left:152.55pt;margin-top:148.2pt;height:14.8pt;width:92.35pt;mso-position-horizontal-relative:page;mso-position-vertical-relative:page;z-index:251699200;mso-width-relative:page;mso-height-relative:page;" filled="f" stroked="f" coordsize="21600,21600">
                  <v:path/>
                  <v:fill on="f" focussize="0,0"/>
                  <v:stroke on="f"/>
                  <v:imagedata o:title=""/>
                  <o:lock v:ext="edit" aspectratio="f"/>
                  <v:textbox inset="0mm,0mm,0mm,0mm">
                    <w:txbxContent>
                      <w:p w14:paraId="3A85D724">
                        <w:pPr>
                          <w:pStyle w:val="6"/>
                          <w:spacing w:before="19" w:line="172" w:lineRule="auto"/>
                          <w:ind w:left="20"/>
                          <w:rPr>
                            <w:rFonts w:ascii="Arial" w:hAnsi="Arial" w:eastAsia="Arial" w:cs="Arial"/>
                            <w:sz w:val="31"/>
                            <w:szCs w:val="31"/>
                          </w:rPr>
                        </w:pPr>
                        <w:r>
                          <w:rPr>
                            <w:spacing w:val="6"/>
                            <w:sz w:val="20"/>
                            <w:szCs w:val="20"/>
                          </w:rPr>
                          <w:t>纯水洗用水</w:t>
                        </w:r>
                        <w:r>
                          <w:rPr>
                            <w:spacing w:val="44"/>
                            <w:sz w:val="20"/>
                            <w:szCs w:val="20"/>
                          </w:rPr>
                          <w:t xml:space="preserve"> </w:t>
                        </w:r>
                        <w:r>
                          <w:rPr>
                            <w:rFonts w:ascii="Arial" w:hAnsi="Arial" w:eastAsia="Arial" w:cs="Arial"/>
                            <w:spacing w:val="6"/>
                            <w:sz w:val="31"/>
                            <w:szCs w:val="31"/>
                          </w:rPr>
                          <w:t>——</w:t>
                        </w:r>
                      </w:p>
                    </w:txbxContent>
                  </v:textbox>
                </v:shape>
              </w:pict>
            </w:r>
            <w:r>
              <w:pict>
                <v:shape id="_x0000_s1038" o:spid="_x0000_s1038" o:spt="202" type="#_x0000_t202" style="position:absolute;left:0pt;margin-left:178.8pt;margin-top:163.2pt;height:16.35pt;width:95.1pt;mso-position-horizontal-relative:page;mso-position-vertical-relative:page;z-index:251688960;mso-width-relative:page;mso-height-relative:page;" filled="f" stroked="f" coordsize="21600,21600">
                  <v:path/>
                  <v:fill on="f" focussize="0,0"/>
                  <v:stroke on="f"/>
                  <v:imagedata o:title=""/>
                  <o:lock v:ext="edit" aspectratio="f"/>
                  <v:textbox inset="0mm,0mm,0mm,0mm">
                    <w:txbxContent>
                      <w:p w14:paraId="444CE554">
                        <w:pPr>
                          <w:spacing w:before="20" w:line="286" w:lineRule="exact"/>
                          <w:ind w:left="20"/>
                          <w:rPr>
                            <w:rFonts w:ascii="Arial" w:hAnsi="Arial" w:eastAsia="Arial" w:cs="Arial"/>
                            <w:sz w:val="20"/>
                            <w:szCs w:val="20"/>
                          </w:rPr>
                        </w:pPr>
                        <w:r>
                          <w:rPr>
                            <w:rFonts w:ascii="Arial" w:hAnsi="Arial" w:eastAsia="Arial" w:cs="Arial"/>
                            <w:color w:val="0000FF"/>
                            <w:spacing w:val="-4"/>
                            <w:position w:val="2"/>
                            <w:sz w:val="20"/>
                            <w:szCs w:val="20"/>
                          </w:rPr>
                          <w:t>,</w:t>
                        </w:r>
                        <w:r>
                          <w:rPr>
                            <w:rFonts w:ascii="Arial" w:hAnsi="Arial" w:eastAsia="Arial" w:cs="Arial"/>
                            <w:color w:val="0000FF"/>
                            <w:spacing w:val="2"/>
                            <w:position w:val="2"/>
                            <w:sz w:val="20"/>
                            <w:szCs w:val="20"/>
                          </w:rPr>
                          <w:t xml:space="preserve">             </w:t>
                        </w:r>
                        <w:r>
                          <w:rPr>
                            <w:rFonts w:ascii="Times New Roman" w:hAnsi="Times New Roman" w:eastAsia="Times New Roman" w:cs="Times New Roman"/>
                            <w:color w:val="0000FF"/>
                            <w:spacing w:val="-4"/>
                            <w:position w:val="4"/>
                            <w:sz w:val="20"/>
                            <w:szCs w:val="20"/>
                          </w:rPr>
                          <w:t>0.18</w:t>
                        </w:r>
                        <w:r>
                          <w:rPr>
                            <w:rFonts w:ascii="Times New Roman" w:hAnsi="Times New Roman" w:eastAsia="Times New Roman" w:cs="Times New Roman"/>
                            <w:color w:val="0000FF"/>
                            <w:spacing w:val="3"/>
                            <w:position w:val="4"/>
                            <w:sz w:val="20"/>
                            <w:szCs w:val="20"/>
                          </w:rPr>
                          <w:t xml:space="preserve">             </w:t>
                        </w:r>
                        <w:r>
                          <w:rPr>
                            <w:rFonts w:ascii="Arial" w:hAnsi="Arial" w:eastAsia="Arial" w:cs="Arial"/>
                            <w:color w:val="0000FF"/>
                            <w:spacing w:val="-4"/>
                            <w:position w:val="2"/>
                            <w:sz w:val="20"/>
                            <w:szCs w:val="20"/>
                          </w:rPr>
                          <w:t>i</w:t>
                        </w:r>
                      </w:p>
                    </w:txbxContent>
                  </v:textbox>
                </v:shape>
              </w:pict>
            </w:r>
            <w:r>
              <w:drawing>
                <wp:anchor distT="0" distB="0" distL="0" distR="0" simplePos="0" relativeHeight="251679744" behindDoc="0" locked="0" layoutInCell="1" allowOverlap="1">
                  <wp:simplePos x="0" y="0"/>
                  <wp:positionH relativeFrom="rightMargin">
                    <wp:posOffset>-2904490</wp:posOffset>
                  </wp:positionH>
                  <wp:positionV relativeFrom="topMargin">
                    <wp:posOffset>1755775</wp:posOffset>
                  </wp:positionV>
                  <wp:extent cx="85725" cy="9271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38"/>
                          <a:stretch>
                            <a:fillRect/>
                          </a:stretch>
                        </pic:blipFill>
                        <pic:spPr>
                          <a:xfrm>
                            <a:off x="0" y="0"/>
                            <a:ext cx="85814" cy="92951"/>
                          </a:xfrm>
                          <a:prstGeom prst="rect">
                            <a:avLst/>
                          </a:prstGeom>
                        </pic:spPr>
                      </pic:pic>
                    </a:graphicData>
                  </a:graphic>
                </wp:anchor>
              </w:drawing>
            </w:r>
            <w:r>
              <w:drawing>
                <wp:anchor distT="0" distB="0" distL="0" distR="0" simplePos="0" relativeHeight="251666432" behindDoc="1" locked="0" layoutInCell="1" allowOverlap="1">
                  <wp:simplePos x="0" y="0"/>
                  <wp:positionH relativeFrom="rightMargin">
                    <wp:posOffset>-1024890</wp:posOffset>
                  </wp:positionH>
                  <wp:positionV relativeFrom="topMargin">
                    <wp:posOffset>1563370</wp:posOffset>
                  </wp:positionV>
                  <wp:extent cx="76200" cy="873125"/>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39"/>
                          <a:stretch>
                            <a:fillRect/>
                          </a:stretch>
                        </pic:blipFill>
                        <pic:spPr>
                          <a:xfrm>
                            <a:off x="0" y="0"/>
                            <a:ext cx="76200" cy="873125"/>
                          </a:xfrm>
                          <a:prstGeom prst="rect">
                            <a:avLst/>
                          </a:prstGeom>
                        </pic:spPr>
                      </pic:pic>
                    </a:graphicData>
                  </a:graphic>
                </wp:anchor>
              </w:drawing>
            </w:r>
            <w:r>
              <w:drawing>
                <wp:anchor distT="0" distB="0" distL="0" distR="0" simplePos="0" relativeHeight="251702272" behindDoc="0" locked="0" layoutInCell="1" allowOverlap="1">
                  <wp:simplePos x="0" y="0"/>
                  <wp:positionH relativeFrom="rightMargin">
                    <wp:posOffset>-4635500</wp:posOffset>
                  </wp:positionH>
                  <wp:positionV relativeFrom="topMargin">
                    <wp:posOffset>1936115</wp:posOffset>
                  </wp:positionV>
                  <wp:extent cx="504190" cy="7620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40"/>
                          <a:stretch>
                            <a:fillRect/>
                          </a:stretch>
                        </pic:blipFill>
                        <pic:spPr>
                          <a:xfrm>
                            <a:off x="0" y="0"/>
                            <a:ext cx="504189" cy="76200"/>
                          </a:xfrm>
                          <a:prstGeom prst="rect">
                            <a:avLst/>
                          </a:prstGeom>
                        </pic:spPr>
                      </pic:pic>
                    </a:graphicData>
                  </a:graphic>
                </wp:anchor>
              </w:drawing>
            </w:r>
            <w:r>
              <w:drawing>
                <wp:anchor distT="0" distB="0" distL="0" distR="0" simplePos="0" relativeHeight="251672576" behindDoc="0" locked="0" layoutInCell="1" allowOverlap="1">
                  <wp:simplePos x="0" y="0"/>
                  <wp:positionH relativeFrom="rightMargin">
                    <wp:posOffset>-3333115</wp:posOffset>
                  </wp:positionH>
                  <wp:positionV relativeFrom="topMargin">
                    <wp:posOffset>1846580</wp:posOffset>
                  </wp:positionV>
                  <wp:extent cx="843915" cy="24384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41"/>
                          <a:stretch>
                            <a:fillRect/>
                          </a:stretch>
                        </pic:blipFill>
                        <pic:spPr>
                          <a:xfrm>
                            <a:off x="0" y="0"/>
                            <a:ext cx="843914" cy="243840"/>
                          </a:xfrm>
                          <a:prstGeom prst="rect">
                            <a:avLst/>
                          </a:prstGeom>
                        </pic:spPr>
                      </pic:pic>
                    </a:graphicData>
                  </a:graphic>
                </wp:anchor>
              </w:drawing>
            </w:r>
            <w:r>
              <w:drawing>
                <wp:anchor distT="0" distB="0" distL="0" distR="0" simplePos="0" relativeHeight="251705344" behindDoc="0" locked="0" layoutInCell="1" allowOverlap="1">
                  <wp:simplePos x="0" y="0"/>
                  <wp:positionH relativeFrom="rightMargin">
                    <wp:posOffset>-3777615</wp:posOffset>
                  </wp:positionH>
                  <wp:positionV relativeFrom="topMargin">
                    <wp:posOffset>1922145</wp:posOffset>
                  </wp:positionV>
                  <wp:extent cx="438150" cy="7620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42"/>
                          <a:stretch>
                            <a:fillRect/>
                          </a:stretch>
                        </pic:blipFill>
                        <pic:spPr>
                          <a:xfrm>
                            <a:off x="0" y="0"/>
                            <a:ext cx="438150" cy="76200"/>
                          </a:xfrm>
                          <a:prstGeom prst="rect">
                            <a:avLst/>
                          </a:prstGeom>
                        </pic:spPr>
                      </pic:pic>
                    </a:graphicData>
                  </a:graphic>
                </wp:anchor>
              </w:drawing>
            </w:r>
            <w:r>
              <w:drawing>
                <wp:anchor distT="0" distB="0" distL="0" distR="0" simplePos="0" relativeHeight="251673600" behindDoc="0" locked="0" layoutInCell="1" allowOverlap="1">
                  <wp:simplePos x="0" y="0"/>
                  <wp:positionH relativeFrom="rightMargin">
                    <wp:posOffset>-2092960</wp:posOffset>
                  </wp:positionH>
                  <wp:positionV relativeFrom="topMargin">
                    <wp:posOffset>1834515</wp:posOffset>
                  </wp:positionV>
                  <wp:extent cx="730250" cy="225425"/>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43"/>
                          <a:stretch>
                            <a:fillRect/>
                          </a:stretch>
                        </pic:blipFill>
                        <pic:spPr>
                          <a:xfrm>
                            <a:off x="0" y="0"/>
                            <a:ext cx="730250" cy="225425"/>
                          </a:xfrm>
                          <a:prstGeom prst="rect">
                            <a:avLst/>
                          </a:prstGeom>
                        </pic:spPr>
                      </pic:pic>
                    </a:graphicData>
                  </a:graphic>
                </wp:anchor>
              </w:drawing>
            </w:r>
            <w:r>
              <w:drawing>
                <wp:anchor distT="0" distB="0" distL="0" distR="0" simplePos="0" relativeHeight="251697152" behindDoc="0" locked="0" layoutInCell="1" allowOverlap="1">
                  <wp:simplePos x="0" y="0"/>
                  <wp:positionH relativeFrom="rightMargin">
                    <wp:posOffset>-1363980</wp:posOffset>
                  </wp:positionH>
                  <wp:positionV relativeFrom="topMargin">
                    <wp:posOffset>1595755</wp:posOffset>
                  </wp:positionV>
                  <wp:extent cx="174625" cy="340995"/>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44"/>
                          <a:stretch>
                            <a:fillRect/>
                          </a:stretch>
                        </pic:blipFill>
                        <pic:spPr>
                          <a:xfrm>
                            <a:off x="0" y="0"/>
                            <a:ext cx="174625" cy="340678"/>
                          </a:xfrm>
                          <a:prstGeom prst="rect">
                            <a:avLst/>
                          </a:prstGeom>
                        </pic:spPr>
                      </pic:pic>
                    </a:graphicData>
                  </a:graphic>
                </wp:anchor>
              </w:drawing>
            </w:r>
            <w:r>
              <w:drawing>
                <wp:anchor distT="0" distB="0" distL="0" distR="0" simplePos="0" relativeHeight="251701248" behindDoc="0" locked="0" layoutInCell="1" allowOverlap="1">
                  <wp:simplePos x="0" y="0"/>
                  <wp:positionH relativeFrom="rightMargin">
                    <wp:posOffset>-2933700</wp:posOffset>
                  </wp:positionH>
                  <wp:positionV relativeFrom="topMargin">
                    <wp:posOffset>2099945</wp:posOffset>
                  </wp:positionV>
                  <wp:extent cx="82550" cy="99695"/>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45"/>
                          <a:stretch>
                            <a:fillRect/>
                          </a:stretch>
                        </pic:blipFill>
                        <pic:spPr>
                          <a:xfrm>
                            <a:off x="0" y="0"/>
                            <a:ext cx="82550" cy="99695"/>
                          </a:xfrm>
                          <a:prstGeom prst="rect">
                            <a:avLst/>
                          </a:prstGeom>
                        </pic:spPr>
                      </pic:pic>
                    </a:graphicData>
                  </a:graphic>
                </wp:anchor>
              </w:drawing>
            </w:r>
            <w:r>
              <w:drawing>
                <wp:anchor distT="0" distB="0" distL="0" distR="0" simplePos="0" relativeHeight="251700224" behindDoc="0" locked="0" layoutInCell="1" allowOverlap="1">
                  <wp:simplePos x="0" y="0"/>
                  <wp:positionH relativeFrom="rightMargin">
                    <wp:posOffset>-2875915</wp:posOffset>
                  </wp:positionH>
                  <wp:positionV relativeFrom="topMargin">
                    <wp:posOffset>2251710</wp:posOffset>
                  </wp:positionV>
                  <wp:extent cx="1117600" cy="15875"/>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46"/>
                          <a:stretch>
                            <a:fillRect/>
                          </a:stretch>
                        </pic:blipFill>
                        <pic:spPr>
                          <a:xfrm>
                            <a:off x="0" y="0"/>
                            <a:ext cx="1117600" cy="15875"/>
                          </a:xfrm>
                          <a:prstGeom prst="rect">
                            <a:avLst/>
                          </a:prstGeom>
                        </pic:spPr>
                      </pic:pic>
                    </a:graphicData>
                  </a:graphic>
                </wp:anchor>
              </w:drawing>
            </w:r>
            <w:r>
              <w:rPr>
                <w:rFonts w:ascii="Times New Roman" w:hAnsi="Times New Roman" w:eastAsia="Times New Roman" w:cs="Times New Roman"/>
                <w:position w:val="12"/>
                <w:sz w:val="20"/>
                <w:szCs w:val="20"/>
              </w:rPr>
              <w:tab/>
            </w:r>
            <w:r>
              <w:rPr>
                <w:rFonts w:ascii="Times New Roman" w:hAnsi="Times New Roman" w:eastAsia="Times New Roman" w:cs="Times New Roman"/>
                <w:spacing w:val="1"/>
                <w:position w:val="12"/>
                <w:sz w:val="20"/>
                <w:szCs w:val="20"/>
              </w:rPr>
              <w:t>1.5</w:t>
            </w:r>
            <w:r>
              <w:rPr>
                <w:rFonts w:ascii="Times New Roman" w:hAnsi="Times New Roman" w:eastAsia="Times New Roman" w:cs="Times New Roman"/>
                <w:spacing w:val="6"/>
                <w:position w:val="12"/>
                <w:sz w:val="20"/>
                <w:szCs w:val="20"/>
              </w:rPr>
              <w:t xml:space="preserve">       </w:t>
            </w:r>
            <w:r>
              <w:rPr>
                <w:spacing w:val="1"/>
                <w:position w:val="-1"/>
                <w:sz w:val="20"/>
                <w:szCs w:val="20"/>
              </w:rPr>
              <w:t>生活用水</w:t>
            </w:r>
            <w:r>
              <w:rPr>
                <w:spacing w:val="30"/>
                <w:position w:val="-1"/>
                <w:sz w:val="20"/>
                <w:szCs w:val="20"/>
              </w:rPr>
              <w:t xml:space="preserve">   </w:t>
            </w:r>
            <w:r>
              <w:rPr>
                <w:rFonts w:ascii="Times New Roman" w:hAnsi="Times New Roman" w:eastAsia="Times New Roman" w:cs="Times New Roman"/>
                <w:spacing w:val="1"/>
                <w:position w:val="12"/>
                <w:sz w:val="20"/>
                <w:szCs w:val="20"/>
              </w:rPr>
              <w:t>1.2</w:t>
            </w:r>
            <w:r>
              <w:rPr>
                <w:rFonts w:ascii="Times New Roman" w:hAnsi="Times New Roman" w:eastAsia="Times New Roman" w:cs="Times New Roman"/>
                <w:spacing w:val="3"/>
                <w:position w:val="12"/>
                <w:sz w:val="20"/>
                <w:szCs w:val="20"/>
              </w:rPr>
              <w:t xml:space="preserve">          </w:t>
            </w:r>
            <w:r>
              <w:rPr>
                <w:spacing w:val="1"/>
                <w:position w:val="2"/>
                <w:sz w:val="20"/>
                <w:szCs w:val="20"/>
              </w:rPr>
              <w:t xml:space="preserve">化粪池      </w:t>
            </w:r>
            <w:r>
              <w:rPr>
                <w:rFonts w:ascii="Times New Roman" w:hAnsi="Times New Roman" w:eastAsia="Times New Roman" w:cs="Times New Roman"/>
                <w:spacing w:val="1"/>
                <w:position w:val="9"/>
                <w:sz w:val="20"/>
                <w:szCs w:val="20"/>
              </w:rPr>
              <w:t>1.2</w:t>
            </w:r>
          </w:p>
          <w:p w14:paraId="2D052B93">
            <w:pPr>
              <w:pStyle w:val="6"/>
              <w:spacing w:before="238" w:line="256" w:lineRule="auto"/>
              <w:ind w:left="2069" w:right="4496" w:firstLine="25"/>
              <w:rPr>
                <w:sz w:val="20"/>
                <w:szCs w:val="20"/>
              </w:rPr>
            </w:pPr>
            <w:r>
              <w:rPr>
                <w:position w:val="-15"/>
                <w:sz w:val="20"/>
                <w:szCs w:val="20"/>
              </w:rPr>
              <w:drawing>
                <wp:inline distT="0" distB="0" distL="0" distR="0">
                  <wp:extent cx="241300" cy="12255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47"/>
                          <a:stretch>
                            <a:fillRect/>
                          </a:stretch>
                        </pic:blipFill>
                        <pic:spPr>
                          <a:xfrm>
                            <a:off x="0" y="0"/>
                            <a:ext cx="241363" cy="122578"/>
                          </a:xfrm>
                          <a:prstGeom prst="rect">
                            <a:avLst/>
                          </a:prstGeom>
                        </pic:spPr>
                      </pic:pic>
                    </a:graphicData>
                  </a:graphic>
                </wp:inline>
              </w:drawing>
            </w:r>
            <w:r>
              <w:rPr>
                <w:spacing w:val="58"/>
                <w:sz w:val="20"/>
                <w:szCs w:val="20"/>
              </w:rPr>
              <w:t xml:space="preserve"> </w:t>
            </w:r>
            <w:r>
              <w:rPr>
                <w:spacing w:val="3"/>
                <w:sz w:val="20"/>
                <w:szCs w:val="20"/>
              </w:rPr>
              <w:t>损失</w:t>
            </w:r>
            <w:r>
              <w:rPr>
                <w:spacing w:val="-38"/>
                <w:sz w:val="20"/>
                <w:szCs w:val="20"/>
              </w:rPr>
              <w:t xml:space="preserve"> </w:t>
            </w:r>
            <w:r>
              <w:rPr>
                <w:rFonts w:ascii="Times New Roman" w:hAnsi="Times New Roman" w:eastAsia="Times New Roman" w:cs="Times New Roman"/>
                <w:spacing w:val="3"/>
                <w:sz w:val="20"/>
                <w:szCs w:val="20"/>
              </w:rPr>
              <w:t>0.0604</w:t>
            </w:r>
            <w:r>
              <w:rPr>
                <w:spacing w:val="6"/>
                <w:sz w:val="20"/>
                <w:szCs w:val="20"/>
              </w:rPr>
              <w:t>水洗用水</w:t>
            </w:r>
            <w:r>
              <w:rPr>
                <w:spacing w:val="9"/>
                <w:sz w:val="20"/>
                <w:szCs w:val="20"/>
              </w:rPr>
              <w:t xml:space="preserve">  </w:t>
            </w:r>
            <w:r>
              <w:rPr>
                <w:position w:val="-4"/>
                <w:sz w:val="20"/>
                <w:szCs w:val="20"/>
              </w:rPr>
              <w:drawing>
                <wp:inline distT="0" distB="0" distL="0" distR="0">
                  <wp:extent cx="101600" cy="7937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48"/>
                          <a:stretch>
                            <a:fillRect/>
                          </a:stretch>
                        </pic:blipFill>
                        <pic:spPr>
                          <a:xfrm>
                            <a:off x="0" y="0"/>
                            <a:ext cx="101600" cy="79891"/>
                          </a:xfrm>
                          <a:prstGeom prst="rect">
                            <a:avLst/>
                          </a:prstGeom>
                        </pic:spPr>
                      </pic:pic>
                    </a:graphicData>
                  </a:graphic>
                </wp:inline>
              </w:drawing>
            </w:r>
          </w:p>
          <w:p w14:paraId="6B274811">
            <w:pPr>
              <w:spacing w:line="252" w:lineRule="exact"/>
              <w:ind w:left="5042"/>
              <w:rPr>
                <w:rFonts w:ascii="Times New Roman" w:hAnsi="Times New Roman" w:eastAsia="Times New Roman" w:cs="Times New Roman"/>
                <w:sz w:val="20"/>
                <w:szCs w:val="20"/>
              </w:rPr>
            </w:pPr>
            <w:r>
              <w:drawing>
                <wp:anchor distT="0" distB="0" distL="0" distR="0" simplePos="0" relativeHeight="251668480" behindDoc="1" locked="0" layoutInCell="1" allowOverlap="1">
                  <wp:simplePos x="0" y="0"/>
                  <wp:positionH relativeFrom="column">
                    <wp:posOffset>1993265</wp:posOffset>
                  </wp:positionH>
                  <wp:positionV relativeFrom="paragraph">
                    <wp:posOffset>-95250</wp:posOffset>
                  </wp:positionV>
                  <wp:extent cx="2251075" cy="601345"/>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49"/>
                          <a:stretch>
                            <a:fillRect/>
                          </a:stretch>
                        </pic:blipFill>
                        <pic:spPr>
                          <a:xfrm>
                            <a:off x="0" y="0"/>
                            <a:ext cx="2251075" cy="601662"/>
                          </a:xfrm>
                          <a:prstGeom prst="rect">
                            <a:avLst/>
                          </a:prstGeom>
                        </pic:spPr>
                      </pic:pic>
                    </a:graphicData>
                  </a:graphic>
                </wp:anchor>
              </w:drawing>
            </w:r>
            <w:r>
              <w:rPr>
                <w:rFonts w:ascii="Times New Roman" w:hAnsi="Times New Roman" w:eastAsia="Times New Roman" w:cs="Times New Roman"/>
                <w:color w:val="0000FF"/>
                <w:spacing w:val="3"/>
                <w:position w:val="1"/>
                <w:sz w:val="20"/>
                <w:szCs w:val="20"/>
              </w:rPr>
              <w:t>0.5862</w:t>
            </w:r>
          </w:p>
          <w:p w14:paraId="1CB394B1">
            <w:pPr>
              <w:pStyle w:val="6"/>
              <w:spacing w:before="146" w:line="274" w:lineRule="exact"/>
              <w:ind w:left="1652"/>
              <w:rPr>
                <w:rFonts w:ascii="Times New Roman" w:hAnsi="Times New Roman" w:eastAsia="Times New Roman" w:cs="Times New Roman"/>
                <w:sz w:val="20"/>
                <w:szCs w:val="20"/>
              </w:rPr>
            </w:pPr>
            <w:r>
              <w:pict>
                <v:shape id="_x0000_s1039" o:spid="_x0000_s1039" o:spt="202" type="#_x0000_t202" style="position:absolute;left:0pt;margin-left:5.75pt;margin-top:-1.25pt;height:29.9pt;width:33pt;z-index:251685888;mso-width-relative:page;mso-height-relative:page;" filled="f" stroked="f" coordsize="21600,21600">
                  <v:path/>
                  <v:fill on="f" focussize="0,0"/>
                  <v:stroke on="f"/>
                  <v:imagedata o:title=""/>
                  <o:lock v:ext="edit" aspectratio="f"/>
                  <v:textbox inset="0mm,0mm,0mm,0mm">
                    <w:txbxContent>
                      <w:p w14:paraId="0F65E70D">
                        <w:pPr>
                          <w:pStyle w:val="6"/>
                          <w:spacing w:before="20" w:line="228" w:lineRule="auto"/>
                          <w:ind w:left="20"/>
                          <w:rPr>
                            <w:sz w:val="20"/>
                            <w:szCs w:val="20"/>
                          </w:rPr>
                        </w:pPr>
                        <w:r>
                          <w:rPr>
                            <w:spacing w:val="6"/>
                            <w:sz w:val="20"/>
                            <w:szCs w:val="20"/>
                          </w:rPr>
                          <w:t>新鲜水</w:t>
                        </w:r>
                      </w:p>
                      <w:p w14:paraId="3DA620DB">
                        <w:pPr>
                          <w:spacing w:before="36" w:line="274" w:lineRule="exact"/>
                          <w:ind w:left="16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1.69</w:t>
                        </w:r>
                      </w:p>
                    </w:txbxContent>
                  </v:textbox>
                </v:shape>
              </w:pict>
            </w:r>
            <w:r>
              <w:pict>
                <v:shape id="_x0000_s1040" o:spid="_x0000_s1040" o:spt="202" type="#_x0000_t202" style="position:absolute;left:0pt;margin-left:343.65pt;margin-top:1.45pt;height:15.75pt;width:54.1pt;z-index:251704320;mso-width-relative:page;mso-height-relative:page;" filled="f" stroked="f" coordsize="21600,21600">
                  <v:path/>
                  <v:fill on="f" focussize="0,0"/>
                  <v:stroke on="f"/>
                  <v:imagedata o:title=""/>
                  <o:lock v:ext="edit" aspectratio="f"/>
                  <v:textbox inset="0mm,0mm,0mm,0mm">
                    <w:txbxContent>
                      <w:p w14:paraId="17CDBD47">
                        <w:pPr>
                          <w:pStyle w:val="6"/>
                          <w:spacing w:before="20" w:line="274" w:lineRule="exact"/>
                          <w:ind w:left="20"/>
                          <w:rPr>
                            <w:rFonts w:ascii="Times New Roman" w:hAnsi="Times New Roman" w:eastAsia="Times New Roman" w:cs="Times New Roman"/>
                            <w:sz w:val="20"/>
                            <w:szCs w:val="20"/>
                          </w:rPr>
                        </w:pPr>
                        <w:r>
                          <w:rPr>
                            <w:spacing w:val="3"/>
                            <w:position w:val="1"/>
                            <w:sz w:val="20"/>
                            <w:szCs w:val="20"/>
                          </w:rPr>
                          <w:t>损失</w:t>
                        </w:r>
                        <w:r>
                          <w:rPr>
                            <w:spacing w:val="-34"/>
                            <w:position w:val="1"/>
                            <w:sz w:val="20"/>
                            <w:szCs w:val="20"/>
                          </w:rPr>
                          <w:t xml:space="preserve"> </w:t>
                        </w:r>
                        <w:r>
                          <w:rPr>
                            <w:rFonts w:ascii="Times New Roman" w:hAnsi="Times New Roman" w:eastAsia="Times New Roman" w:cs="Times New Roman"/>
                            <w:spacing w:val="3"/>
                            <w:position w:val="1"/>
                            <w:sz w:val="20"/>
                            <w:szCs w:val="20"/>
                          </w:rPr>
                          <w:t>0.0651</w:t>
                        </w:r>
                      </w:p>
                    </w:txbxContent>
                  </v:textbox>
                </v:shape>
              </w:pict>
            </w:r>
            <w:r>
              <w:pict>
                <v:shape id="_x0000_s1041" o:spid="_x0000_s1041" o:spt="202" type="#_x0000_t202" style="position:absolute;left:0pt;margin-left:166.45pt;margin-top:10.45pt;height:33.95pt;width:95.4pt;z-index:251684864;mso-width-relative:page;mso-height-relative:page;" filled="f" stroked="f" coordsize="21600,21600">
                  <v:path/>
                  <v:fill on="f" focussize="0,0"/>
                  <v:stroke on="f"/>
                  <v:imagedata o:title=""/>
                  <o:lock v:ext="edit" aspectratio="f"/>
                  <v:textbox inset="0mm,0mm,0mm,0mm">
                    <w:txbxContent>
                      <w:p w14:paraId="550666E7">
                        <w:pPr>
                          <w:pStyle w:val="6"/>
                          <w:spacing w:before="20" w:line="302" w:lineRule="auto"/>
                          <w:ind w:left="20" w:right="20" w:firstLine="146"/>
                          <w:rPr>
                            <w:sz w:val="20"/>
                            <w:szCs w:val="20"/>
                          </w:rPr>
                        </w:pPr>
                        <w:r>
                          <w:rPr>
                            <w:position w:val="-6"/>
                            <w:sz w:val="20"/>
                            <w:szCs w:val="20"/>
                          </w:rPr>
                          <w:drawing>
                            <wp:inline distT="0" distB="0" distL="0" distR="0">
                              <wp:extent cx="186690" cy="16700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50"/>
                                      <a:stretch>
                                        <a:fillRect/>
                                      </a:stretch>
                                    </pic:blipFill>
                                    <pic:spPr>
                                      <a:xfrm>
                                        <a:off x="0" y="0"/>
                                        <a:ext cx="187007" cy="167462"/>
                                      </a:xfrm>
                                      <a:prstGeom prst="rect">
                                        <a:avLst/>
                                      </a:prstGeom>
                                    </pic:spPr>
                                  </pic:pic>
                                </a:graphicData>
                              </a:graphic>
                            </wp:inline>
                          </w:drawing>
                        </w:r>
                        <w:r>
                          <w:rPr>
                            <w:spacing w:val="22"/>
                            <w:sz w:val="20"/>
                            <w:szCs w:val="20"/>
                          </w:rPr>
                          <w:t xml:space="preserve">    </w:t>
                        </w:r>
                        <w:r>
                          <w:rPr>
                            <w:spacing w:val="3"/>
                            <w:sz w:val="20"/>
                            <w:szCs w:val="20"/>
                          </w:rPr>
                          <w:t>损失</w:t>
                        </w:r>
                        <w:r>
                          <w:rPr>
                            <w:spacing w:val="-34"/>
                            <w:sz w:val="20"/>
                            <w:szCs w:val="20"/>
                          </w:rPr>
                          <w:t xml:space="preserve"> </w:t>
                        </w:r>
                        <w:r>
                          <w:rPr>
                            <w:rFonts w:ascii="Times New Roman" w:hAnsi="Times New Roman" w:eastAsia="Times New Roman" w:cs="Times New Roman"/>
                            <w:spacing w:val="3"/>
                            <w:sz w:val="20"/>
                            <w:szCs w:val="20"/>
                          </w:rPr>
                          <w:t>0.038</w:t>
                        </w:r>
                        <w:r>
                          <w:rPr>
                            <w:spacing w:val="1"/>
                            <w:sz w:val="20"/>
                            <w:szCs w:val="20"/>
                          </w:rPr>
                          <w:t>电泳用水</w:t>
                        </w:r>
                      </w:p>
                    </w:txbxContent>
                  </v:textbox>
                </v:shape>
              </w:pict>
            </w:r>
            <w:r>
              <w:rPr>
                <w:color w:val="FF0000"/>
                <w:spacing w:val="3"/>
                <w:position w:val="1"/>
                <w:sz w:val="20"/>
                <w:szCs w:val="20"/>
              </w:rPr>
              <w:t>电泳漆内水分</w:t>
            </w:r>
            <w:r>
              <w:rPr>
                <w:color w:val="FF0000"/>
                <w:spacing w:val="-30"/>
                <w:position w:val="1"/>
                <w:sz w:val="20"/>
                <w:szCs w:val="20"/>
              </w:rPr>
              <w:t xml:space="preserve"> </w:t>
            </w:r>
            <w:r>
              <w:rPr>
                <w:rFonts w:ascii="Times New Roman" w:hAnsi="Times New Roman" w:eastAsia="Times New Roman" w:cs="Times New Roman"/>
                <w:color w:val="FF0000"/>
                <w:spacing w:val="3"/>
                <w:position w:val="1"/>
                <w:sz w:val="20"/>
                <w:szCs w:val="20"/>
              </w:rPr>
              <w:t>0.0035</w:t>
            </w:r>
          </w:p>
          <w:p w14:paraId="38B85DCA">
            <w:pPr>
              <w:pStyle w:val="6"/>
              <w:spacing w:before="160" w:line="274" w:lineRule="exact"/>
              <w:ind w:left="5824"/>
              <w:rPr>
                <w:rFonts w:ascii="Times New Roman" w:hAnsi="Times New Roman" w:eastAsia="Times New Roman" w:cs="Times New Roman"/>
                <w:sz w:val="20"/>
                <w:szCs w:val="20"/>
              </w:rPr>
            </w:pPr>
            <w:r>
              <w:drawing>
                <wp:anchor distT="0" distB="0" distL="0" distR="0" simplePos="0" relativeHeight="251670528" behindDoc="1" locked="0" layoutInCell="1" allowOverlap="1">
                  <wp:simplePos x="0" y="0"/>
                  <wp:positionH relativeFrom="column">
                    <wp:posOffset>3596005</wp:posOffset>
                  </wp:positionH>
                  <wp:positionV relativeFrom="paragraph">
                    <wp:posOffset>73025</wp:posOffset>
                  </wp:positionV>
                  <wp:extent cx="1263015" cy="225425"/>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51"/>
                          <a:stretch>
                            <a:fillRect/>
                          </a:stretch>
                        </pic:blipFill>
                        <pic:spPr>
                          <a:xfrm>
                            <a:off x="0" y="0"/>
                            <a:ext cx="1263014" cy="225425"/>
                          </a:xfrm>
                          <a:prstGeom prst="rect">
                            <a:avLst/>
                          </a:prstGeom>
                        </pic:spPr>
                      </pic:pic>
                    </a:graphicData>
                  </a:graphic>
                </wp:anchor>
              </w:drawing>
            </w:r>
            <w:r>
              <w:pict>
                <v:shape id="_x0000_s1042" o:spid="_x0000_s1042" o:spt="202" type="#_x0000_t202" style="position:absolute;left:0pt;margin-left:102.15pt;margin-top:0.25pt;height:15.75pt;width:30.5pt;z-index:251698176;mso-width-relative:page;mso-height-relative:page;" filled="f" stroked="f" coordsize="21600,21600">
                  <v:path/>
                  <v:fill on="f" focussize="0,0"/>
                  <v:stroke on="f"/>
                  <v:imagedata o:title=""/>
                  <o:lock v:ext="edit" aspectratio="f"/>
                  <v:textbox inset="0mm,0mm,0mm,0mm">
                    <w:txbxContent>
                      <w:p w14:paraId="176E86D4">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0.0345</w:t>
                        </w:r>
                      </w:p>
                    </w:txbxContent>
                  </v:textbox>
                </v:shape>
              </w:pict>
            </w:r>
            <w:r>
              <w:rPr>
                <w:spacing w:val="5"/>
                <w:position w:val="1"/>
                <w:sz w:val="20"/>
                <w:szCs w:val="20"/>
              </w:rPr>
              <w:t>废水处理站</w:t>
            </w:r>
            <w:r>
              <w:rPr>
                <w:spacing w:val="-35"/>
                <w:position w:val="1"/>
                <w:sz w:val="20"/>
                <w:szCs w:val="20"/>
              </w:rPr>
              <w:t xml:space="preserve"> </w:t>
            </w:r>
            <w:r>
              <w:rPr>
                <w:rFonts w:ascii="Times New Roman" w:hAnsi="Times New Roman" w:eastAsia="Times New Roman" w:cs="Times New Roman"/>
                <w:spacing w:val="5"/>
                <w:position w:val="1"/>
                <w:sz w:val="20"/>
                <w:szCs w:val="20"/>
              </w:rPr>
              <w:t>0.6513</w:t>
            </w:r>
          </w:p>
          <w:p w14:paraId="7DB27A0D">
            <w:pPr>
              <w:spacing w:line="305" w:lineRule="auto"/>
              <w:rPr>
                <w:rFonts w:ascii="Arial"/>
                <w:sz w:val="21"/>
              </w:rPr>
            </w:pPr>
          </w:p>
          <w:p w14:paraId="3BF80A1C">
            <w:pPr>
              <w:pStyle w:val="6"/>
              <w:spacing w:before="1" w:line="694" w:lineRule="exact"/>
              <w:ind w:firstLine="1611"/>
            </w:pPr>
            <w:r>
              <w:rPr>
                <w:position w:val="-14"/>
              </w:rPr>
              <w:pict>
                <v:group id="_x0000_s1043" o:spid="_x0000_s1043" o:spt="203" style="height:34.95pt;width:29.65pt;" coordsize="592,699">
                  <o:lock v:ext="edit"/>
                  <v:shape id="_x0000_s1044" o:spid="_x0000_s1044" o:spt="75" type="#_x0000_t75" style="position:absolute;left:0;top:0;height:699;width:592;" filled="f" stroked="f" coordsize="21600,21600">
                    <v:path/>
                    <v:fill on="f" focussize="0,0"/>
                    <v:stroke on="f"/>
                    <v:imagedata r:id="rId152" o:title=""/>
                    <o:lock v:ext="edit" aspectratio="t"/>
                  </v:shape>
                  <v:shape id="_x0000_s1045" o:spid="_x0000_s1045" o:spt="202" type="#_x0000_t202" style="position:absolute;left:-20;top:-20;height:739;width:632;" filled="f" stroked="f" coordsize="21600,21600">
                    <v:path/>
                    <v:fill on="f" focussize="0,0"/>
                    <v:stroke on="f"/>
                    <v:imagedata o:title=""/>
                    <o:lock v:ext="edit" aspectratio="f"/>
                    <v:textbox inset="0mm,0mm,0mm,0mm">
                      <w:txbxContent>
                        <w:p w14:paraId="5AB989C1">
                          <w:pPr>
                            <w:spacing w:before="95" w:line="278" w:lineRule="auto"/>
                            <w:ind w:left="112" w:right="108" w:firstLine="3"/>
                            <w:rPr>
                              <w:rFonts w:ascii="宋体" w:hAnsi="宋体" w:eastAsia="宋体" w:cs="宋体"/>
                              <w:sz w:val="20"/>
                              <w:szCs w:val="20"/>
                            </w:rPr>
                          </w:pPr>
                          <w:r>
                            <w:rPr>
                              <w:rFonts w:ascii="宋体" w:hAnsi="宋体" w:eastAsia="宋体" w:cs="宋体"/>
                              <w:spacing w:val="3"/>
                              <w:sz w:val="20"/>
                              <w:szCs w:val="20"/>
                            </w:rPr>
                            <w:t>纯水</w:t>
                          </w:r>
                          <w:r>
                            <w:rPr>
                              <w:rFonts w:ascii="宋体" w:hAnsi="宋体" w:eastAsia="宋体" w:cs="宋体"/>
                              <w:spacing w:val="5"/>
                              <w:sz w:val="20"/>
                              <w:szCs w:val="20"/>
                            </w:rPr>
                            <w:t>机组</w:t>
                          </w:r>
                        </w:p>
                      </w:txbxContent>
                    </v:textbox>
                  </v:shape>
                  <w10:wrap type="none"/>
                  <w10:anchorlock/>
                </v:group>
              </w:pict>
            </w:r>
          </w:p>
          <w:p w14:paraId="2F516984">
            <w:pPr>
              <w:pStyle w:val="6"/>
              <w:spacing w:line="389" w:lineRule="exact"/>
              <w:ind w:firstLine="1963"/>
            </w:pPr>
            <w:r>
              <w:rPr>
                <w:position w:val="-7"/>
              </w:rPr>
              <w:pict>
                <v:group id="_x0000_s1046" o:spid="_x0000_s1046" o:spt="203" style="height:19.45pt;width:232.3pt;" coordsize="4646,389">
                  <o:lock v:ext="edit"/>
                  <v:shape id="_x0000_s1047" o:spid="_x0000_s1047" o:spt="75" type="#_x0000_t75" style="position:absolute;left:0;top:-4;height:392;width:4646;" filled="f" stroked="f" coordsize="21600,21600">
                    <v:path/>
                    <v:fill on="f" focussize="0,0"/>
                    <v:stroke on="f"/>
                    <v:imagedata r:id="rId153" o:title=""/>
                    <o:lock v:ext="edit" aspectratio="t"/>
                  </v:shape>
                  <v:shape id="_x0000_s1048" o:spid="_x0000_s1048" o:spt="202" type="#_x0000_t202" style="position:absolute;left:-20;top:-24;height:432;width:4686;" filled="f" stroked="f" coordsize="21600,21600">
                    <v:path/>
                    <v:fill on="f" focussize="0,0"/>
                    <v:stroke on="f"/>
                    <v:imagedata o:title=""/>
                    <o:lock v:ext="edit" aspectratio="f"/>
                    <v:textbox inset="0mm,0mm,0mm,0mm">
                      <w:txbxContent>
                        <w:p w14:paraId="4F5E4FE7">
                          <w:pPr>
                            <w:spacing w:before="130" w:line="274" w:lineRule="exact"/>
                            <w:ind w:left="277"/>
                            <w:rPr>
                              <w:rFonts w:ascii="Times New Roman" w:hAnsi="Times New Roman" w:eastAsia="Times New Roman" w:cs="Times New Roman"/>
                              <w:sz w:val="20"/>
                              <w:szCs w:val="20"/>
                            </w:rPr>
                          </w:pPr>
                          <w:r>
                            <w:rPr>
                              <w:rFonts w:ascii="宋体" w:hAnsi="宋体" w:eastAsia="宋体" w:cs="宋体"/>
                              <w:spacing w:val="3"/>
                              <w:position w:val="1"/>
                              <w:sz w:val="20"/>
                              <w:szCs w:val="20"/>
                            </w:rPr>
                            <w:t>尾水</w:t>
                          </w:r>
                          <w:r>
                            <w:rPr>
                              <w:rFonts w:ascii="宋体" w:hAnsi="宋体" w:eastAsia="宋体" w:cs="宋体"/>
                              <w:spacing w:val="-34"/>
                              <w:position w:val="1"/>
                              <w:sz w:val="20"/>
                              <w:szCs w:val="20"/>
                            </w:rPr>
                            <w:t xml:space="preserve"> </w:t>
                          </w:r>
                          <w:r>
                            <w:rPr>
                              <w:rFonts w:ascii="Times New Roman" w:hAnsi="Times New Roman" w:eastAsia="Times New Roman" w:cs="Times New Roman"/>
                              <w:spacing w:val="3"/>
                              <w:position w:val="1"/>
                              <w:sz w:val="20"/>
                              <w:szCs w:val="20"/>
                            </w:rPr>
                            <w:t>0.0172</w:t>
                          </w:r>
                        </w:p>
                      </w:txbxContent>
                    </v:textbox>
                  </v:shape>
                  <w10:wrap type="none"/>
                  <w10:anchorlock/>
                </v:group>
              </w:pict>
            </w:r>
          </w:p>
        </w:tc>
      </w:tr>
      <w:tr w14:paraId="3F6E4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8" w:hRule="atLeast"/>
        </w:trPr>
        <w:tc>
          <w:tcPr>
            <w:tcW w:w="467" w:type="dxa"/>
            <w:vMerge w:val="continue"/>
            <w:tcBorders>
              <w:top w:val="nil"/>
              <w:bottom w:val="nil"/>
              <w:right w:val="single" w:color="000000" w:sz="2" w:space="0"/>
            </w:tcBorders>
            <w:vAlign w:val="top"/>
          </w:tcPr>
          <w:p w14:paraId="2AFDC823">
            <w:pPr>
              <w:rPr>
                <w:rFonts w:ascii="Arial"/>
                <w:sz w:val="21"/>
              </w:rPr>
            </w:pPr>
          </w:p>
        </w:tc>
        <w:tc>
          <w:tcPr>
            <w:tcW w:w="8177" w:type="dxa"/>
            <w:tcBorders>
              <w:top w:val="nil"/>
              <w:left w:val="single" w:color="000000" w:sz="2" w:space="0"/>
              <w:bottom w:val="nil"/>
            </w:tcBorders>
            <w:vAlign w:val="top"/>
          </w:tcPr>
          <w:p w14:paraId="2D0A643B">
            <w:pPr>
              <w:spacing w:before="84" w:line="359" w:lineRule="exact"/>
              <w:ind w:left="2468"/>
              <w:rPr>
                <w:rFonts w:ascii="Times New Roman" w:hAnsi="Times New Roman" w:eastAsia="Times New Roman" w:cs="Times New Roman"/>
                <w:sz w:val="24"/>
                <w:szCs w:val="24"/>
              </w:rPr>
            </w:pPr>
            <w:r>
              <w:rPr>
                <w:rFonts w:ascii="黑体" w:hAnsi="黑体" w:eastAsia="黑体" w:cs="黑体"/>
                <w:spacing w:val="-3"/>
                <w:position w:val="2"/>
                <w:sz w:val="24"/>
                <w:szCs w:val="24"/>
              </w:rPr>
              <w:t>图</w:t>
            </w:r>
            <w:r>
              <w:rPr>
                <w:rFonts w:ascii="Times New Roman" w:hAnsi="Times New Roman" w:eastAsia="Times New Roman" w:cs="Times New Roman"/>
                <w:spacing w:val="-3"/>
                <w:position w:val="2"/>
                <w:sz w:val="24"/>
                <w:szCs w:val="24"/>
              </w:rPr>
              <w:t xml:space="preserve">2.2-1  </w:t>
            </w:r>
            <w:r>
              <w:rPr>
                <w:rFonts w:ascii="黑体" w:hAnsi="黑体" w:eastAsia="黑体" w:cs="黑体"/>
                <w:spacing w:val="-3"/>
                <w:position w:val="2"/>
                <w:sz w:val="24"/>
                <w:szCs w:val="24"/>
              </w:rPr>
              <w:t>项目水平衡图</w:t>
            </w:r>
            <w:r>
              <w:rPr>
                <w:rFonts w:ascii="黑体" w:hAnsi="黑体" w:eastAsia="黑体" w:cs="黑体"/>
                <w:spacing w:val="16"/>
                <w:position w:val="2"/>
                <w:sz w:val="24"/>
                <w:szCs w:val="24"/>
              </w:rPr>
              <w:t xml:space="preserve">  </w:t>
            </w:r>
            <w:r>
              <w:rPr>
                <w:rFonts w:ascii="黑体" w:hAnsi="黑体" w:eastAsia="黑体" w:cs="黑体"/>
                <w:spacing w:val="-3"/>
                <w:position w:val="2"/>
                <w:sz w:val="24"/>
                <w:szCs w:val="24"/>
              </w:rPr>
              <w:t>单位</w:t>
            </w:r>
            <w:r>
              <w:rPr>
                <w:rFonts w:ascii="Times New Roman" w:hAnsi="Times New Roman" w:eastAsia="Times New Roman" w:cs="Times New Roman"/>
                <w:spacing w:val="-3"/>
                <w:position w:val="2"/>
                <w:sz w:val="24"/>
                <w:szCs w:val="24"/>
              </w:rPr>
              <w:t>t/d</w:t>
            </w:r>
          </w:p>
          <w:p w14:paraId="25416C0C">
            <w:pPr>
              <w:pStyle w:val="6"/>
              <w:spacing w:before="143" w:line="221" w:lineRule="auto"/>
              <w:ind w:left="587"/>
            </w:pPr>
            <w:r>
              <w:rPr>
                <w:spacing w:val="-2"/>
              </w:rPr>
              <w:t>⑵物料平衡</w:t>
            </w:r>
          </w:p>
          <w:p w14:paraId="5A4F6FB0">
            <w:pPr>
              <w:pStyle w:val="6"/>
              <w:spacing w:before="180" w:line="218" w:lineRule="auto"/>
              <w:ind w:left="586"/>
            </w:pPr>
            <w:r>
              <w:rPr>
                <w:spacing w:val="-2"/>
              </w:rPr>
              <w:t>①电泳漆物料平衡</w:t>
            </w:r>
          </w:p>
          <w:p w14:paraId="6AC45CB9">
            <w:pPr>
              <w:pStyle w:val="6"/>
              <w:spacing w:before="146" w:line="345" w:lineRule="auto"/>
              <w:ind w:left="106" w:right="103" w:firstLine="481"/>
            </w:pPr>
            <w:r>
              <w:rPr>
                <w:spacing w:val="1"/>
              </w:rPr>
              <w:t>本项目电泳漆年用量为</w:t>
            </w:r>
            <w:r>
              <w:rPr>
                <w:spacing w:val="-36"/>
              </w:rPr>
              <w:t xml:space="preserve"> </w:t>
            </w:r>
            <w:r>
              <w:rPr>
                <w:rFonts w:ascii="Times New Roman" w:hAnsi="Times New Roman" w:eastAsia="Times New Roman" w:cs="Times New Roman"/>
                <w:spacing w:val="1"/>
              </w:rPr>
              <w:t>2.5t/a</w:t>
            </w:r>
            <w:r>
              <w:rPr>
                <w:rFonts w:ascii="Times New Roman" w:hAnsi="Times New Roman" w:eastAsia="Times New Roman" w:cs="Times New Roman"/>
                <w:spacing w:val="-28"/>
              </w:rPr>
              <w:t xml:space="preserve"> </w:t>
            </w:r>
            <w:r>
              <w:rPr>
                <w:spacing w:val="1"/>
              </w:rPr>
              <w:t>，密度为</w:t>
            </w:r>
            <w:r>
              <w:rPr>
                <w:spacing w:val="-20"/>
              </w:rPr>
              <w:t xml:space="preserve"> </w:t>
            </w:r>
            <w:r>
              <w:rPr>
                <w:rFonts w:ascii="Times New Roman" w:hAnsi="Times New Roman" w:eastAsia="Times New Roman" w:cs="Times New Roman"/>
                <w:spacing w:val="1"/>
              </w:rPr>
              <w:t>1.4g/</w:t>
            </w:r>
            <w:r>
              <w:rPr>
                <w:rFonts w:ascii="Times New Roman" w:hAnsi="Times New Roman" w:eastAsia="Times New Roman" w:cs="Times New Roman"/>
              </w:rPr>
              <w:t>cm</w:t>
            </w:r>
            <w:r>
              <w:rPr>
                <w:rFonts w:ascii="Times New Roman" w:hAnsi="Times New Roman" w:eastAsia="Times New Roman" w:cs="Times New Roman"/>
                <w:spacing w:val="1"/>
                <w:position w:val="7"/>
                <w:sz w:val="15"/>
                <w:szCs w:val="15"/>
              </w:rPr>
              <w:t xml:space="preserve">3 </w:t>
            </w:r>
            <w:r>
              <w:rPr>
                <w:spacing w:val="1"/>
              </w:rPr>
              <w:t>，电泳漆</w:t>
            </w:r>
            <w:r>
              <w:rPr>
                <w:spacing w:val="-48"/>
              </w:rPr>
              <w:t xml:space="preserve"> </w:t>
            </w:r>
            <w:r>
              <w:rPr>
                <w:rFonts w:ascii="Times New Roman" w:hAnsi="Times New Roman" w:eastAsia="Times New Roman" w:cs="Times New Roman"/>
              </w:rPr>
              <w:t>VOCs</w:t>
            </w:r>
            <w:r>
              <w:rPr>
                <w:rFonts w:ascii="Times New Roman" w:hAnsi="Times New Roman" w:eastAsia="Times New Roman" w:cs="Times New Roman"/>
                <w:spacing w:val="19"/>
                <w:w w:val="101"/>
              </w:rPr>
              <w:t xml:space="preserve"> </w:t>
            </w:r>
            <w:r>
              <w:rPr>
                <w:spacing w:val="1"/>
              </w:rPr>
              <w:t>含量为</w:t>
            </w:r>
            <w:r>
              <w:rPr>
                <w:rFonts w:ascii="Times New Roman" w:hAnsi="Times New Roman" w:eastAsia="Times New Roman" w:cs="Times New Roman"/>
                <w:spacing w:val="-2"/>
              </w:rPr>
              <w:t>74g/L</w:t>
            </w:r>
            <w:r>
              <w:rPr>
                <w:rFonts w:ascii="Times New Roman" w:hAnsi="Times New Roman" w:eastAsia="Times New Roman" w:cs="Times New Roman"/>
                <w:spacing w:val="-32"/>
              </w:rPr>
              <w:t xml:space="preserve"> </w:t>
            </w:r>
            <w:r>
              <w:rPr>
                <w:spacing w:val="-2"/>
              </w:rPr>
              <w:t>，</w:t>
            </w:r>
            <w:r>
              <w:rPr>
                <w:rFonts w:ascii="Times New Roman" w:hAnsi="Times New Roman" w:eastAsia="Times New Roman" w:cs="Times New Roman"/>
                <w:spacing w:val="-2"/>
              </w:rPr>
              <w:t xml:space="preserve">VOCs </w:t>
            </w:r>
            <w:r>
              <w:rPr>
                <w:spacing w:val="-2"/>
              </w:rPr>
              <w:t>产生量为</w:t>
            </w:r>
            <w:r>
              <w:rPr>
                <w:spacing w:val="-51"/>
              </w:rPr>
              <w:t xml:space="preserve"> </w:t>
            </w:r>
            <w:r>
              <w:rPr>
                <w:rFonts w:ascii="Times New Roman" w:hAnsi="Times New Roman" w:eastAsia="Times New Roman" w:cs="Times New Roman"/>
                <w:spacing w:val="-2"/>
              </w:rPr>
              <w:t>0.132t/a</w:t>
            </w:r>
            <w:r>
              <w:rPr>
                <w:rFonts w:ascii="Times New Roman" w:hAnsi="Times New Roman" w:eastAsia="Times New Roman" w:cs="Times New Roman"/>
                <w:spacing w:val="-35"/>
              </w:rPr>
              <w:t xml:space="preserve"> </w:t>
            </w:r>
            <w:r>
              <w:rPr>
                <w:spacing w:val="-2"/>
              </w:rPr>
              <w:t>，电泳漆的平衡详见图</w:t>
            </w:r>
            <w:r>
              <w:rPr>
                <w:spacing w:val="-55"/>
              </w:rPr>
              <w:t xml:space="preserve"> </w:t>
            </w:r>
            <w:r>
              <w:rPr>
                <w:rFonts w:ascii="Times New Roman" w:hAnsi="Times New Roman" w:eastAsia="Times New Roman" w:cs="Times New Roman"/>
                <w:spacing w:val="-2"/>
              </w:rPr>
              <w:t>2.2-2</w:t>
            </w:r>
            <w:r>
              <w:rPr>
                <w:spacing w:val="-2"/>
              </w:rPr>
              <w:t>。</w:t>
            </w:r>
          </w:p>
        </w:tc>
      </w:tr>
      <w:tr w14:paraId="27103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69" w:hRule="atLeast"/>
        </w:trPr>
        <w:tc>
          <w:tcPr>
            <w:tcW w:w="467" w:type="dxa"/>
            <w:vMerge w:val="continue"/>
            <w:tcBorders>
              <w:top w:val="nil"/>
              <w:right w:val="single" w:color="000000" w:sz="2" w:space="0"/>
            </w:tcBorders>
            <w:vAlign w:val="top"/>
          </w:tcPr>
          <w:p w14:paraId="50BC6511">
            <w:pPr>
              <w:rPr>
                <w:rFonts w:ascii="Arial"/>
                <w:sz w:val="21"/>
              </w:rPr>
            </w:pPr>
          </w:p>
        </w:tc>
        <w:tc>
          <w:tcPr>
            <w:tcW w:w="8177" w:type="dxa"/>
            <w:tcBorders>
              <w:top w:val="nil"/>
              <w:left w:val="single" w:color="000000" w:sz="2" w:space="0"/>
            </w:tcBorders>
            <w:vAlign w:val="top"/>
          </w:tcPr>
          <w:p w14:paraId="3984C8C3">
            <w:pPr>
              <w:spacing w:line="316" w:lineRule="auto"/>
              <w:rPr>
                <w:rFonts w:ascii="Arial"/>
                <w:sz w:val="21"/>
              </w:rPr>
            </w:pPr>
            <w:r>
              <w:drawing>
                <wp:anchor distT="0" distB="0" distL="0" distR="0" simplePos="0" relativeHeight="251706368" behindDoc="0" locked="0" layoutInCell="1" allowOverlap="1">
                  <wp:simplePos x="0" y="0"/>
                  <wp:positionH relativeFrom="rightMargin">
                    <wp:posOffset>-4234180</wp:posOffset>
                  </wp:positionH>
                  <wp:positionV relativeFrom="topMargin">
                    <wp:posOffset>688340</wp:posOffset>
                  </wp:positionV>
                  <wp:extent cx="2812415" cy="13716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54"/>
                          <a:stretch>
                            <a:fillRect/>
                          </a:stretch>
                        </pic:blipFill>
                        <pic:spPr>
                          <a:xfrm>
                            <a:off x="0" y="0"/>
                            <a:ext cx="2812414" cy="137476"/>
                          </a:xfrm>
                          <a:prstGeom prst="rect">
                            <a:avLst/>
                          </a:prstGeom>
                        </pic:spPr>
                      </pic:pic>
                    </a:graphicData>
                  </a:graphic>
                </wp:anchor>
              </w:drawing>
            </w:r>
          </w:p>
          <w:p w14:paraId="27D8323A">
            <w:pPr>
              <w:spacing w:line="317" w:lineRule="auto"/>
              <w:rPr>
                <w:rFonts w:ascii="Arial"/>
                <w:sz w:val="21"/>
              </w:rPr>
            </w:pPr>
          </w:p>
          <w:p w14:paraId="65DDCA14">
            <w:pPr>
              <w:pStyle w:val="6"/>
              <w:spacing w:line="340" w:lineRule="exact"/>
              <w:ind w:firstLine="3147"/>
            </w:pPr>
            <w:r>
              <w:rPr>
                <w:position w:val="-7"/>
              </w:rPr>
              <w:pict>
                <v:group id="_x0000_s1049" o:spid="_x0000_s1049" o:spt="203" style="height:17.15pt;width:61.5pt;" coordsize="1230,342">
                  <o:lock v:ext="edit"/>
                  <v:shape id="_x0000_s1050" o:spid="_x0000_s1050" o:spt="75" type="#_x0000_t75" style="position:absolute;left:0;top:0;height:342;width:1230;" filled="f" stroked="f" coordsize="21600,21600">
                    <v:path/>
                    <v:fill on="f" focussize="0,0"/>
                    <v:stroke on="f"/>
                    <v:imagedata r:id="rId155" o:title=""/>
                    <o:lock v:ext="edit" aspectratio="t"/>
                  </v:shape>
                  <v:shape id="_x0000_s1051" o:spid="_x0000_s1051" o:spt="202" type="#_x0000_t202" style="position:absolute;left:-20;top:-20;height:382;width:1270;" filled="f" stroked="f" coordsize="21600,21600">
                    <v:path/>
                    <v:fill on="f" focussize="0,0"/>
                    <v:stroke on="f"/>
                    <v:imagedata o:title=""/>
                    <o:lock v:ext="edit" aspectratio="f"/>
                    <v:textbox inset="0mm,0mm,0mm,0mm">
                      <w:txbxContent>
                        <w:p w14:paraId="75B599A9">
                          <w:pPr>
                            <w:spacing w:before="27"/>
                            <w:ind w:left="169"/>
                            <w:rPr>
                              <w:rFonts w:ascii="Times New Roman" w:hAnsi="Times New Roman" w:eastAsia="Times New Roman" w:cs="Times New Roman"/>
                              <w:sz w:val="20"/>
                              <w:szCs w:val="20"/>
                            </w:rPr>
                          </w:pPr>
                          <w:r>
                            <w:rPr>
                              <w:rFonts w:ascii="宋体" w:hAnsi="宋体" w:eastAsia="宋体" w:cs="宋体"/>
                              <w:spacing w:val="5"/>
                              <w:sz w:val="20"/>
                              <w:szCs w:val="20"/>
                            </w:rPr>
                            <w:t>电泳漆</w:t>
                          </w:r>
                          <w:r>
                            <w:rPr>
                              <w:rFonts w:ascii="宋体" w:hAnsi="宋体" w:eastAsia="宋体" w:cs="宋体"/>
                              <w:spacing w:val="-32"/>
                              <w:sz w:val="20"/>
                              <w:szCs w:val="20"/>
                            </w:rPr>
                            <w:t xml:space="preserve"> </w:t>
                          </w:r>
                          <w:r>
                            <w:rPr>
                              <w:position w:val="-11"/>
                              <w:sz w:val="20"/>
                              <w:szCs w:val="20"/>
                            </w:rPr>
                            <w:drawing>
                              <wp:inline distT="0" distB="0" distL="0" distR="0">
                                <wp:extent cx="9525" cy="20828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56"/>
                                        <a:stretch>
                                          <a:fillRect/>
                                        </a:stretch>
                                      </pic:blipFill>
                                      <pic:spPr>
                                        <a:xfrm>
                                          <a:off x="0" y="0"/>
                                          <a:ext cx="9525" cy="208280"/>
                                        </a:xfrm>
                                        <a:prstGeom prst="rect">
                                          <a:avLst/>
                                        </a:prstGeom>
                                      </pic:spPr>
                                    </pic:pic>
                                  </a:graphicData>
                                </a:graphic>
                              </wp:inline>
                            </w:drawing>
                          </w:r>
                          <w:r>
                            <w:rPr>
                              <w:rFonts w:ascii="Times New Roman" w:hAnsi="Times New Roman" w:eastAsia="Times New Roman" w:cs="Times New Roman"/>
                              <w:spacing w:val="5"/>
                              <w:sz w:val="20"/>
                              <w:szCs w:val="20"/>
                            </w:rPr>
                            <w:t>2.5</w:t>
                          </w:r>
                        </w:p>
                      </w:txbxContent>
                    </v:textbox>
                  </v:shape>
                  <w10:wrap type="none"/>
                  <w10:anchorlock/>
                </v:group>
              </w:pict>
            </w:r>
          </w:p>
          <w:p w14:paraId="5ACA07F7">
            <w:pPr>
              <w:spacing w:line="351" w:lineRule="exact"/>
              <w:ind w:firstLine="3719"/>
            </w:pPr>
            <w:r>
              <w:rPr>
                <w:position w:val="-7"/>
              </w:rPr>
              <w:drawing>
                <wp:inline distT="0" distB="0" distL="0" distR="0">
                  <wp:extent cx="76200" cy="22288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57"/>
                          <a:stretch>
                            <a:fillRect/>
                          </a:stretch>
                        </pic:blipFill>
                        <pic:spPr>
                          <a:xfrm>
                            <a:off x="0" y="0"/>
                            <a:ext cx="76200" cy="223449"/>
                          </a:xfrm>
                          <a:prstGeom prst="rect">
                            <a:avLst/>
                          </a:prstGeom>
                        </pic:spPr>
                      </pic:pic>
                    </a:graphicData>
                  </a:graphic>
                </wp:inline>
              </w:drawing>
            </w:r>
          </w:p>
          <w:p w14:paraId="46F54317">
            <w:pPr>
              <w:pStyle w:val="6"/>
              <w:spacing w:line="329" w:lineRule="exact"/>
              <w:ind w:firstLine="825"/>
            </w:pPr>
            <w:r>
              <w:rPr>
                <w:position w:val="-7"/>
              </w:rPr>
              <w:pict>
                <v:group id="_x0000_s1052" o:spid="_x0000_s1052" o:spt="203" style="height:17.2pt;width:314.55pt;" coordsize="6290,344">
                  <o:lock v:ext="edit"/>
                  <v:shape id="_x0000_s1053" o:spid="_x0000_s1053" o:spt="75" type="#_x0000_t75" style="position:absolute;left:0;top:-9;height:354;width:6290;" filled="f" stroked="f" coordsize="21600,21600">
                    <v:path/>
                    <v:fill on="f" focussize="0,0"/>
                    <v:stroke on="f"/>
                    <v:imagedata r:id="rId158" o:title=""/>
                    <o:lock v:ext="edit" aspectratio="t"/>
                  </v:shape>
                  <v:shape id="_x0000_s1054" o:spid="_x0000_s1054" o:spt="202" type="#_x0000_t202" style="position:absolute;left:-20;top:-29;height:394;width:6330;" filled="f" stroked="f" coordsize="21600,21600">
                    <v:path/>
                    <v:fill on="f" focussize="0,0"/>
                    <v:stroke on="f"/>
                    <v:imagedata o:title=""/>
                    <o:lock v:ext="edit" aspectratio="f"/>
                    <v:textbox inset="0mm,0mm,0mm,0mm">
                      <w:txbxContent>
                        <w:p w14:paraId="394480D9">
                          <w:pPr>
                            <w:spacing w:before="27" w:line="341" w:lineRule="exact"/>
                            <w:ind w:left="199"/>
                            <w:rPr>
                              <w:rFonts w:ascii="Times New Roman" w:hAnsi="Times New Roman" w:eastAsia="Times New Roman" w:cs="Times New Roman"/>
                              <w:sz w:val="20"/>
                              <w:szCs w:val="20"/>
                            </w:rPr>
                          </w:pPr>
                          <w:r>
                            <w:rPr>
                              <w:rFonts w:ascii="宋体" w:hAnsi="宋体" w:eastAsia="宋体" w:cs="宋体"/>
                              <w:spacing w:val="3"/>
                              <w:position w:val="4"/>
                              <w:sz w:val="20"/>
                              <w:szCs w:val="20"/>
                            </w:rPr>
                            <w:t xml:space="preserve">固形物 </w:t>
                          </w:r>
                          <w:r>
                            <w:rPr>
                              <w:position w:val="-6"/>
                              <w:sz w:val="20"/>
                              <w:szCs w:val="20"/>
                            </w:rPr>
                            <w:drawing>
                              <wp:inline distT="0" distB="0" distL="0" distR="0">
                                <wp:extent cx="9525" cy="20701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59"/>
                                        <a:stretch>
                                          <a:fillRect/>
                                        </a:stretch>
                                      </pic:blipFill>
                                      <pic:spPr>
                                        <a:xfrm>
                                          <a:off x="0" y="0"/>
                                          <a:ext cx="9525" cy="207644"/>
                                        </a:xfrm>
                                        <a:prstGeom prst="rect">
                                          <a:avLst/>
                                        </a:prstGeom>
                                      </pic:spPr>
                                    </pic:pic>
                                  </a:graphicData>
                                </a:graphic>
                              </wp:inline>
                            </w:drawing>
                          </w:r>
                          <w:r>
                            <w:rPr>
                              <w:rFonts w:ascii="宋体" w:hAnsi="宋体" w:eastAsia="宋体" w:cs="宋体"/>
                              <w:spacing w:val="33"/>
                              <w:position w:val="4"/>
                              <w:sz w:val="20"/>
                              <w:szCs w:val="20"/>
                            </w:rPr>
                            <w:t xml:space="preserve"> </w:t>
                          </w:r>
                          <w:r>
                            <w:rPr>
                              <w:rFonts w:ascii="Times New Roman" w:hAnsi="Times New Roman" w:eastAsia="Times New Roman" w:cs="Times New Roman"/>
                              <w:spacing w:val="3"/>
                              <w:position w:val="4"/>
                              <w:sz w:val="20"/>
                              <w:szCs w:val="20"/>
                            </w:rPr>
                            <w:t xml:space="preserve">1.318                    </w:t>
                          </w:r>
                          <w:r>
                            <w:rPr>
                              <w:rFonts w:ascii="宋体" w:hAnsi="宋体" w:eastAsia="宋体" w:cs="宋体"/>
                              <w:spacing w:val="3"/>
                              <w:position w:val="4"/>
                              <w:sz w:val="20"/>
                              <w:szCs w:val="20"/>
                            </w:rPr>
                            <w:t>水</w:t>
                          </w:r>
                          <w:r>
                            <w:rPr>
                              <w:rFonts w:ascii="宋体" w:hAnsi="宋体" w:eastAsia="宋体" w:cs="宋体"/>
                              <w:spacing w:val="35"/>
                              <w:position w:val="4"/>
                              <w:sz w:val="20"/>
                              <w:szCs w:val="20"/>
                            </w:rPr>
                            <w:t xml:space="preserve"> </w:t>
                          </w:r>
                          <w:r>
                            <w:rPr>
                              <w:position w:val="-7"/>
                              <w:sz w:val="20"/>
                              <w:szCs w:val="20"/>
                            </w:rPr>
                            <w:drawing>
                              <wp:inline distT="0" distB="0" distL="0" distR="0">
                                <wp:extent cx="9525" cy="20764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60"/>
                                        <a:stretch>
                                          <a:fillRect/>
                                        </a:stretch>
                                      </pic:blipFill>
                                      <pic:spPr>
                                        <a:xfrm>
                                          <a:off x="0" y="0"/>
                                          <a:ext cx="9525" cy="208279"/>
                                        </a:xfrm>
                                        <a:prstGeom prst="rect">
                                          <a:avLst/>
                                        </a:prstGeom>
                                      </pic:spPr>
                                    </pic:pic>
                                  </a:graphicData>
                                </a:graphic>
                              </wp:inline>
                            </w:drawing>
                          </w:r>
                          <w:r>
                            <w:rPr>
                              <w:rFonts w:ascii="宋体" w:hAnsi="宋体" w:eastAsia="宋体" w:cs="宋体"/>
                              <w:spacing w:val="-14"/>
                              <w:position w:val="4"/>
                              <w:sz w:val="20"/>
                              <w:szCs w:val="20"/>
                            </w:rPr>
                            <w:t xml:space="preserve"> </w:t>
                          </w:r>
                          <w:r>
                            <w:rPr>
                              <w:rFonts w:ascii="Times New Roman" w:hAnsi="Times New Roman" w:eastAsia="Times New Roman" w:cs="Times New Roman"/>
                              <w:spacing w:val="3"/>
                              <w:position w:val="4"/>
                              <w:sz w:val="20"/>
                              <w:szCs w:val="20"/>
                            </w:rPr>
                            <w:t xml:space="preserve">1.05                </w:t>
                          </w:r>
                          <w:r>
                            <w:rPr>
                              <w:rFonts w:ascii="Times New Roman" w:hAnsi="Times New Roman" w:eastAsia="Times New Roman" w:cs="Times New Roman"/>
                              <w:spacing w:val="2"/>
                              <w:position w:val="4"/>
                              <w:sz w:val="20"/>
                              <w:szCs w:val="20"/>
                            </w:rPr>
                            <w:t xml:space="preserve">   </w:t>
                          </w:r>
                          <w:r>
                            <w:rPr>
                              <w:rFonts w:ascii="宋体" w:hAnsi="宋体" w:eastAsia="宋体" w:cs="宋体"/>
                              <w:spacing w:val="2"/>
                              <w:position w:val="4"/>
                              <w:sz w:val="20"/>
                              <w:szCs w:val="20"/>
                            </w:rPr>
                            <w:t>挥发性有机物</w:t>
                          </w:r>
                          <w:r>
                            <w:rPr>
                              <w:rFonts w:ascii="宋体" w:hAnsi="宋体" w:eastAsia="宋体" w:cs="宋体"/>
                              <w:spacing w:val="-39"/>
                              <w:position w:val="4"/>
                              <w:sz w:val="20"/>
                              <w:szCs w:val="20"/>
                            </w:rPr>
                            <w:t xml:space="preserve"> </w:t>
                          </w:r>
                          <w:r>
                            <w:rPr>
                              <w:position w:val="-7"/>
                              <w:sz w:val="20"/>
                              <w:szCs w:val="20"/>
                            </w:rPr>
                            <w:drawing>
                              <wp:inline distT="0" distB="0" distL="0" distR="0">
                                <wp:extent cx="8890" cy="20828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60"/>
                                        <a:stretch>
                                          <a:fillRect/>
                                        </a:stretch>
                                      </pic:blipFill>
                                      <pic:spPr>
                                        <a:xfrm>
                                          <a:off x="0" y="0"/>
                                          <a:ext cx="9524" cy="208280"/>
                                        </a:xfrm>
                                        <a:prstGeom prst="rect">
                                          <a:avLst/>
                                        </a:prstGeom>
                                      </pic:spPr>
                                    </pic:pic>
                                  </a:graphicData>
                                </a:graphic>
                              </wp:inline>
                            </w:drawing>
                          </w:r>
                          <w:r>
                            <w:rPr>
                              <w:rFonts w:ascii="Times New Roman" w:hAnsi="Times New Roman" w:eastAsia="Times New Roman" w:cs="Times New Roman"/>
                              <w:spacing w:val="2"/>
                              <w:position w:val="4"/>
                              <w:sz w:val="20"/>
                              <w:szCs w:val="20"/>
                            </w:rPr>
                            <w:t>0.132</w:t>
                          </w:r>
                        </w:p>
                      </w:txbxContent>
                    </v:textbox>
                  </v:shape>
                  <w10:wrap type="none"/>
                  <w10:anchorlock/>
                </v:group>
              </w:pict>
            </w:r>
          </w:p>
        </w:tc>
      </w:tr>
    </w:tbl>
    <w:p w14:paraId="19A771D1">
      <w:pPr>
        <w:spacing w:before="156"/>
        <w:ind w:left="684"/>
        <w:rPr>
          <w:rFonts w:ascii="Times New Roman" w:hAnsi="Times New Roman" w:eastAsia="Times New Roman" w:cs="Times New Roman"/>
          <w:sz w:val="20"/>
          <w:szCs w:val="20"/>
        </w:rPr>
      </w:pPr>
      <w:r>
        <w:drawing>
          <wp:anchor distT="0" distB="0" distL="0" distR="0" simplePos="0" relativeHeight="251682816" behindDoc="0" locked="0" layoutInCell="1" allowOverlap="1">
            <wp:simplePos x="0" y="0"/>
            <wp:positionH relativeFrom="column">
              <wp:posOffset>1351915</wp:posOffset>
            </wp:positionH>
            <wp:positionV relativeFrom="paragraph">
              <wp:posOffset>-16510</wp:posOffset>
            </wp:positionV>
            <wp:extent cx="9525" cy="145415"/>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61"/>
                    <a:stretch>
                      <a:fillRect/>
                    </a:stretch>
                  </pic:blipFill>
                  <pic:spPr>
                    <a:xfrm>
                      <a:off x="0" y="0"/>
                      <a:ext cx="9525" cy="145415"/>
                    </a:xfrm>
                    <a:prstGeom prst="rect">
                      <a:avLst/>
                    </a:prstGeom>
                  </pic:spPr>
                </pic:pic>
              </a:graphicData>
            </a:graphic>
          </wp:anchor>
        </w:drawing>
      </w:r>
      <w:r>
        <w:pict>
          <v:shape id="_x0000_s1055" o:spid="_x0000_s1055" o:spt="202" type="#_x0000_t202" style="position:absolute;left:0pt;margin-left:387.7pt;margin-top:7.65pt;height:15.75pt;width:21.05pt;z-index:251676672;mso-width-relative:page;mso-height-relative:page;" filled="f" stroked="f" coordsize="21600,21600">
            <v:path/>
            <v:fill on="f" focussize="0,0"/>
            <v:stroke on="f"/>
            <v:imagedata o:title=""/>
            <o:lock v:ext="edit" aspectratio="f"/>
            <v:textbox inset="0mm,0mm,0mm,0mm">
              <w:txbxContent>
                <w:p w14:paraId="4395D80E">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w:t>
                  </w:r>
                </w:p>
              </w:txbxContent>
            </v:textbox>
          </v:shape>
        </w:pict>
      </w:r>
      <w:r>
        <w:drawing>
          <wp:anchor distT="0" distB="0" distL="0" distR="0" simplePos="0" relativeHeight="251665408" behindDoc="1" locked="0" layoutInCell="1" allowOverlap="1">
            <wp:simplePos x="0" y="0"/>
            <wp:positionH relativeFrom="column">
              <wp:posOffset>3317875</wp:posOffset>
            </wp:positionH>
            <wp:positionV relativeFrom="paragraph">
              <wp:posOffset>106680</wp:posOffset>
            </wp:positionV>
            <wp:extent cx="1516380" cy="208280"/>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62"/>
                    <a:stretch>
                      <a:fillRect/>
                    </a:stretch>
                  </pic:blipFill>
                  <pic:spPr>
                    <a:xfrm>
                      <a:off x="0" y="0"/>
                      <a:ext cx="1516379" cy="208596"/>
                    </a:xfrm>
                    <a:prstGeom prst="rect">
                      <a:avLst/>
                    </a:prstGeom>
                  </pic:spPr>
                </pic:pic>
              </a:graphicData>
            </a:graphic>
          </wp:anchor>
        </w:drawing>
      </w:r>
      <w:r>
        <w:rPr>
          <w:rFonts w:ascii="Times New Roman" w:hAnsi="Times New Roman" w:eastAsia="Times New Roman" w:cs="Times New Roman"/>
          <w:spacing w:val="2"/>
          <w:sz w:val="20"/>
          <w:szCs w:val="20"/>
        </w:rPr>
        <w:t>98%</w:t>
      </w:r>
      <w:r>
        <w:rPr>
          <w:rFonts w:ascii="Times New Roman" w:hAnsi="Times New Roman" w:eastAsia="Times New Roman" w:cs="Times New Roman"/>
          <w:spacing w:val="15"/>
          <w:w w:val="101"/>
          <w:sz w:val="20"/>
          <w:szCs w:val="20"/>
        </w:rPr>
        <w:t xml:space="preserve">  </w:t>
      </w:r>
      <w:r>
        <w:rPr>
          <w:position w:val="-9"/>
          <w:sz w:val="20"/>
          <w:szCs w:val="20"/>
        </w:rPr>
        <w:drawing>
          <wp:inline distT="0" distB="0" distL="0" distR="0">
            <wp:extent cx="1141095" cy="20891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63"/>
                    <a:stretch>
                      <a:fillRect/>
                    </a:stretch>
                  </pic:blipFill>
                  <pic:spPr>
                    <a:xfrm>
                      <a:off x="0" y="0"/>
                      <a:ext cx="1141095" cy="209232"/>
                    </a:xfrm>
                    <a:prstGeom prst="rect">
                      <a:avLst/>
                    </a:prstGeom>
                  </pic:spPr>
                </pic:pic>
              </a:graphicData>
            </a:graphic>
          </wp:inline>
        </w:drawing>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2"/>
          <w:sz w:val="20"/>
          <w:szCs w:val="20"/>
        </w:rPr>
        <w:t xml:space="preserve">2%                    </w:t>
      </w:r>
      <w:r>
        <w:rPr>
          <w:rFonts w:ascii="Times New Roman" w:hAnsi="Times New Roman" w:eastAsia="Times New Roman" w:cs="Times New Roman"/>
          <w:spacing w:val="1"/>
          <w:sz w:val="20"/>
          <w:szCs w:val="20"/>
        </w:rPr>
        <w:t>80%</w:t>
      </w:r>
    </w:p>
    <w:p w14:paraId="1EA9CC0E">
      <w:pPr>
        <w:rPr>
          <w:rFonts w:ascii="Times New Roman" w:hAnsi="Times New Roman" w:eastAsia="Times New Roman" w:cs="Times New Roman"/>
          <w:sz w:val="20"/>
          <w:szCs w:val="20"/>
        </w:rPr>
        <w:sectPr>
          <w:footerReference r:id="rId43" w:type="default"/>
          <w:pgSz w:w="11906" w:h="16839"/>
          <w:pgMar w:top="400" w:right="1623" w:bottom="26" w:left="1623" w:header="0" w:footer="0" w:gutter="0"/>
          <w:cols w:equalWidth="0" w:num="1">
            <w:col w:w="8660"/>
          </w:cols>
        </w:sectPr>
      </w:pPr>
    </w:p>
    <w:p w14:paraId="44A86CD1">
      <w:pPr>
        <w:spacing w:before="44" w:line="342" w:lineRule="exact"/>
        <w:ind w:firstLine="441"/>
      </w:pPr>
      <w:r>
        <w:rPr>
          <w:position w:val="-6"/>
        </w:rPr>
        <w:pict>
          <v:group id="_x0000_s1056" o:spid="_x0000_s1056" o:spt="203" style="height:17.1pt;width:87.75pt;" coordsize="1755,342">
            <o:lock v:ext="edit"/>
            <v:shape id="_x0000_s1057" o:spid="_x0000_s1057" o:spt="75" type="#_x0000_t75" style="position:absolute;left:0;top:0;height:342;width:1755;" filled="f" stroked="f" coordsize="21600,21600">
              <v:path/>
              <v:fill on="f" focussize="0,0"/>
              <v:stroke on="f"/>
              <v:imagedata r:id="rId164" o:title=""/>
              <o:lock v:ext="edit" aspectratio="t"/>
            </v:shape>
            <v:shape id="_x0000_s1058" o:spid="_x0000_s1058" o:spt="202" type="#_x0000_t202" style="position:absolute;left:-20;top:-20;height:382;width:1795;" filled="f" stroked="f" coordsize="21600,21600">
              <v:path/>
              <v:fill on="f" focussize="0,0"/>
              <v:stroke on="f"/>
              <v:imagedata o:title=""/>
              <o:lock v:ext="edit" aspectratio="f"/>
              <v:textbox inset="0mm,0mm,0mm,0mm">
                <w:txbxContent>
                  <w:p w14:paraId="7CBB68FE">
                    <w:pPr>
                      <w:spacing w:before="36" w:line="241" w:lineRule="auto"/>
                      <w:ind w:left="150"/>
                      <w:rPr>
                        <w:rFonts w:ascii="Times New Roman" w:hAnsi="Times New Roman" w:eastAsia="Times New Roman" w:cs="Times New Roman"/>
                        <w:sz w:val="20"/>
                        <w:szCs w:val="20"/>
                      </w:rPr>
                    </w:pPr>
                    <w:r>
                      <w:rPr>
                        <w:rFonts w:ascii="宋体" w:hAnsi="宋体" w:eastAsia="宋体" w:cs="宋体"/>
                        <w:spacing w:val="2"/>
                        <w:sz w:val="20"/>
                        <w:szCs w:val="20"/>
                      </w:rPr>
                      <w:t>工件附着</w:t>
                    </w:r>
                    <w:r>
                      <w:rPr>
                        <w:rFonts w:ascii="宋体" w:hAnsi="宋体" w:eastAsia="宋体" w:cs="宋体"/>
                        <w:spacing w:val="-35"/>
                        <w:sz w:val="20"/>
                        <w:szCs w:val="20"/>
                      </w:rPr>
                      <w:t xml:space="preserve"> </w:t>
                    </w:r>
                    <w:r>
                      <w:rPr>
                        <w:position w:val="-10"/>
                        <w:sz w:val="20"/>
                        <w:szCs w:val="20"/>
                      </w:rPr>
                      <w:drawing>
                        <wp:inline distT="0" distB="0" distL="0" distR="0">
                          <wp:extent cx="9525" cy="20129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59"/>
                                  <a:stretch>
                                    <a:fillRect/>
                                  </a:stretch>
                                </pic:blipFill>
                                <pic:spPr>
                                  <a:xfrm>
                                    <a:off x="0" y="0"/>
                                    <a:ext cx="9525" cy="201295"/>
                                  </a:xfrm>
                                  <a:prstGeom prst="rect">
                                    <a:avLst/>
                                  </a:prstGeom>
                                </pic:spPr>
                              </pic:pic>
                            </a:graphicData>
                          </a:graphic>
                        </wp:inline>
                      </w:drawing>
                    </w:r>
                    <w:r>
                      <w:rPr>
                        <w:rFonts w:ascii="宋体" w:hAnsi="宋体" w:eastAsia="宋体" w:cs="宋体"/>
                        <w:spacing w:val="-40"/>
                        <w:sz w:val="20"/>
                        <w:szCs w:val="20"/>
                      </w:rPr>
                      <w:t xml:space="preserve"> </w:t>
                    </w:r>
                    <w:r>
                      <w:rPr>
                        <w:rFonts w:ascii="Times New Roman" w:hAnsi="Times New Roman" w:eastAsia="Times New Roman" w:cs="Times New Roman"/>
                        <w:spacing w:val="2"/>
                        <w:sz w:val="20"/>
                        <w:szCs w:val="20"/>
                      </w:rPr>
                      <w:t>1.292</w:t>
                    </w:r>
                  </w:p>
                </w:txbxContent>
              </v:textbox>
            </v:shape>
            <w10:wrap type="none"/>
            <w10:anchorlock/>
          </v:group>
        </w:pict>
      </w:r>
    </w:p>
    <w:p w14:paraId="639432B5">
      <w:pPr>
        <w:spacing w:before="218"/>
      </w:pPr>
    </w:p>
    <w:p w14:paraId="66701F25">
      <w:pPr>
        <w:pStyle w:val="2"/>
        <w:spacing w:line="14" w:lineRule="auto"/>
        <w:rPr>
          <w:sz w:val="2"/>
        </w:rPr>
      </w:pPr>
      <w:r>
        <w:rPr>
          <w:sz w:val="2"/>
          <w:szCs w:val="2"/>
        </w:rPr>
        <w:br w:type="column"/>
      </w:r>
    </w:p>
    <w:p w14:paraId="0DE524FC">
      <w:pPr>
        <w:spacing w:before="52" w:line="343" w:lineRule="exact"/>
      </w:pPr>
      <w:r>
        <w:rPr>
          <w:position w:val="-6"/>
        </w:rPr>
        <w:pict>
          <v:group id="_x0000_s1059" o:spid="_x0000_s1059" o:spt="203" style="height:17.2pt;width:57.85pt;" coordsize="1156,344">
            <o:lock v:ext="edit"/>
            <v:shape id="_x0000_s1060" o:spid="_x0000_s1060" o:spt="75" type="#_x0000_t75" style="position:absolute;left:0;top:0;height:344;width:1156;" filled="f" stroked="f" coordsize="21600,21600">
              <v:path/>
              <v:fill on="f" focussize="0,0"/>
              <v:stroke on="f"/>
              <v:imagedata r:id="rId165" o:title=""/>
              <o:lock v:ext="edit" aspectratio="t"/>
            </v:shape>
            <v:shape id="_x0000_s1061" o:spid="_x0000_s1061" o:spt="202" type="#_x0000_t202" style="position:absolute;left:-20;top:-20;height:384;width:1196;" filled="f" stroked="f" coordsize="21600,21600">
              <v:path/>
              <v:fill on="f" focussize="0,0"/>
              <v:stroke on="f"/>
              <v:imagedata o:title=""/>
              <o:lock v:ext="edit" aspectratio="f"/>
              <v:textbox inset="0mm,0mm,0mm,0mm">
                <w:txbxContent>
                  <w:p w14:paraId="47B00311">
                    <w:pPr>
                      <w:spacing w:before="37" w:line="241" w:lineRule="auto"/>
                      <w:ind w:left="147"/>
                      <w:rPr>
                        <w:rFonts w:ascii="Times New Roman" w:hAnsi="Times New Roman" w:eastAsia="Times New Roman" w:cs="Times New Roman"/>
                        <w:sz w:val="20"/>
                        <w:szCs w:val="20"/>
                      </w:rPr>
                    </w:pPr>
                    <w:r>
                      <w:rPr>
                        <w:rFonts w:ascii="宋体" w:hAnsi="宋体" w:eastAsia="宋体" w:cs="宋体"/>
                        <w:spacing w:val="3"/>
                        <w:sz w:val="20"/>
                        <w:szCs w:val="20"/>
                      </w:rPr>
                      <w:t>漆渣</w:t>
                    </w:r>
                    <w:r>
                      <w:rPr>
                        <w:position w:val="-10"/>
                        <w:sz w:val="20"/>
                        <w:szCs w:val="20"/>
                      </w:rPr>
                      <w:drawing>
                        <wp:inline distT="0" distB="0" distL="0" distR="0">
                          <wp:extent cx="31750" cy="20066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66"/>
                                  <a:stretch>
                                    <a:fillRect/>
                                  </a:stretch>
                                </pic:blipFill>
                                <pic:spPr>
                                  <a:xfrm>
                                    <a:off x="0" y="0"/>
                                    <a:ext cx="32082" cy="201294"/>
                                  </a:xfrm>
                                  <a:prstGeom prst="rect">
                                    <a:avLst/>
                                  </a:prstGeom>
                                </pic:spPr>
                              </pic:pic>
                            </a:graphicData>
                          </a:graphic>
                        </wp:inline>
                      </w:drawing>
                    </w:r>
                    <w:r>
                      <w:rPr>
                        <w:rFonts w:ascii="宋体" w:hAnsi="宋体" w:eastAsia="宋体" w:cs="宋体"/>
                        <w:spacing w:val="-31"/>
                        <w:sz w:val="20"/>
                        <w:szCs w:val="20"/>
                      </w:rPr>
                      <w:t xml:space="preserve"> </w:t>
                    </w:r>
                    <w:r>
                      <w:rPr>
                        <w:rFonts w:ascii="Times New Roman" w:hAnsi="Times New Roman" w:eastAsia="Times New Roman" w:cs="Times New Roman"/>
                        <w:spacing w:val="3"/>
                        <w:sz w:val="20"/>
                        <w:szCs w:val="20"/>
                      </w:rPr>
                      <w:t>0.026</w:t>
                    </w:r>
                  </w:p>
                </w:txbxContent>
              </v:textbox>
            </v:shape>
            <w10:wrap type="none"/>
            <w10:anchorlock/>
          </v:group>
        </w:pict>
      </w:r>
    </w:p>
    <w:p w14:paraId="4BBCCB75">
      <w:pPr>
        <w:spacing w:before="133" w:line="274" w:lineRule="exact"/>
        <w:jc w:val="right"/>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84%</w:t>
      </w:r>
    </w:p>
    <w:p w14:paraId="0AA67901">
      <w:pPr>
        <w:pStyle w:val="2"/>
        <w:spacing w:line="14" w:lineRule="auto"/>
        <w:rPr>
          <w:sz w:val="2"/>
        </w:rPr>
      </w:pPr>
      <w:r>
        <w:rPr>
          <w:sz w:val="2"/>
          <w:szCs w:val="2"/>
        </w:rPr>
        <w:br w:type="column"/>
      </w:r>
    </w:p>
    <w:p w14:paraId="1F487B3D">
      <w:pPr>
        <w:spacing w:before="50"/>
        <w:ind w:left="219"/>
        <w:rPr>
          <w:rFonts w:ascii="Times New Roman" w:hAnsi="Times New Roman" w:eastAsia="Times New Roman" w:cs="Times New Roman"/>
          <w:sz w:val="20"/>
          <w:szCs w:val="20"/>
        </w:rPr>
      </w:pPr>
      <w:r>
        <w:rPr>
          <w:rFonts w:ascii="Times New Roman" w:hAnsi="Times New Roman" w:eastAsia="Times New Roman" w:cs="Times New Roman"/>
          <w:spacing w:val="4"/>
          <w:position w:val="-4"/>
          <w:sz w:val="18"/>
          <w:szCs w:val="18"/>
        </w:rPr>
        <w:t>3</w:t>
      </w:r>
      <w:r>
        <w:rPr>
          <w:rFonts w:ascii="Times New Roman" w:hAnsi="Times New Roman" w:eastAsia="Times New Roman" w:cs="Times New Roman"/>
          <w:spacing w:val="6"/>
          <w:position w:val="-4"/>
          <w:sz w:val="18"/>
          <w:szCs w:val="18"/>
        </w:rPr>
        <w:t xml:space="preserve">    </w:t>
      </w:r>
      <w:r>
        <w:rPr>
          <w:rFonts w:ascii="宋体" w:hAnsi="宋体" w:eastAsia="宋体" w:cs="宋体"/>
          <w:spacing w:val="4"/>
          <w:sz w:val="20"/>
          <w:szCs w:val="20"/>
        </w:rPr>
        <w:t>有组织收集</w:t>
      </w:r>
      <w:r>
        <w:rPr>
          <w:position w:val="-9"/>
          <w:sz w:val="20"/>
          <w:szCs w:val="20"/>
        </w:rPr>
        <w:drawing>
          <wp:inline distT="0" distB="0" distL="0" distR="0">
            <wp:extent cx="25400" cy="20764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60"/>
                    <a:stretch>
                      <a:fillRect/>
                    </a:stretch>
                  </pic:blipFill>
                  <pic:spPr>
                    <a:xfrm>
                      <a:off x="0" y="0"/>
                      <a:ext cx="25482" cy="207645"/>
                    </a:xfrm>
                    <a:prstGeom prst="rect">
                      <a:avLst/>
                    </a:prstGeom>
                  </pic:spPr>
                </pic:pic>
              </a:graphicData>
            </a:graphic>
          </wp:inline>
        </w:drawing>
      </w:r>
      <w:r>
        <w:rPr>
          <w:rFonts w:ascii="宋体" w:hAnsi="宋体" w:eastAsia="宋体" w:cs="宋体"/>
          <w:spacing w:val="-24"/>
          <w:sz w:val="20"/>
          <w:szCs w:val="20"/>
        </w:rPr>
        <w:t xml:space="preserve"> </w:t>
      </w:r>
      <w:r>
        <w:rPr>
          <w:rFonts w:ascii="Times New Roman" w:hAnsi="Times New Roman" w:eastAsia="Times New Roman" w:cs="Times New Roman"/>
          <w:spacing w:val="4"/>
          <w:sz w:val="20"/>
          <w:szCs w:val="20"/>
        </w:rPr>
        <w:t>0.1056</w:t>
      </w:r>
      <w:r>
        <w:rPr>
          <w:rFonts w:ascii="Times New Roman" w:hAnsi="Times New Roman" w:eastAsia="Times New Roman" w:cs="Times New Roman"/>
          <w:sz w:val="20"/>
          <w:szCs w:val="20"/>
        </w:rPr>
        <w:t xml:space="preserve">    </w:t>
      </w:r>
    </w:p>
    <w:p w14:paraId="006CC29C">
      <w:pPr>
        <w:spacing w:line="214" w:lineRule="exact"/>
        <w:ind w:left="1405"/>
      </w:pPr>
      <w:r>
        <w:rPr>
          <w:position w:val="-4"/>
        </w:rPr>
        <w:drawing>
          <wp:inline distT="0" distB="0" distL="0" distR="0">
            <wp:extent cx="8890" cy="13525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67"/>
                    <a:stretch>
                      <a:fillRect/>
                    </a:stretch>
                  </pic:blipFill>
                  <pic:spPr>
                    <a:xfrm>
                      <a:off x="0" y="0"/>
                      <a:ext cx="9524" cy="135414"/>
                    </a:xfrm>
                    <a:prstGeom prst="rect">
                      <a:avLst/>
                    </a:prstGeom>
                  </pic:spPr>
                </pic:pic>
              </a:graphicData>
            </a:graphic>
          </wp:inline>
        </w:drawing>
      </w:r>
    </w:p>
    <w:p w14:paraId="0EA717A7">
      <w:pPr>
        <w:spacing w:line="225" w:lineRule="exact"/>
      </w:pPr>
      <w:r>
        <w:rPr>
          <w:position w:val="-4"/>
        </w:rPr>
        <w:drawing>
          <wp:inline distT="0" distB="0" distL="0" distR="0">
            <wp:extent cx="1587500" cy="14287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68"/>
                    <a:stretch>
                      <a:fillRect/>
                    </a:stretch>
                  </pic:blipFill>
                  <pic:spPr>
                    <a:xfrm>
                      <a:off x="0" y="0"/>
                      <a:ext cx="1587500" cy="143350"/>
                    </a:xfrm>
                    <a:prstGeom prst="rect">
                      <a:avLst/>
                    </a:prstGeom>
                  </pic:spPr>
                </pic:pic>
              </a:graphicData>
            </a:graphic>
          </wp:inline>
        </w:drawing>
      </w:r>
    </w:p>
    <w:p w14:paraId="1B7DECED">
      <w:pPr>
        <w:pStyle w:val="2"/>
        <w:spacing w:line="14" w:lineRule="auto"/>
        <w:rPr>
          <w:sz w:val="2"/>
        </w:rPr>
      </w:pPr>
      <w:r>
        <w:rPr>
          <w:sz w:val="2"/>
          <w:szCs w:val="2"/>
        </w:rPr>
        <w:br w:type="column"/>
      </w:r>
    </w:p>
    <w:p w14:paraId="6E6B3BD6">
      <w:pPr>
        <w:spacing w:before="52" w:line="343" w:lineRule="exact"/>
        <w:ind w:firstLine="127"/>
      </w:pPr>
      <w:r>
        <w:rPr>
          <w:position w:val="-6"/>
        </w:rPr>
        <w:pict>
          <v:group id="_x0000_s1062" o:spid="_x0000_s1062" o:spt="203" style="height:17.2pt;width:81pt;" coordsize="1620,344">
            <o:lock v:ext="edit"/>
            <v:shape id="_x0000_s1063" o:spid="_x0000_s1063" o:spt="75" type="#_x0000_t75" style="position:absolute;left:0;top:0;height:344;width:1620;" filled="f" stroked="f" coordsize="21600,21600">
              <v:path/>
              <v:fill on="f" focussize="0,0"/>
              <v:stroke on="f"/>
              <v:imagedata r:id="rId169" o:title=""/>
              <o:lock v:ext="edit" aspectratio="t"/>
            </v:shape>
            <v:shape id="_x0000_s1064" o:spid="_x0000_s1064" o:spt="202" type="#_x0000_t202" style="position:absolute;left:-20;top:-20;height:384;width:1660;" filled="f" stroked="f" coordsize="21600,21600">
              <v:path/>
              <v:fill on="f" focussize="0,0"/>
              <v:stroke on="f"/>
              <v:imagedata o:title=""/>
              <o:lock v:ext="edit" aspectratio="f"/>
              <v:textbox inset="0mm,0mm,0mm,0mm">
                <w:txbxContent>
                  <w:p w14:paraId="23E3A826">
                    <w:pPr>
                      <w:spacing w:before="27"/>
                      <w:ind w:left="182"/>
                      <w:rPr>
                        <w:rFonts w:ascii="Times New Roman" w:hAnsi="Times New Roman" w:eastAsia="Times New Roman" w:cs="Times New Roman"/>
                        <w:sz w:val="20"/>
                        <w:szCs w:val="20"/>
                      </w:rPr>
                    </w:pPr>
                    <w:r>
                      <w:rPr>
                        <w:rFonts w:ascii="宋体" w:hAnsi="宋体" w:eastAsia="宋体" w:cs="宋体"/>
                        <w:spacing w:val="4"/>
                        <w:sz w:val="20"/>
                        <w:szCs w:val="20"/>
                      </w:rPr>
                      <w:t>无组织</w:t>
                    </w:r>
                    <w:r>
                      <w:rPr>
                        <w:position w:val="-10"/>
                        <w:sz w:val="20"/>
                        <w:szCs w:val="20"/>
                      </w:rPr>
                      <w:drawing>
                        <wp:inline distT="0" distB="0" distL="0" distR="0">
                          <wp:extent cx="26670" cy="20828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70"/>
                                  <a:stretch>
                                    <a:fillRect/>
                                  </a:stretch>
                                </pic:blipFill>
                                <pic:spPr>
                                  <a:xfrm>
                                    <a:off x="0" y="0"/>
                                    <a:ext cx="27251" cy="208280"/>
                                  </a:xfrm>
                                  <a:prstGeom prst="rect">
                                    <a:avLst/>
                                  </a:prstGeom>
                                </pic:spPr>
                              </pic:pic>
                            </a:graphicData>
                          </a:graphic>
                        </wp:inline>
                      </w:drawing>
                    </w:r>
                    <w:r>
                      <w:rPr>
                        <w:rFonts w:ascii="宋体" w:hAnsi="宋体" w:eastAsia="宋体" w:cs="宋体"/>
                        <w:spacing w:val="-29"/>
                        <w:sz w:val="20"/>
                        <w:szCs w:val="20"/>
                      </w:rPr>
                      <w:t xml:space="preserve"> </w:t>
                    </w:r>
                    <w:r>
                      <w:rPr>
                        <w:rFonts w:ascii="Times New Roman" w:hAnsi="Times New Roman" w:eastAsia="Times New Roman" w:cs="Times New Roman"/>
                        <w:spacing w:val="4"/>
                        <w:sz w:val="20"/>
                        <w:szCs w:val="20"/>
                      </w:rPr>
                      <w:t>0.0264</w:t>
                    </w:r>
                  </w:p>
                </w:txbxContent>
              </v:textbox>
            </v:shape>
            <w10:wrap type="none"/>
            <w10:anchorlock/>
          </v:group>
        </w:pict>
      </w:r>
    </w:p>
    <w:p w14:paraId="086E2725">
      <w:pPr>
        <w:spacing w:before="109" w:line="274" w:lineRule="exact"/>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16%</w:t>
      </w:r>
    </w:p>
    <w:p w14:paraId="72460962">
      <w:pPr>
        <w:spacing w:line="274" w:lineRule="exact"/>
        <w:rPr>
          <w:rFonts w:ascii="Times New Roman" w:hAnsi="Times New Roman" w:eastAsia="Times New Roman" w:cs="Times New Roman"/>
          <w:sz w:val="20"/>
          <w:szCs w:val="20"/>
        </w:rPr>
        <w:sectPr>
          <w:type w:val="continuous"/>
          <w:pgSz w:w="11906" w:h="16839"/>
          <w:pgMar w:top="400" w:right="1623" w:bottom="26" w:left="1623" w:header="0" w:footer="0" w:gutter="0"/>
          <w:cols w:equalWidth="0" w:num="4">
            <w:col w:w="2293" w:space="100"/>
            <w:col w:w="1477" w:space="48"/>
            <w:col w:w="2621" w:space="100"/>
            <w:col w:w="2022"/>
          </w:cols>
        </w:sectPr>
      </w:pPr>
    </w:p>
    <w:p w14:paraId="4531C0FD">
      <w:pPr>
        <w:spacing w:line="344" w:lineRule="exact"/>
        <w:ind w:firstLine="2874"/>
      </w:pPr>
      <w:r>
        <w:drawing>
          <wp:anchor distT="0" distB="0" distL="0" distR="0" simplePos="0" relativeHeight="251696128" behindDoc="0" locked="0" layoutInCell="1" allowOverlap="1">
            <wp:simplePos x="0" y="0"/>
            <wp:positionH relativeFrom="column">
              <wp:posOffset>4095115</wp:posOffset>
            </wp:positionH>
            <wp:positionV relativeFrom="paragraph">
              <wp:posOffset>-855345</wp:posOffset>
            </wp:positionV>
            <wp:extent cx="9525" cy="145415"/>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71"/>
                    <a:stretch>
                      <a:fillRect/>
                    </a:stretch>
                  </pic:blipFill>
                  <pic:spPr>
                    <a:xfrm>
                      <a:off x="0" y="0"/>
                      <a:ext cx="9525" cy="145415"/>
                    </a:xfrm>
                    <a:prstGeom prst="rect">
                      <a:avLst/>
                    </a:prstGeom>
                  </pic:spPr>
                </pic:pic>
              </a:graphicData>
            </a:graphic>
          </wp:anchor>
        </w:drawing>
      </w:r>
      <w:r>
        <w:rPr>
          <w:position w:val="-7"/>
        </w:rPr>
        <w:pict>
          <v:group id="_x0000_s1065" o:spid="_x0000_s1065" o:spt="203" style="height:17.75pt;width:235.95pt;" coordsize="4718,355">
            <o:lock v:ext="edit"/>
            <v:shape id="_x0000_s1066" o:spid="_x0000_s1066" o:spt="75" type="#_x0000_t75" style="position:absolute;left:0;top:0;height:355;width:4718;" filled="f" stroked="f" coordsize="21600,21600">
              <v:path/>
              <v:fill on="f" focussize="0,0"/>
              <v:stroke on="f"/>
              <v:imagedata r:id="rId172" o:title=""/>
              <o:lock v:ext="edit" aspectratio="t"/>
            </v:shape>
            <v:shape id="_x0000_s1067" o:spid="_x0000_s1067" o:spt="202" type="#_x0000_t202" style="position:absolute;left:-20;top:-20;height:395;width:4758;" filled="f" stroked="f" coordsize="21600,21600">
              <v:path/>
              <v:fill on="f" focussize="0,0"/>
              <v:stroke on="f"/>
              <v:imagedata o:title=""/>
              <o:lock v:ext="edit" aspectratio="f"/>
              <v:textbox inset="0mm,0mm,0mm,0mm">
                <w:txbxContent>
                  <w:p w14:paraId="75274C0A">
                    <w:pPr>
                      <w:spacing w:before="27" w:line="235" w:lineRule="auto"/>
                      <w:ind w:left="247"/>
                      <w:rPr>
                        <w:rFonts w:ascii="Times New Roman" w:hAnsi="Times New Roman" w:eastAsia="Times New Roman" w:cs="Times New Roman"/>
                        <w:sz w:val="20"/>
                        <w:szCs w:val="20"/>
                      </w:rPr>
                    </w:pPr>
                    <w:r>
                      <w:rPr>
                        <w:rFonts w:ascii="宋体" w:hAnsi="宋体" w:eastAsia="宋体" w:cs="宋体"/>
                        <w:spacing w:val="6"/>
                        <w:sz w:val="20"/>
                        <w:szCs w:val="20"/>
                      </w:rPr>
                      <w:t>活性炭吸附</w:t>
                    </w:r>
                    <w:r>
                      <w:rPr>
                        <w:position w:val="-10"/>
                        <w:sz w:val="20"/>
                        <w:szCs w:val="20"/>
                      </w:rPr>
                      <w:drawing>
                        <wp:inline distT="0" distB="0" distL="0" distR="0">
                          <wp:extent cx="12700" cy="20891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70"/>
                                  <a:stretch>
                                    <a:fillRect/>
                                  </a:stretch>
                                </pic:blipFill>
                                <pic:spPr>
                                  <a:xfrm>
                                    <a:off x="0" y="0"/>
                                    <a:ext cx="13043" cy="208927"/>
                                  </a:xfrm>
                                  <a:prstGeom prst="rect">
                                    <a:avLst/>
                                  </a:prstGeom>
                                </pic:spPr>
                              </pic:pic>
                            </a:graphicData>
                          </a:graphic>
                        </wp:inline>
                      </w:drawing>
                    </w:r>
                    <w:r>
                      <w:rPr>
                        <w:rFonts w:ascii="Times New Roman" w:hAnsi="Times New Roman" w:eastAsia="Times New Roman" w:cs="Times New Roman"/>
                        <w:spacing w:val="6"/>
                        <w:sz w:val="20"/>
                        <w:szCs w:val="20"/>
                      </w:rPr>
                      <w:t xml:space="preserve">0.0887                 </w:t>
                    </w:r>
                    <w:r>
                      <w:rPr>
                        <w:rFonts w:ascii="宋体" w:hAnsi="宋体" w:eastAsia="宋体" w:cs="宋体"/>
                        <w:spacing w:val="6"/>
                        <w:sz w:val="20"/>
                        <w:szCs w:val="20"/>
                      </w:rPr>
                      <w:t>有组织排放</w:t>
                    </w:r>
                    <w:r>
                      <w:rPr>
                        <w:position w:val="-11"/>
                        <w:sz w:val="20"/>
                        <w:szCs w:val="20"/>
                      </w:rPr>
                      <w:drawing>
                        <wp:inline distT="0" distB="0" distL="0" distR="0">
                          <wp:extent cx="12700" cy="20828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70"/>
                                  <a:stretch>
                                    <a:fillRect/>
                                  </a:stretch>
                                </pic:blipFill>
                                <pic:spPr>
                                  <a:xfrm>
                                    <a:off x="0" y="0"/>
                                    <a:ext cx="13043" cy="208280"/>
                                  </a:xfrm>
                                  <a:prstGeom prst="rect">
                                    <a:avLst/>
                                  </a:prstGeom>
                                </pic:spPr>
                              </pic:pic>
                            </a:graphicData>
                          </a:graphic>
                        </wp:inline>
                      </w:drawing>
                    </w:r>
                    <w:r>
                      <w:rPr>
                        <w:rFonts w:ascii="宋体" w:hAnsi="宋体" w:eastAsia="宋体" w:cs="宋体"/>
                        <w:spacing w:val="-16"/>
                        <w:sz w:val="20"/>
                        <w:szCs w:val="20"/>
                      </w:rPr>
                      <w:t xml:space="preserve"> </w:t>
                    </w:r>
                    <w:r>
                      <w:rPr>
                        <w:rFonts w:ascii="Times New Roman" w:hAnsi="Times New Roman" w:eastAsia="Times New Roman" w:cs="Times New Roman"/>
                        <w:spacing w:val="5"/>
                        <w:sz w:val="20"/>
                        <w:szCs w:val="20"/>
                      </w:rPr>
                      <w:t>0.0169</w:t>
                    </w:r>
                  </w:p>
                </w:txbxContent>
              </v:textbox>
            </v:shape>
            <w10:wrap type="none"/>
            <w10:anchorlock/>
          </v:group>
        </w:pict>
      </w:r>
    </w:p>
    <w:p w14:paraId="57E11B85">
      <w:pPr>
        <w:spacing w:line="344" w:lineRule="exact"/>
        <w:sectPr>
          <w:type w:val="continuous"/>
          <w:pgSz w:w="11906" w:h="16839"/>
          <w:pgMar w:top="400" w:right="1623" w:bottom="26" w:left="1623" w:header="0" w:footer="0" w:gutter="0"/>
          <w:cols w:equalWidth="0" w:num="1">
            <w:col w:w="8660"/>
          </w:cols>
        </w:sectPr>
      </w:pPr>
    </w:p>
    <w:p w14:paraId="1EB69E01">
      <w:pPr>
        <w:spacing w:before="19"/>
      </w:pPr>
    </w:p>
    <w:p w14:paraId="244FC71C">
      <w:pPr>
        <w:spacing w:before="19"/>
      </w:pPr>
    </w:p>
    <w:p w14:paraId="6F44548E">
      <w:pPr>
        <w:spacing w:before="19"/>
      </w:pPr>
    </w:p>
    <w:p w14:paraId="2E282B5B">
      <w:pPr>
        <w:spacing w:before="18"/>
      </w:pPr>
    </w:p>
    <w:p w14:paraId="6AB46187">
      <w:pPr>
        <w:spacing w:before="18"/>
      </w:pPr>
    </w:p>
    <w:tbl>
      <w:tblPr>
        <w:tblStyle w:val="5"/>
        <w:tblW w:w="864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7"/>
        <w:gridCol w:w="8177"/>
      </w:tblGrid>
      <w:tr w14:paraId="5ABCC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01" w:hRule="atLeast"/>
        </w:trPr>
        <w:tc>
          <w:tcPr>
            <w:tcW w:w="467" w:type="dxa"/>
            <w:tcBorders>
              <w:right w:val="single" w:color="000000" w:sz="2" w:space="0"/>
            </w:tcBorders>
            <w:vAlign w:val="top"/>
          </w:tcPr>
          <w:p w14:paraId="1B2039FC">
            <w:pPr>
              <w:rPr>
                <w:rFonts w:ascii="Arial"/>
                <w:sz w:val="21"/>
              </w:rPr>
            </w:pPr>
          </w:p>
        </w:tc>
        <w:tc>
          <w:tcPr>
            <w:tcW w:w="8177" w:type="dxa"/>
            <w:tcBorders>
              <w:left w:val="single" w:color="000000" w:sz="2" w:space="0"/>
            </w:tcBorders>
            <w:vAlign w:val="top"/>
          </w:tcPr>
          <w:p w14:paraId="09A38C94">
            <w:pPr>
              <w:spacing w:line="267" w:lineRule="auto"/>
              <w:rPr>
                <w:rFonts w:ascii="Arial"/>
                <w:sz w:val="21"/>
              </w:rPr>
            </w:pPr>
          </w:p>
          <w:p w14:paraId="199D9509">
            <w:pPr>
              <w:spacing w:line="268" w:lineRule="auto"/>
              <w:rPr>
                <w:rFonts w:ascii="Arial"/>
                <w:sz w:val="21"/>
              </w:rPr>
            </w:pPr>
          </w:p>
          <w:p w14:paraId="0292786E">
            <w:pPr>
              <w:spacing w:line="268" w:lineRule="auto"/>
              <w:rPr>
                <w:rFonts w:ascii="Arial"/>
                <w:sz w:val="21"/>
              </w:rPr>
            </w:pPr>
          </w:p>
          <w:p w14:paraId="65AAB53A">
            <w:pPr>
              <w:spacing w:line="268" w:lineRule="auto"/>
              <w:rPr>
                <w:rFonts w:ascii="Arial"/>
                <w:sz w:val="21"/>
              </w:rPr>
            </w:pPr>
          </w:p>
          <w:p w14:paraId="124DFA78">
            <w:pPr>
              <w:spacing w:line="268" w:lineRule="auto"/>
              <w:rPr>
                <w:rFonts w:ascii="Arial"/>
                <w:sz w:val="21"/>
              </w:rPr>
            </w:pPr>
          </w:p>
          <w:p w14:paraId="66FD9C5A">
            <w:pPr>
              <w:spacing w:line="268" w:lineRule="auto"/>
              <w:rPr>
                <w:rFonts w:ascii="Arial"/>
                <w:sz w:val="21"/>
              </w:rPr>
            </w:pPr>
          </w:p>
          <w:p w14:paraId="64772288">
            <w:pPr>
              <w:spacing w:line="268" w:lineRule="auto"/>
              <w:rPr>
                <w:rFonts w:ascii="Arial"/>
                <w:sz w:val="21"/>
              </w:rPr>
            </w:pPr>
          </w:p>
          <w:p w14:paraId="4FAD470A">
            <w:pPr>
              <w:spacing w:before="78" w:line="333" w:lineRule="exact"/>
              <w:ind w:left="1525"/>
              <w:rPr>
                <w:rFonts w:ascii="Times New Roman" w:hAnsi="Times New Roman" w:eastAsia="Times New Roman" w:cs="Times New Roman"/>
                <w:sz w:val="24"/>
                <w:szCs w:val="24"/>
              </w:rPr>
            </w:pPr>
            <w:r>
              <w:rPr>
                <w:rFonts w:ascii="黑体" w:hAnsi="黑体" w:eastAsia="黑体" w:cs="黑体"/>
                <w:spacing w:val="-1"/>
                <w:position w:val="3"/>
                <w:sz w:val="24"/>
                <w:szCs w:val="24"/>
              </w:rPr>
              <w:t>图</w:t>
            </w:r>
            <w:r>
              <w:rPr>
                <w:rFonts w:ascii="黑体" w:hAnsi="黑体" w:eastAsia="黑体" w:cs="黑体"/>
                <w:spacing w:val="-54"/>
                <w:position w:val="3"/>
                <w:sz w:val="24"/>
                <w:szCs w:val="24"/>
              </w:rPr>
              <w:t xml:space="preserve"> </w:t>
            </w:r>
            <w:r>
              <w:rPr>
                <w:rFonts w:ascii="Times New Roman" w:hAnsi="Times New Roman" w:eastAsia="Times New Roman" w:cs="Times New Roman"/>
                <w:spacing w:val="-1"/>
                <w:position w:val="3"/>
                <w:sz w:val="24"/>
                <w:szCs w:val="24"/>
              </w:rPr>
              <w:t xml:space="preserve">2.2-2    </w:t>
            </w:r>
            <w:r>
              <w:rPr>
                <w:rFonts w:ascii="黑体" w:hAnsi="黑体" w:eastAsia="黑体" w:cs="黑体"/>
                <w:spacing w:val="-1"/>
                <w:position w:val="3"/>
                <w:sz w:val="24"/>
                <w:szCs w:val="24"/>
              </w:rPr>
              <w:t xml:space="preserve">本项目电泳漆物料平衡图   </w:t>
            </w:r>
            <w:r>
              <w:rPr>
                <w:rFonts w:ascii="Times New Roman" w:hAnsi="Times New Roman" w:eastAsia="Times New Roman" w:cs="Times New Roman"/>
                <w:spacing w:val="-1"/>
                <w:position w:val="3"/>
                <w:sz w:val="24"/>
                <w:szCs w:val="24"/>
              </w:rPr>
              <w:t>(</w:t>
            </w:r>
            <w:r>
              <w:rPr>
                <w:rFonts w:ascii="黑体" w:hAnsi="黑体" w:eastAsia="黑体" w:cs="黑体"/>
                <w:spacing w:val="-1"/>
                <w:position w:val="3"/>
                <w:sz w:val="24"/>
                <w:szCs w:val="24"/>
              </w:rPr>
              <w:t>单位：</w:t>
            </w:r>
            <w:r>
              <w:rPr>
                <w:rFonts w:ascii="Times New Roman" w:hAnsi="Times New Roman" w:eastAsia="Times New Roman" w:cs="Times New Roman"/>
                <w:spacing w:val="-1"/>
                <w:position w:val="3"/>
                <w:sz w:val="24"/>
                <w:szCs w:val="24"/>
              </w:rPr>
              <w:t>t/a)</w:t>
            </w:r>
          </w:p>
        </w:tc>
      </w:tr>
    </w:tbl>
    <w:p w14:paraId="0E015BBB">
      <w:pPr>
        <w:pStyle w:val="2"/>
      </w:pPr>
    </w:p>
    <w:p w14:paraId="3CD1395F">
      <w:pPr>
        <w:sectPr>
          <w:footerReference r:id="rId44" w:type="default"/>
          <w:pgSz w:w="11906" w:h="16839"/>
          <w:pgMar w:top="400" w:right="1623" w:bottom="1084" w:left="1623" w:header="0" w:footer="848" w:gutter="0"/>
          <w:cols w:space="720" w:num="1"/>
        </w:sectPr>
      </w:pPr>
    </w:p>
    <w:p w14:paraId="0116F630">
      <w:pPr>
        <w:spacing w:before="19"/>
      </w:pPr>
    </w:p>
    <w:p w14:paraId="4B679E23">
      <w:pPr>
        <w:spacing w:before="19"/>
      </w:pPr>
    </w:p>
    <w:p w14:paraId="17A14517">
      <w:pPr>
        <w:spacing w:before="19"/>
      </w:pPr>
    </w:p>
    <w:p w14:paraId="4DB78412">
      <w:pPr>
        <w:spacing w:before="18"/>
      </w:pPr>
    </w:p>
    <w:p w14:paraId="3BC11CB3">
      <w:pPr>
        <w:spacing w:before="18"/>
      </w:pPr>
    </w:p>
    <w:tbl>
      <w:tblPr>
        <w:tblStyle w:val="5"/>
        <w:tblW w:w="1373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1"/>
        <w:gridCol w:w="13280"/>
      </w:tblGrid>
      <w:tr w14:paraId="53F48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90" w:hRule="atLeast"/>
        </w:trPr>
        <w:tc>
          <w:tcPr>
            <w:tcW w:w="451" w:type="dxa"/>
            <w:vMerge w:val="restart"/>
            <w:tcBorders>
              <w:bottom w:val="nil"/>
              <w:right w:val="single" w:color="000000" w:sz="2" w:space="0"/>
            </w:tcBorders>
            <w:vAlign w:val="top"/>
          </w:tcPr>
          <w:p w14:paraId="0B049423">
            <w:pPr>
              <w:rPr>
                <w:rFonts w:ascii="Arial"/>
                <w:sz w:val="21"/>
              </w:rPr>
            </w:pPr>
          </w:p>
        </w:tc>
        <w:tc>
          <w:tcPr>
            <w:tcW w:w="13280" w:type="dxa"/>
            <w:tcBorders>
              <w:left w:val="single" w:color="000000" w:sz="2" w:space="0"/>
              <w:bottom w:val="nil"/>
            </w:tcBorders>
            <w:vAlign w:val="top"/>
          </w:tcPr>
          <w:p w14:paraId="06BF6195">
            <w:pPr>
              <w:pStyle w:val="6"/>
              <w:spacing w:before="39" w:line="218" w:lineRule="auto"/>
              <w:ind w:left="585"/>
            </w:pPr>
            <w:r>
              <w:pict>
                <v:shape id="_x0000_s1068" o:spid="_x0000_s1068" o:spt="202" type="#_x0000_t202" style="position:absolute;left:0pt;margin-left:259.6pt;margin-top:210.75pt;height:75.65pt;width:46.15pt;mso-position-horizontal-relative:page;mso-position-vertical-relative:page;z-index:251726848;mso-width-relative:page;mso-height-relative:page;" filled="f" stroked="f" coordsize="21600,21600">
                  <v:path/>
                  <v:fill on="f" focussize="0,0"/>
                  <v:stroke on="f"/>
                  <v:imagedata o:title=""/>
                  <o:lock v:ext="edit" aspectratio="f"/>
                  <v:textbox inset="0mm,0mm,0mm,0mm">
                    <w:txbxContent>
                      <w:p w14:paraId="3CD2EB96">
                        <w:pPr>
                          <w:pStyle w:val="6"/>
                          <w:spacing w:before="19" w:line="265" w:lineRule="auto"/>
                          <w:ind w:left="254" w:right="20" w:hanging="179"/>
                          <w:rPr>
                            <w:rFonts w:ascii="Times New Roman" w:hAnsi="Times New Roman" w:eastAsia="Times New Roman" w:cs="Times New Roman"/>
                            <w:sz w:val="20"/>
                            <w:szCs w:val="20"/>
                          </w:rPr>
                        </w:pPr>
                        <w:r>
                          <w:rPr>
                            <w:spacing w:val="6"/>
                            <w:sz w:val="20"/>
                            <w:szCs w:val="20"/>
                          </w:rPr>
                          <w:t>磨簧粉尘</w:t>
                        </w:r>
                        <w:r>
                          <w:rPr>
                            <w:rFonts w:ascii="Times New Roman" w:hAnsi="Times New Roman" w:eastAsia="Times New Roman" w:cs="Times New Roman"/>
                            <w:spacing w:val="3"/>
                            <w:sz w:val="20"/>
                            <w:szCs w:val="20"/>
                          </w:rPr>
                          <w:t>0.416</w:t>
                        </w:r>
                      </w:p>
                      <w:p w14:paraId="4E9BE283">
                        <w:pPr>
                          <w:spacing w:line="323" w:lineRule="auto"/>
                          <w:rPr>
                            <w:rFonts w:ascii="Arial"/>
                            <w:sz w:val="21"/>
                          </w:rPr>
                        </w:pPr>
                      </w:p>
                      <w:p w14:paraId="0C269626">
                        <w:pPr>
                          <w:pStyle w:val="6"/>
                          <w:spacing w:before="65" w:line="265" w:lineRule="auto"/>
                          <w:ind w:left="201" w:right="72" w:hanging="181"/>
                          <w:rPr>
                            <w:rFonts w:ascii="Times New Roman" w:hAnsi="Times New Roman" w:eastAsia="Times New Roman" w:cs="Times New Roman"/>
                            <w:sz w:val="20"/>
                            <w:szCs w:val="20"/>
                          </w:rPr>
                        </w:pPr>
                        <w:r>
                          <w:rPr>
                            <w:spacing w:val="7"/>
                            <w:sz w:val="20"/>
                            <w:szCs w:val="20"/>
                          </w:rPr>
                          <w:t>抛丸粉尘</w:t>
                        </w:r>
                        <w:r>
                          <w:rPr>
                            <w:rFonts w:ascii="Times New Roman" w:hAnsi="Times New Roman" w:eastAsia="Times New Roman" w:cs="Times New Roman"/>
                            <w:spacing w:val="3"/>
                            <w:sz w:val="20"/>
                            <w:szCs w:val="20"/>
                          </w:rPr>
                          <w:t>0.416</w:t>
                        </w:r>
                      </w:p>
                    </w:txbxContent>
                  </v:textbox>
                </v:shape>
              </w:pict>
            </w:r>
            <w:r>
              <w:pict>
                <v:shape id="_x0000_s1069" o:spid="_x0000_s1069" o:spt="202" type="#_x0000_t202" style="position:absolute;left:0pt;margin-left:216.65pt;margin-top:210.9pt;height:142.6pt;width:35.45pt;mso-position-horizontal-relative:page;mso-position-vertical-relative:page;z-index:-251608064;mso-width-relative:page;mso-height-relative:page;" filled="f" stroked="f" coordsize="21600,21600">
                  <v:path/>
                  <v:fill on="f" focussize="0,0"/>
                  <v:stroke on="f"/>
                  <v:imagedata o:title=""/>
                  <o:lock v:ext="edit" aspectratio="f"/>
                  <v:textbox inset="0mm,0mm,0mm,0mm">
                    <w:txbxContent>
                      <w:p w14:paraId="43D05ECC">
                        <w:pPr>
                          <w:spacing w:before="20" w:line="274" w:lineRule="exact"/>
                          <w:ind w:left="1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0.416</w:t>
                        </w:r>
                      </w:p>
                      <w:p w14:paraId="4E3D052B">
                        <w:pPr>
                          <w:spacing w:line="282" w:lineRule="auto"/>
                          <w:rPr>
                            <w:rFonts w:ascii="Arial"/>
                            <w:sz w:val="21"/>
                          </w:rPr>
                        </w:pPr>
                      </w:p>
                      <w:p w14:paraId="50815AA6">
                        <w:pPr>
                          <w:spacing w:line="282" w:lineRule="auto"/>
                          <w:rPr>
                            <w:rFonts w:ascii="Arial"/>
                            <w:sz w:val="21"/>
                          </w:rPr>
                        </w:pPr>
                      </w:p>
                      <w:p w14:paraId="3F063F0E">
                        <w:pPr>
                          <w:spacing w:before="58"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0.416</w:t>
                        </w:r>
                      </w:p>
                      <w:p w14:paraId="6EEA9E13">
                        <w:pPr>
                          <w:spacing w:line="258" w:lineRule="auto"/>
                          <w:rPr>
                            <w:rFonts w:ascii="Arial"/>
                            <w:sz w:val="21"/>
                          </w:rPr>
                        </w:pPr>
                      </w:p>
                      <w:p w14:paraId="296027D7">
                        <w:pPr>
                          <w:spacing w:line="258" w:lineRule="auto"/>
                          <w:rPr>
                            <w:rFonts w:ascii="Arial"/>
                            <w:sz w:val="21"/>
                          </w:rPr>
                        </w:pPr>
                      </w:p>
                      <w:p w14:paraId="0B338546">
                        <w:pPr>
                          <w:spacing w:line="258" w:lineRule="auto"/>
                          <w:rPr>
                            <w:rFonts w:ascii="Arial"/>
                            <w:sz w:val="21"/>
                          </w:rPr>
                        </w:pPr>
                      </w:p>
                      <w:p w14:paraId="26445115">
                        <w:pPr>
                          <w:spacing w:before="58" w:line="274" w:lineRule="exact"/>
                          <w:ind w:left="2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0.132</w:t>
                        </w:r>
                      </w:p>
                      <w:p w14:paraId="0C31FC95">
                        <w:pPr>
                          <w:spacing w:before="251" w:line="274" w:lineRule="exact"/>
                          <w:ind w:right="20"/>
                          <w:jc w:val="right"/>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1.076</w:t>
                        </w:r>
                      </w:p>
                    </w:txbxContent>
                  </v:textbox>
                </v:shape>
              </w:pict>
            </w:r>
            <w:r>
              <w:pict>
                <v:shape id="_x0000_s1070" o:spid="_x0000_s1070" o:spt="202" type="#_x0000_t202" style="position:absolute;left:0pt;margin-left:456.3pt;margin-top:241.4pt;height:15.75pt;width:64.05pt;mso-position-horizontal-relative:page;mso-position-vertical-relative:page;z-index:251729920;mso-width-relative:page;mso-height-relative:page;" filled="f" stroked="f" coordsize="21600,21600">
                  <v:path/>
                  <v:fill on="f" focussize="0,0"/>
                  <v:stroke on="f"/>
                  <v:imagedata o:title=""/>
                  <o:lock v:ext="edit" aspectratio="f"/>
                  <v:textbox inset="0mm,0mm,0mm,0mm">
                    <w:txbxContent>
                      <w:p w14:paraId="414C137C">
                        <w:pPr>
                          <w:pStyle w:val="6"/>
                          <w:spacing w:before="20" w:line="274" w:lineRule="exact"/>
                          <w:ind w:left="20"/>
                          <w:rPr>
                            <w:rFonts w:ascii="Times New Roman" w:hAnsi="Times New Roman" w:eastAsia="Times New Roman" w:cs="Times New Roman"/>
                            <w:sz w:val="20"/>
                            <w:szCs w:val="20"/>
                          </w:rPr>
                        </w:pPr>
                        <w:r>
                          <w:rPr>
                            <w:spacing w:val="1"/>
                            <w:position w:val="1"/>
                            <w:sz w:val="20"/>
                            <w:szCs w:val="20"/>
                          </w:rPr>
                          <w:t>除尘灰</w:t>
                        </w:r>
                        <w:r>
                          <w:rPr>
                            <w:spacing w:val="-20"/>
                            <w:position w:val="1"/>
                            <w:sz w:val="20"/>
                            <w:szCs w:val="20"/>
                          </w:rPr>
                          <w:t xml:space="preserve"> </w:t>
                        </w:r>
                        <w:r>
                          <w:rPr>
                            <w:rFonts w:ascii="Times New Roman" w:hAnsi="Times New Roman" w:eastAsia="Times New Roman" w:cs="Times New Roman"/>
                            <w:spacing w:val="1"/>
                            <w:position w:val="1"/>
                            <w:sz w:val="20"/>
                            <w:szCs w:val="20"/>
                          </w:rPr>
                          <w:t>1.1856</w:t>
                        </w:r>
                      </w:p>
                    </w:txbxContent>
                  </v:textbox>
                </v:shape>
              </w:pict>
            </w:r>
            <w:r>
              <w:pict>
                <v:shape id="_x0000_s1071" o:spid="_x0000_s1071" o:spt="202" type="#_x0000_t202" style="position:absolute;left:0pt;margin-left:28.3pt;margin-top:249.4pt;height:29.05pt;width:30.45pt;mso-position-horizontal-relative:page;mso-position-vertical-relative:page;z-index:251720704;mso-width-relative:page;mso-height-relative:page;" filled="f" stroked="f" coordsize="21600,21600">
                  <v:path/>
                  <v:fill on="f" focussize="0,0"/>
                  <v:stroke on="f"/>
                  <v:imagedata o:title=""/>
                  <o:lock v:ext="edit" aspectratio="f"/>
                  <v:textbox inset="0mm,0mm,0mm,0mm">
                    <w:txbxContent>
                      <w:p w14:paraId="79528AC6">
                        <w:pPr>
                          <w:pStyle w:val="6"/>
                          <w:spacing w:before="19" w:line="265" w:lineRule="auto"/>
                          <w:ind w:left="20" w:right="20" w:firstLine="78"/>
                          <w:rPr>
                            <w:rFonts w:ascii="Times New Roman" w:hAnsi="Times New Roman" w:eastAsia="Times New Roman" w:cs="Times New Roman"/>
                            <w:sz w:val="20"/>
                            <w:szCs w:val="20"/>
                          </w:rPr>
                        </w:pPr>
                        <w:r>
                          <w:rPr>
                            <w:spacing w:val="5"/>
                            <w:sz w:val="20"/>
                            <w:szCs w:val="20"/>
                          </w:rPr>
                          <w:t>成品</w:t>
                        </w:r>
                        <w:r>
                          <w:rPr>
                            <w:rFonts w:ascii="Times New Roman" w:hAnsi="Times New Roman" w:eastAsia="Times New Roman" w:cs="Times New Roman"/>
                            <w:spacing w:val="3"/>
                            <w:sz w:val="20"/>
                            <w:szCs w:val="20"/>
                          </w:rPr>
                          <w:t>38.446</w:t>
                        </w:r>
                      </w:p>
                    </w:txbxContent>
                  </v:textbox>
                </v:shape>
              </w:pict>
            </w:r>
            <w:r>
              <w:pict>
                <v:shape id="_x0000_s1072" o:spid="_x0000_s1072" o:spt="202" type="#_x0000_t202" style="position:absolute;left:0pt;margin-left:68.05pt;margin-top:256.25pt;height:15.75pt;width:59.45pt;mso-position-horizontal-relative:page;mso-position-vertical-relative:page;z-index:251725824;mso-width-relative:page;mso-height-relative:page;" filled="f" stroked="f" coordsize="21600,21600">
                  <v:path/>
                  <v:fill on="f" focussize="0,0"/>
                  <v:stroke on="f"/>
                  <v:imagedata o:title=""/>
                  <o:lock v:ext="edit" aspectratio="f"/>
                  <v:textbox inset="0mm,0mm,0mm,0mm">
                    <w:txbxContent>
                      <w:p w14:paraId="77027617">
                        <w:pPr>
                          <w:pStyle w:val="6"/>
                          <w:spacing w:before="20" w:line="274" w:lineRule="exact"/>
                          <w:ind w:left="20"/>
                          <w:rPr>
                            <w:rFonts w:ascii="Times New Roman" w:hAnsi="Times New Roman" w:eastAsia="Times New Roman" w:cs="Times New Roman"/>
                            <w:sz w:val="20"/>
                            <w:szCs w:val="20"/>
                          </w:rPr>
                        </w:pPr>
                        <w:r>
                          <w:rPr>
                            <w:spacing w:val="5"/>
                            <w:position w:val="1"/>
                            <w:sz w:val="20"/>
                            <w:szCs w:val="20"/>
                          </w:rPr>
                          <w:t>废防锈油</w:t>
                        </w:r>
                        <w:r>
                          <w:rPr>
                            <w:spacing w:val="-38"/>
                            <w:position w:val="1"/>
                            <w:sz w:val="20"/>
                            <w:szCs w:val="20"/>
                          </w:rPr>
                          <w:t xml:space="preserve"> </w:t>
                        </w:r>
                        <w:r>
                          <w:rPr>
                            <w:rFonts w:ascii="Times New Roman" w:hAnsi="Times New Roman" w:eastAsia="Times New Roman" w:cs="Times New Roman"/>
                            <w:spacing w:val="5"/>
                            <w:position w:val="1"/>
                            <w:sz w:val="20"/>
                            <w:szCs w:val="20"/>
                          </w:rPr>
                          <w:t>0.1</w:t>
                        </w:r>
                      </w:p>
                    </w:txbxContent>
                  </v:textbox>
                </v:shape>
              </w:pict>
            </w:r>
            <w:r>
              <w:pict>
                <v:shape id="_x0000_s1073" o:spid="_x0000_s1073" o:spt="202" type="#_x0000_t202" style="position:absolute;left:0pt;margin-left:358.05pt;margin-top:276.3pt;height:27.75pt;width:85.4pt;mso-position-horizontal-relative:page;mso-position-vertical-relative:page;z-index:251722752;mso-width-relative:page;mso-height-relative:page;" filled="f" stroked="f" coordsize="21600,21600">
                  <v:path/>
                  <v:fill on="f" focussize="0,0"/>
                  <v:stroke on="f"/>
                  <v:imagedata o:title=""/>
                  <o:lock v:ext="edit" aspectratio="f"/>
                  <v:textbox inset="0mm,0mm,0mm,0mm">
                    <w:txbxContent>
                      <w:p w14:paraId="5089A685">
                        <w:pPr>
                          <w:pStyle w:val="6"/>
                          <w:spacing w:before="19" w:line="222" w:lineRule="auto"/>
                          <w:ind w:left="227"/>
                          <w:rPr>
                            <w:sz w:val="20"/>
                            <w:szCs w:val="20"/>
                          </w:rPr>
                        </w:pPr>
                        <w:r>
                          <w:rPr>
                            <w:spacing w:val="6"/>
                            <w:sz w:val="20"/>
                            <w:szCs w:val="20"/>
                          </w:rPr>
                          <w:t>无组织排放：</w:t>
                        </w:r>
                      </w:p>
                      <w:p w14:paraId="73621DB7">
                        <w:pPr>
                          <w:pStyle w:val="6"/>
                          <w:spacing w:line="274" w:lineRule="exact"/>
                          <w:ind w:left="20"/>
                          <w:rPr>
                            <w:rFonts w:ascii="Times New Roman" w:hAnsi="Times New Roman" w:eastAsia="Times New Roman" w:cs="Times New Roman"/>
                            <w:sz w:val="20"/>
                            <w:szCs w:val="20"/>
                          </w:rPr>
                        </w:pPr>
                        <w:r>
                          <w:rPr>
                            <w:spacing w:val="5"/>
                            <w:position w:val="1"/>
                            <w:sz w:val="20"/>
                            <w:szCs w:val="20"/>
                          </w:rPr>
                          <w:t>非甲烷总烃</w:t>
                        </w:r>
                        <w:r>
                          <w:rPr>
                            <w:spacing w:val="-39"/>
                            <w:position w:val="1"/>
                            <w:sz w:val="20"/>
                            <w:szCs w:val="20"/>
                          </w:rPr>
                          <w:t xml:space="preserve"> </w:t>
                        </w:r>
                        <w:r>
                          <w:rPr>
                            <w:rFonts w:ascii="Times New Roman" w:hAnsi="Times New Roman" w:eastAsia="Times New Roman" w:cs="Times New Roman"/>
                            <w:spacing w:val="5"/>
                            <w:position w:val="1"/>
                            <w:sz w:val="20"/>
                            <w:szCs w:val="20"/>
                          </w:rPr>
                          <w:t>0.0264</w:t>
                        </w:r>
                      </w:p>
                    </w:txbxContent>
                  </v:textbox>
                </v:shape>
              </w:pict>
            </w:r>
            <w:r>
              <w:pict>
                <v:shape id="_x0000_s1074" o:spid="_x0000_s1074" o:spt="202" type="#_x0000_t202" style="position:absolute;left:0pt;margin-left:14.6pt;margin-top:279.9pt;height:36.85pt;width:77.5pt;mso-position-horizontal-relative:page;mso-position-vertical-relative:page;z-index:251731968;mso-width-relative:page;mso-height-relative:page;" filled="f" stroked="f" coordsize="21600,21600">
                  <v:path/>
                  <v:fill on="f" focussize="0,0"/>
                  <v:stroke on="f"/>
                  <v:imagedata o:title=""/>
                  <o:lock v:ext="edit" aspectratio="f"/>
                  <v:textbox inset="0mm,0mm,0mm,0mm">
                    <w:txbxContent>
                      <w:p w14:paraId="0473AFD7">
                        <w:pPr>
                          <w:pStyle w:val="6"/>
                          <w:spacing w:before="20" w:line="308" w:lineRule="auto"/>
                          <w:ind w:left="502" w:right="20" w:hanging="48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38.446</w:t>
                        </w:r>
                        <w:r>
                          <w:rPr>
                            <w:rFonts w:ascii="Times New Roman" w:hAnsi="Times New Roman" w:eastAsia="Times New Roman" w:cs="Times New Roman"/>
                            <w:spacing w:val="5"/>
                            <w:position w:val="-2"/>
                            <w:sz w:val="20"/>
                            <w:szCs w:val="20"/>
                          </w:rPr>
                          <w:t xml:space="preserve">         </w:t>
                        </w:r>
                        <w:r>
                          <w:rPr>
                            <w:rFonts w:ascii="Times New Roman" w:hAnsi="Times New Roman" w:eastAsia="Times New Roman" w:cs="Times New Roman"/>
                            <w:spacing w:val="2"/>
                            <w:position w:val="5"/>
                            <w:sz w:val="20"/>
                            <w:szCs w:val="20"/>
                          </w:rPr>
                          <w:t>0.1</w:t>
                        </w:r>
                        <w:r>
                          <w:rPr>
                            <w:spacing w:val="1"/>
                            <w:sz w:val="20"/>
                            <w:szCs w:val="20"/>
                          </w:rPr>
                          <w:t>防锈</w:t>
                        </w:r>
                        <w:r>
                          <w:rPr>
                            <w:spacing w:val="-33"/>
                            <w:sz w:val="20"/>
                            <w:szCs w:val="20"/>
                          </w:rPr>
                          <w:t xml:space="preserve"> </w:t>
                        </w:r>
                        <w:r>
                          <w:rPr>
                            <w:rFonts w:ascii="Times New Roman" w:hAnsi="Times New Roman" w:eastAsia="Times New Roman" w:cs="Times New Roman"/>
                            <w:spacing w:val="1"/>
                            <w:sz w:val="20"/>
                            <w:szCs w:val="20"/>
                          </w:rPr>
                          <w:t>38.446</w:t>
                        </w:r>
                      </w:p>
                    </w:txbxContent>
                  </v:textbox>
                </v:shape>
              </w:pict>
            </w:r>
            <w:r>
              <w:pict>
                <v:shape id="_x0000_s1075" o:spid="_x0000_s1075" o:spt="202" type="#_x0000_t202" style="position:absolute;left:0pt;margin-left:100.05pt;margin-top:290.45pt;height:15.75pt;width:30.45pt;mso-position-horizontal-relative:page;mso-position-vertical-relative:page;z-index:251730944;mso-width-relative:page;mso-height-relative:page;" filled="f" stroked="f" coordsize="21600,21600">
                  <v:path/>
                  <v:fill on="f" focussize="0,0"/>
                  <v:stroke on="f"/>
                  <v:imagedata o:title=""/>
                  <o:lock v:ext="edit" aspectratio="f"/>
                  <v:textbox inset="0mm,0mm,0mm,0mm">
                    <w:txbxContent>
                      <w:p w14:paraId="1274363C">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37.546</w:t>
                        </w:r>
                      </w:p>
                    </w:txbxContent>
                  </v:textbox>
                </v:shape>
              </w:pict>
            </w:r>
            <w:r>
              <w:pict>
                <v:shape id="_x0000_s1076" o:spid="_x0000_s1076" o:spt="202" type="#_x0000_t202" style="position:absolute;left:0pt;margin-left:251pt;margin-top:299.85pt;height:29.4pt;width:100.2pt;mso-position-horizontal-relative:page;mso-position-vertical-relative:page;z-index:251738112;mso-width-relative:page;mso-height-relative:page;" filled="f" stroked="f" coordsize="21600,21600">
                  <v:path/>
                  <v:fill on="f" focussize="0,0"/>
                  <v:stroke on="f"/>
                  <v:imagedata o:title=""/>
                  <o:lock v:ext="edit" aspectratio="f"/>
                  <v:textbox inset="0mm,0mm,0mm,0mm">
                    <w:txbxContent>
                      <w:p w14:paraId="1E859BD7">
                        <w:pPr>
                          <w:spacing w:before="20" w:line="236" w:lineRule="exact"/>
                          <w:ind w:left="123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20%</w:t>
                        </w:r>
                      </w:p>
                      <w:p w14:paraId="40B83E9B">
                        <w:pPr>
                          <w:pStyle w:val="6"/>
                          <w:spacing w:before="37" w:line="274" w:lineRule="exact"/>
                          <w:ind w:left="20"/>
                          <w:rPr>
                            <w:rFonts w:ascii="Times New Roman" w:hAnsi="Times New Roman" w:eastAsia="Times New Roman" w:cs="Times New Roman"/>
                            <w:sz w:val="20"/>
                            <w:szCs w:val="20"/>
                          </w:rPr>
                        </w:pPr>
                        <w:r>
                          <w:rPr>
                            <w:spacing w:val="4"/>
                            <w:position w:val="1"/>
                            <w:sz w:val="20"/>
                            <w:szCs w:val="20"/>
                          </w:rPr>
                          <w:t>电泳及烘干废气</w:t>
                        </w:r>
                        <w:r>
                          <w:rPr>
                            <w:spacing w:val="-36"/>
                            <w:position w:val="1"/>
                            <w:sz w:val="20"/>
                            <w:szCs w:val="20"/>
                          </w:rPr>
                          <w:t xml:space="preserve"> </w:t>
                        </w:r>
                        <w:r>
                          <w:rPr>
                            <w:rFonts w:ascii="Times New Roman" w:hAnsi="Times New Roman" w:eastAsia="Times New Roman" w:cs="Times New Roman"/>
                            <w:spacing w:val="4"/>
                            <w:position w:val="1"/>
                            <w:sz w:val="20"/>
                            <w:szCs w:val="20"/>
                          </w:rPr>
                          <w:t>0.132</w:t>
                        </w:r>
                      </w:p>
                    </w:txbxContent>
                  </v:textbox>
                </v:shape>
              </w:pict>
            </w:r>
            <w:r>
              <w:pict>
                <v:shape id="_x0000_s1077" o:spid="_x0000_s1077" o:spt="202" type="#_x0000_t202" style="position:absolute;left:0pt;margin-left:526.65pt;margin-top:301.25pt;height:42.85pt;width:87.3pt;mso-position-horizontal-relative:page;mso-position-vertical-relative:page;z-index:251719680;mso-width-relative:page;mso-height-relative:page;" filled="f" stroked="f" coordsize="21600,21600">
                  <v:path/>
                  <v:fill on="f" focussize="0,0"/>
                  <v:stroke on="f"/>
                  <v:imagedata o:title=""/>
                  <o:lock v:ext="edit" aspectratio="f"/>
                  <v:textbox inset="0mm,0mm,0mm,0mm">
                    <w:txbxContent>
                      <w:p w14:paraId="6CD54EB4">
                        <w:pPr>
                          <w:pStyle w:val="6"/>
                          <w:spacing w:before="20" w:line="274" w:lineRule="exact"/>
                          <w:ind w:left="20"/>
                          <w:rPr>
                            <w:sz w:val="20"/>
                            <w:szCs w:val="20"/>
                          </w:rPr>
                        </w:pPr>
                        <w:r>
                          <w:rPr>
                            <w:rFonts w:ascii="Times New Roman" w:hAnsi="Times New Roman" w:eastAsia="Times New Roman" w:cs="Times New Roman"/>
                            <w:position w:val="1"/>
                            <w:sz w:val="20"/>
                            <w:szCs w:val="20"/>
                          </w:rPr>
                          <w:t>DA</w:t>
                        </w:r>
                        <w:r>
                          <w:rPr>
                            <w:rFonts w:ascii="Times New Roman" w:hAnsi="Times New Roman" w:eastAsia="Times New Roman" w:cs="Times New Roman"/>
                            <w:spacing w:val="7"/>
                            <w:position w:val="1"/>
                            <w:sz w:val="20"/>
                            <w:szCs w:val="20"/>
                          </w:rPr>
                          <w:t xml:space="preserve">003 </w:t>
                        </w:r>
                        <w:r>
                          <w:rPr>
                            <w:spacing w:val="7"/>
                            <w:position w:val="1"/>
                            <w:sz w:val="20"/>
                            <w:szCs w:val="20"/>
                          </w:rPr>
                          <w:t>排气筒有组</w:t>
                        </w:r>
                      </w:p>
                      <w:p w14:paraId="4887ADDB">
                        <w:pPr>
                          <w:pStyle w:val="6"/>
                          <w:spacing w:before="27" w:line="222" w:lineRule="auto"/>
                          <w:ind w:left="42"/>
                          <w:rPr>
                            <w:sz w:val="20"/>
                            <w:szCs w:val="20"/>
                          </w:rPr>
                        </w:pPr>
                        <w:r>
                          <w:rPr>
                            <w:spacing w:val="8"/>
                            <w:sz w:val="20"/>
                            <w:szCs w:val="20"/>
                          </w:rPr>
                          <w:t>织排放：非甲烷总</w:t>
                        </w:r>
                      </w:p>
                      <w:p w14:paraId="1EB8E087">
                        <w:pPr>
                          <w:pStyle w:val="6"/>
                          <w:spacing w:line="274" w:lineRule="exact"/>
                          <w:ind w:left="459"/>
                          <w:rPr>
                            <w:rFonts w:ascii="Times New Roman" w:hAnsi="Times New Roman" w:eastAsia="Times New Roman" w:cs="Times New Roman"/>
                            <w:sz w:val="20"/>
                            <w:szCs w:val="20"/>
                          </w:rPr>
                        </w:pPr>
                        <w:r>
                          <w:rPr>
                            <w:spacing w:val="2"/>
                            <w:position w:val="1"/>
                            <w:sz w:val="20"/>
                            <w:szCs w:val="20"/>
                          </w:rPr>
                          <w:t>烃</w:t>
                        </w:r>
                        <w:r>
                          <w:rPr>
                            <w:spacing w:val="-36"/>
                            <w:position w:val="1"/>
                            <w:sz w:val="20"/>
                            <w:szCs w:val="20"/>
                          </w:rPr>
                          <w:t xml:space="preserve"> </w:t>
                        </w:r>
                        <w:r>
                          <w:rPr>
                            <w:rFonts w:ascii="Times New Roman" w:hAnsi="Times New Roman" w:eastAsia="Times New Roman" w:cs="Times New Roman"/>
                            <w:spacing w:val="2"/>
                            <w:position w:val="1"/>
                            <w:sz w:val="20"/>
                            <w:szCs w:val="20"/>
                          </w:rPr>
                          <w:t>0.0169</w:t>
                        </w:r>
                      </w:p>
                    </w:txbxContent>
                  </v:textbox>
                </v:shape>
              </w:pict>
            </w:r>
            <w:r>
              <w:pict>
                <v:shape id="_x0000_s1078" o:spid="_x0000_s1078" o:spt="202" type="#_x0000_t202" style="position:absolute;left:0pt;margin-left:362.35pt;margin-top:311.1pt;height:35.05pt;width:116.15pt;mso-position-horizontal-relative:page;mso-position-vertical-relative:page;z-index:251723776;mso-width-relative:page;mso-height-relative:page;" filled="f" stroked="f" coordsize="21600,21600">
                  <v:path/>
                  <v:fill on="f" focussize="0,0"/>
                  <v:stroke on="f"/>
                  <v:imagedata o:title=""/>
                  <o:lock v:ext="edit" aspectratio="f"/>
                  <v:textbox inset="0mm,0mm,0mm,0mm">
                    <w:txbxContent>
                      <w:p w14:paraId="710A72B5">
                        <w:pPr>
                          <w:pStyle w:val="6"/>
                          <w:spacing w:before="20" w:line="274" w:lineRule="auto"/>
                          <w:ind w:left="634" w:right="20" w:hanging="614"/>
                          <w:rPr>
                            <w:rFonts w:ascii="Times New Roman" w:hAnsi="Times New Roman" w:eastAsia="Times New Roman" w:cs="Times New Roman"/>
                            <w:sz w:val="20"/>
                            <w:szCs w:val="20"/>
                          </w:rPr>
                        </w:pPr>
                        <w:r>
                          <w:rPr>
                            <w:rFonts w:ascii="Times New Roman" w:hAnsi="Times New Roman" w:eastAsia="Times New Roman" w:cs="Times New Roman"/>
                            <w:spacing w:val="4"/>
                            <w:position w:val="7"/>
                            <w:sz w:val="18"/>
                            <w:szCs w:val="18"/>
                          </w:rPr>
                          <w:t xml:space="preserve">80%      </w:t>
                        </w:r>
                        <w:r>
                          <w:rPr>
                            <w:spacing w:val="4"/>
                            <w:position w:val="-3"/>
                            <w:sz w:val="20"/>
                            <w:szCs w:val="20"/>
                          </w:rPr>
                          <w:t>活性炭吸附装置：</w:t>
                        </w:r>
                        <w:r>
                          <w:rPr>
                            <w:spacing w:val="5"/>
                            <w:sz w:val="20"/>
                            <w:szCs w:val="20"/>
                          </w:rPr>
                          <w:t>非甲烷总烃</w:t>
                        </w:r>
                        <w:r>
                          <w:rPr>
                            <w:spacing w:val="-39"/>
                            <w:sz w:val="20"/>
                            <w:szCs w:val="20"/>
                          </w:rPr>
                          <w:t xml:space="preserve"> </w:t>
                        </w:r>
                        <w:r>
                          <w:rPr>
                            <w:rFonts w:ascii="Times New Roman" w:hAnsi="Times New Roman" w:eastAsia="Times New Roman" w:cs="Times New Roman"/>
                            <w:spacing w:val="5"/>
                            <w:sz w:val="20"/>
                            <w:szCs w:val="20"/>
                          </w:rPr>
                          <w:t>0.1056</w:t>
                        </w:r>
                      </w:p>
                    </w:txbxContent>
                  </v:textbox>
                </v:shape>
              </w:pict>
            </w:r>
            <w:r>
              <w:pict>
                <v:shape id="_x0000_s1079" o:spid="_x0000_s1079" o:spt="202" type="#_x0000_t202" style="position:absolute;left:0pt;margin-left:490.85pt;margin-top:314.1pt;height:27.95pt;width:28.65pt;mso-position-horizontal-relative:page;mso-position-vertical-relative:page;z-index:251716608;mso-width-relative:page;mso-height-relative:page;" filled="f" stroked="f" coordsize="21600,21600">
                  <v:path/>
                  <v:fill on="f" focussize="0,0"/>
                  <v:stroke on="f"/>
                  <v:imagedata o:title=""/>
                  <o:lock v:ext="edit" aspectratio="f"/>
                  <v:textbox inset="0mm,0mm,0mm,0mm">
                    <w:txbxContent>
                      <w:p w14:paraId="0F236725">
                        <w:pPr>
                          <w:pStyle w:val="6"/>
                          <w:spacing w:before="20" w:line="276" w:lineRule="auto"/>
                          <w:ind w:left="108" w:right="20" w:hanging="88"/>
                          <w:rPr>
                            <w:sz w:val="18"/>
                            <w:szCs w:val="18"/>
                          </w:rPr>
                        </w:pPr>
                        <w:r>
                          <w:rPr>
                            <w:spacing w:val="-3"/>
                            <w:sz w:val="18"/>
                            <w:szCs w:val="18"/>
                          </w:rPr>
                          <w:t>有组织</w:t>
                        </w:r>
                        <w:r>
                          <w:rPr>
                            <w:spacing w:val="-4"/>
                            <w:sz w:val="18"/>
                            <w:szCs w:val="18"/>
                          </w:rPr>
                          <w:t>排放</w:t>
                        </w:r>
                      </w:p>
                    </w:txbxContent>
                  </v:textbox>
                </v:shape>
              </w:pict>
            </w:r>
            <w:r>
              <w:pict>
                <v:shape id="_x0000_s1080" o:spid="_x0000_s1080" o:spt="202" type="#_x0000_t202" style="position:absolute;left:0pt;margin-left:15.7pt;margin-top:326.45pt;height:33.25pt;width:40.25pt;mso-position-horizontal-relative:page;mso-position-vertical-relative:page;z-index:251736064;mso-width-relative:page;mso-height-relative:page;" filled="f" stroked="f" coordsize="21600,21600">
                  <v:path/>
                  <v:fill on="f" focussize="0,0"/>
                  <v:stroke on="f"/>
                  <v:imagedata o:title=""/>
                  <o:lock v:ext="edit" aspectratio="f"/>
                  <v:textbox inset="0mm,0mm,0mm,0mm">
                    <w:txbxContent>
                      <w:p w14:paraId="26C30E75">
                        <w:pPr>
                          <w:spacing w:before="20" w:line="274" w:lineRule="exact"/>
                          <w:ind w:left="42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p w14:paraId="2915F78A">
                        <w:pPr>
                          <w:pStyle w:val="6"/>
                          <w:spacing w:before="76" w:line="274" w:lineRule="exact"/>
                          <w:jc w:val="right"/>
                          <w:rPr>
                            <w:rFonts w:ascii="Times New Roman" w:hAnsi="Times New Roman" w:eastAsia="Times New Roman" w:cs="Times New Roman"/>
                            <w:sz w:val="20"/>
                            <w:szCs w:val="20"/>
                          </w:rPr>
                        </w:pPr>
                        <w:r>
                          <w:rPr>
                            <w:spacing w:val="1"/>
                            <w:position w:val="1"/>
                            <w:sz w:val="20"/>
                            <w:szCs w:val="20"/>
                          </w:rPr>
                          <w:t>防锈油</w:t>
                        </w:r>
                        <w:r>
                          <w:rPr>
                            <w:spacing w:val="-21"/>
                            <w:position w:val="1"/>
                            <w:sz w:val="20"/>
                            <w:szCs w:val="20"/>
                          </w:rPr>
                          <w:t xml:space="preserve"> </w:t>
                        </w:r>
                        <w:r>
                          <w:rPr>
                            <w:rFonts w:ascii="Times New Roman" w:hAnsi="Times New Roman" w:eastAsia="Times New Roman" w:cs="Times New Roman"/>
                            <w:spacing w:val="1"/>
                            <w:position w:val="1"/>
                            <w:sz w:val="20"/>
                            <w:szCs w:val="20"/>
                          </w:rPr>
                          <w:t>1</w:t>
                        </w:r>
                      </w:p>
                    </w:txbxContent>
                  </v:textbox>
                </v:shape>
              </w:pict>
            </w:r>
            <w:r>
              <w:pict>
                <v:shape id="_x0000_s1081" o:spid="_x0000_s1081" o:spt="202" type="#_x0000_t202" style="position:absolute;left:0pt;margin-left:122.05pt;margin-top:333.2pt;height:15.75pt;width:14.95pt;mso-position-horizontal-relative:page;mso-position-vertical-relative:page;z-index:-251607040;mso-width-relative:page;mso-height-relative:page;" filled="f" stroked="f" coordsize="21600,21600">
                  <v:path/>
                  <v:fill on="f" focussize="0,0"/>
                  <v:stroke on="f"/>
                  <v:imagedata o:title=""/>
                  <o:lock v:ext="edit" aspectratio="f"/>
                  <v:textbox inset="0mm,0mm,0mm,0mm">
                    <w:txbxContent>
                      <w:p w14:paraId="34694752">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xbxContent>
                  </v:textbox>
                </v:shape>
              </w:pict>
            </w:r>
            <w:r>
              <w:pict>
                <v:shape id="_x0000_s1082" o:spid="_x0000_s1082" o:spt="202" type="#_x0000_t202" style="position:absolute;left:0pt;margin-left:76.3pt;margin-top:336.05pt;height:29.05pt;width:31.85pt;mso-position-horizontal-relative:page;mso-position-vertical-relative:page;z-index:251737088;mso-width-relative:page;mso-height-relative:page;" filled="f" stroked="f" coordsize="21600,21600">
                  <v:path/>
                  <v:fill on="f" focussize="0,0"/>
                  <v:stroke on="f"/>
                  <v:imagedata o:title=""/>
                  <o:lock v:ext="edit" aspectratio="f"/>
                  <v:textbox inset="0mm,0mm,0mm,0mm">
                    <w:txbxContent>
                      <w:p w14:paraId="3948E904">
                        <w:pPr>
                          <w:pStyle w:val="6"/>
                          <w:spacing w:before="19" w:line="265" w:lineRule="auto"/>
                          <w:ind w:left="173" w:right="20" w:hanging="154"/>
                          <w:rPr>
                            <w:rFonts w:ascii="Times New Roman" w:hAnsi="Times New Roman" w:eastAsia="Times New Roman" w:cs="Times New Roman"/>
                            <w:sz w:val="20"/>
                            <w:szCs w:val="20"/>
                          </w:rPr>
                        </w:pPr>
                        <w:r>
                          <w:rPr>
                            <w:spacing w:val="-2"/>
                            <w:sz w:val="20"/>
                            <w:szCs w:val="20"/>
                          </w:rPr>
                          <w:t>电泳漆</w:t>
                        </w:r>
                        <w:r>
                          <w:rPr>
                            <w:rFonts w:ascii="Times New Roman" w:hAnsi="Times New Roman" w:eastAsia="Times New Roman" w:cs="Times New Roman"/>
                            <w:spacing w:val="2"/>
                            <w:sz w:val="20"/>
                            <w:szCs w:val="20"/>
                          </w:rPr>
                          <w:t>2.5</w:t>
                        </w:r>
                      </w:p>
                    </w:txbxContent>
                  </v:textbox>
                </v:shape>
              </w:pict>
            </w:r>
            <w:r>
              <w:pict>
                <v:shape id="_x0000_s1083" o:spid="_x0000_s1083" o:spt="202" type="#_x0000_t202" style="position:absolute;left:0pt;margin-left:266.25pt;margin-top:341.55pt;height:31.15pt;width:94.85pt;mso-position-horizontal-relative:page;mso-position-vertical-relative:page;z-index:251734016;mso-width-relative:page;mso-height-relative:page;" filled="f" stroked="f" coordsize="21600,21600">
                  <v:path/>
                  <v:fill on="f" focussize="0,0"/>
                  <v:stroke on="f"/>
                  <v:imagedata o:title=""/>
                  <o:lock v:ext="edit" aspectratio="f"/>
                  <v:textbox inset="0mm,0mm,0mm,0mm">
                    <w:txbxContent>
                      <w:p w14:paraId="73C71FB1">
                        <w:pPr>
                          <w:pStyle w:val="6"/>
                          <w:spacing w:before="21" w:line="272" w:lineRule="auto"/>
                          <w:ind w:left="196" w:right="20" w:hanging="176"/>
                          <w:rPr>
                            <w:rFonts w:ascii="Times New Roman" w:hAnsi="Times New Roman" w:eastAsia="Times New Roman" w:cs="Times New Roman"/>
                            <w:sz w:val="20"/>
                            <w:szCs w:val="20"/>
                          </w:rPr>
                        </w:pPr>
                        <w:r>
                          <w:rPr>
                            <w:spacing w:val="6"/>
                            <w:sz w:val="20"/>
                            <w:szCs w:val="20"/>
                          </w:rPr>
                          <w:t>电泳漆内水分损耗失</w:t>
                        </w:r>
                        <w:r>
                          <w:rPr>
                            <w:rFonts w:ascii="Times New Roman" w:hAnsi="Times New Roman" w:eastAsia="Times New Roman" w:cs="Times New Roman"/>
                            <w:spacing w:val="1"/>
                            <w:sz w:val="20"/>
                            <w:szCs w:val="20"/>
                          </w:rPr>
                          <w:t>1.05</w:t>
                        </w:r>
                        <w:r>
                          <w:rPr>
                            <w:rFonts w:ascii="Times New Roman" w:hAnsi="Times New Roman" w:eastAsia="Times New Roman" w:cs="Times New Roman"/>
                            <w:spacing w:val="-28"/>
                            <w:sz w:val="20"/>
                            <w:szCs w:val="20"/>
                          </w:rPr>
                          <w:t xml:space="preserve"> </w:t>
                        </w:r>
                        <w:r>
                          <w:rPr>
                            <w:spacing w:val="1"/>
                            <w:sz w:val="20"/>
                            <w:szCs w:val="20"/>
                          </w:rPr>
                          <w:t>、漆渣</w:t>
                        </w:r>
                        <w:r>
                          <w:rPr>
                            <w:spacing w:val="-37"/>
                            <w:sz w:val="20"/>
                            <w:szCs w:val="20"/>
                          </w:rPr>
                          <w:t xml:space="preserve"> </w:t>
                        </w:r>
                        <w:r>
                          <w:rPr>
                            <w:rFonts w:ascii="Times New Roman" w:hAnsi="Times New Roman" w:eastAsia="Times New Roman" w:cs="Times New Roman"/>
                            <w:spacing w:val="1"/>
                            <w:sz w:val="20"/>
                            <w:szCs w:val="20"/>
                          </w:rPr>
                          <w:t>0.026</w:t>
                        </w:r>
                      </w:p>
                    </w:txbxContent>
                  </v:textbox>
                </v:shape>
              </w:pict>
            </w:r>
            <w:r>
              <w:rPr>
                <w:spacing w:val="-1"/>
              </w:rPr>
              <w:t>②项目总体物料平衡</w:t>
            </w:r>
          </w:p>
          <w:p w14:paraId="3A1FB163">
            <w:pPr>
              <w:pStyle w:val="6"/>
              <w:spacing w:before="2" w:line="222" w:lineRule="auto"/>
              <w:ind w:left="7231"/>
              <w:rPr>
                <w:sz w:val="20"/>
                <w:szCs w:val="20"/>
              </w:rPr>
            </w:pPr>
            <w:r>
              <w:drawing>
                <wp:anchor distT="0" distB="0" distL="0" distR="0" simplePos="0" relativeHeight="251712512" behindDoc="1" locked="0" layoutInCell="1" allowOverlap="1">
                  <wp:simplePos x="0" y="0"/>
                  <wp:positionH relativeFrom="column">
                    <wp:posOffset>102870</wp:posOffset>
                  </wp:positionH>
                  <wp:positionV relativeFrom="paragraph">
                    <wp:posOffset>-27940</wp:posOffset>
                  </wp:positionV>
                  <wp:extent cx="7941945" cy="4881880"/>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73"/>
                          <a:stretch>
                            <a:fillRect/>
                          </a:stretch>
                        </pic:blipFill>
                        <pic:spPr>
                          <a:xfrm>
                            <a:off x="0" y="0"/>
                            <a:ext cx="7941945" cy="4881880"/>
                          </a:xfrm>
                          <a:prstGeom prst="rect">
                            <a:avLst/>
                          </a:prstGeom>
                        </pic:spPr>
                      </pic:pic>
                    </a:graphicData>
                  </a:graphic>
                </wp:anchor>
              </w:drawing>
            </w:r>
            <w:r>
              <w:rPr>
                <w:spacing w:val="6"/>
                <w:sz w:val="20"/>
                <w:szCs w:val="20"/>
              </w:rPr>
              <w:t>无组织排放：</w:t>
            </w:r>
          </w:p>
          <w:p w14:paraId="25348932">
            <w:pPr>
              <w:pStyle w:val="6"/>
              <w:spacing w:line="273" w:lineRule="exact"/>
              <w:ind w:left="6818"/>
              <w:rPr>
                <w:sz w:val="20"/>
                <w:szCs w:val="20"/>
              </w:rPr>
            </w:pPr>
            <w:r>
              <w:pict>
                <v:shape id="_x0000_s1084" o:spid="_x0000_s1084" o:spt="202" type="#_x0000_t202" style="position:absolute;left:0pt;margin-left:240.55pt;margin-top:-1.95pt;height:29.05pt;width:33.1pt;z-index:251740160;mso-width-relative:page;mso-height-relative:page;" filled="f" stroked="f" coordsize="21600,21600">
                  <v:path/>
                  <v:fill on="f" focussize="0,0"/>
                  <v:stroke on="f"/>
                  <v:imagedata o:title=""/>
                  <o:lock v:ext="edit" aspectratio="f"/>
                  <v:textbox inset="0mm,0mm,0mm,0mm">
                    <w:txbxContent>
                      <w:p w14:paraId="44867906">
                        <w:pPr>
                          <w:pStyle w:val="6"/>
                          <w:spacing w:before="19" w:line="265" w:lineRule="auto"/>
                          <w:ind w:left="221" w:right="20" w:hanging="201"/>
                          <w:rPr>
                            <w:rFonts w:ascii="Times New Roman" w:hAnsi="Times New Roman" w:eastAsia="Times New Roman" w:cs="Times New Roman"/>
                            <w:sz w:val="20"/>
                            <w:szCs w:val="20"/>
                          </w:rPr>
                        </w:pPr>
                        <w:r>
                          <w:rPr>
                            <w:spacing w:val="7"/>
                            <w:sz w:val="20"/>
                            <w:szCs w:val="20"/>
                          </w:rPr>
                          <w:t>边角料</w:t>
                        </w:r>
                        <w:r>
                          <w:rPr>
                            <w:rFonts w:ascii="Times New Roman" w:hAnsi="Times New Roman" w:eastAsia="Times New Roman" w:cs="Times New Roman"/>
                            <w:spacing w:val="-4"/>
                            <w:sz w:val="20"/>
                            <w:szCs w:val="20"/>
                          </w:rPr>
                          <w:t>1.9</w:t>
                        </w:r>
                      </w:p>
                    </w:txbxContent>
                  </v:textbox>
                </v:shape>
              </w:pict>
            </w:r>
            <w:r>
              <w:pict>
                <v:shape id="_x0000_s1085" o:spid="_x0000_s1085" o:spt="202" type="#_x0000_t202" style="position:absolute;left:0pt;margin-left:70.7pt;margin-top:-1.1pt;height:21.25pt;width:124.25pt;z-index:251721728;mso-width-relative:page;mso-height-relative:page;" filled="f" stroked="f" coordsize="21600,21600">
                  <v:path/>
                  <v:fill on="f" focussize="0,0"/>
                  <v:stroke on="f"/>
                  <v:imagedata o:title=""/>
                  <o:lock v:ext="edit" aspectratio="f"/>
                  <v:textbox inset="0mm,0mm,0mm,0mm">
                    <w:txbxContent>
                      <w:p w14:paraId="2125D1EF">
                        <w:pPr>
                          <w:pStyle w:val="6"/>
                          <w:spacing w:before="20" w:line="384" w:lineRule="exact"/>
                          <w:ind w:left="20"/>
                          <w:rPr>
                            <w:sz w:val="20"/>
                            <w:szCs w:val="20"/>
                          </w:rPr>
                        </w:pPr>
                        <w:r>
                          <w:rPr>
                            <w:position w:val="1"/>
                            <w:sz w:val="20"/>
                            <w:szCs w:val="20"/>
                          </w:rPr>
                          <w:t>钢丝</w:t>
                        </w:r>
                        <w:r>
                          <w:rPr>
                            <w:spacing w:val="-7"/>
                            <w:position w:val="1"/>
                            <w:sz w:val="20"/>
                            <w:szCs w:val="20"/>
                          </w:rPr>
                          <w:t xml:space="preserve"> </w:t>
                        </w:r>
                        <w:r>
                          <w:rPr>
                            <w:rFonts w:ascii="Times New Roman" w:hAnsi="Times New Roman" w:eastAsia="Times New Roman" w:cs="Times New Roman"/>
                            <w:position w:val="1"/>
                            <w:sz w:val="20"/>
                            <w:szCs w:val="20"/>
                          </w:rPr>
                          <w:t xml:space="preserve">190       </w:t>
                        </w:r>
                        <w:r>
                          <w:rPr>
                            <w:rFonts w:ascii="Times New Roman" w:hAnsi="Times New Roman" w:eastAsia="Times New Roman" w:cs="Times New Roman"/>
                            <w:position w:val="11"/>
                            <w:sz w:val="20"/>
                            <w:szCs w:val="20"/>
                          </w:rPr>
                          <w:t xml:space="preserve">190            </w:t>
                        </w:r>
                        <w:r>
                          <w:rPr>
                            <w:position w:val="1"/>
                            <w:sz w:val="20"/>
                            <w:szCs w:val="20"/>
                          </w:rPr>
                          <w:t>卷簧</w:t>
                        </w:r>
                      </w:p>
                    </w:txbxContent>
                  </v:textbox>
                </v:shape>
              </w:pict>
            </w:r>
            <w:r>
              <w:rPr>
                <w:spacing w:val="3"/>
                <w:position w:val="1"/>
                <w:sz w:val="20"/>
                <w:szCs w:val="20"/>
              </w:rPr>
              <w:t>颗粒物</w:t>
            </w:r>
            <w:r>
              <w:rPr>
                <w:spacing w:val="-40"/>
                <w:position w:val="1"/>
                <w:sz w:val="20"/>
                <w:szCs w:val="20"/>
              </w:rPr>
              <w:t xml:space="preserve"> </w:t>
            </w:r>
            <w:r>
              <w:rPr>
                <w:rFonts w:ascii="Times New Roman" w:hAnsi="Times New Roman" w:eastAsia="Times New Roman" w:cs="Times New Roman"/>
                <w:spacing w:val="3"/>
                <w:position w:val="1"/>
                <w:sz w:val="20"/>
                <w:szCs w:val="20"/>
              </w:rPr>
              <w:t>0.08</w:t>
            </w:r>
            <w:r>
              <w:rPr>
                <w:rFonts w:ascii="Times New Roman" w:hAnsi="Times New Roman" w:eastAsia="Times New Roman" w:cs="Times New Roman"/>
                <w:spacing w:val="-26"/>
                <w:position w:val="1"/>
                <w:sz w:val="20"/>
                <w:szCs w:val="20"/>
              </w:rPr>
              <w:t xml:space="preserve"> </w:t>
            </w:r>
            <w:r>
              <w:rPr>
                <w:spacing w:val="3"/>
                <w:position w:val="1"/>
                <w:sz w:val="20"/>
                <w:szCs w:val="20"/>
              </w:rPr>
              <w:t>、非甲烷总</w:t>
            </w:r>
          </w:p>
          <w:p w14:paraId="3F4E3787">
            <w:pPr>
              <w:pStyle w:val="6"/>
              <w:spacing w:line="273" w:lineRule="exact"/>
              <w:ind w:left="7494"/>
              <w:rPr>
                <w:rFonts w:ascii="Times New Roman" w:hAnsi="Times New Roman" w:eastAsia="Times New Roman" w:cs="Times New Roman"/>
                <w:sz w:val="20"/>
                <w:szCs w:val="20"/>
              </w:rPr>
            </w:pPr>
            <w:r>
              <w:pict>
                <v:shape id="_x0000_s1086" o:spid="_x0000_s1086" o:spt="202" type="#_x0000_t202" style="position:absolute;left:0pt;margin-left:310.8pt;margin-top:-2.3pt;height:13.85pt;width:18.35pt;z-index:251715584;mso-width-relative:page;mso-height-relative:page;" filled="f" stroked="f" coordsize="21600,21600">
                  <v:path/>
                  <v:fill on="f" focussize="0,0"/>
                  <v:stroke on="f"/>
                  <v:imagedata o:title=""/>
                  <o:lock v:ext="edit" aspectratio="f"/>
                  <v:textbox inset="0mm,0mm,0mm,0mm">
                    <w:txbxContent>
                      <w:p w14:paraId="21C946AF">
                        <w:pPr>
                          <w:spacing w:before="20" w:line="236" w:lineRule="exact"/>
                          <w:ind w:left="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20%</w:t>
                        </w:r>
                      </w:p>
                    </w:txbxContent>
                  </v:textbox>
                </v:shape>
              </w:pict>
            </w:r>
            <w:r>
              <w:rPr>
                <w:spacing w:val="2"/>
                <w:position w:val="1"/>
                <w:sz w:val="20"/>
                <w:szCs w:val="20"/>
              </w:rPr>
              <w:t>烃</w:t>
            </w:r>
            <w:r>
              <w:rPr>
                <w:spacing w:val="-39"/>
                <w:position w:val="1"/>
                <w:sz w:val="20"/>
                <w:szCs w:val="20"/>
              </w:rPr>
              <w:t xml:space="preserve"> </w:t>
            </w:r>
            <w:r>
              <w:rPr>
                <w:rFonts w:ascii="Times New Roman" w:hAnsi="Times New Roman" w:eastAsia="Times New Roman" w:cs="Times New Roman"/>
                <w:spacing w:val="2"/>
                <w:position w:val="1"/>
                <w:sz w:val="20"/>
                <w:szCs w:val="20"/>
              </w:rPr>
              <w:t>0.144</w:t>
            </w:r>
          </w:p>
          <w:p w14:paraId="14AB14DC">
            <w:pPr>
              <w:pStyle w:val="6"/>
              <w:spacing w:before="26" w:line="274" w:lineRule="exact"/>
              <w:ind w:left="10049"/>
              <w:rPr>
                <w:sz w:val="20"/>
                <w:szCs w:val="20"/>
              </w:rPr>
            </w:pPr>
            <w:r>
              <w:pict>
                <v:shape id="_x0000_s1087" o:spid="_x0000_s1087" o:spt="202" type="#_x0000_t202" style="position:absolute;left:0pt;margin-left:141pt;margin-top:2.3pt;height:93pt;width:69.1pt;z-index:251728896;mso-width-relative:page;mso-height-relative:page;" filled="f" stroked="f" coordsize="21600,21600">
                  <v:path/>
                  <v:fill on="f" focussize="0,0"/>
                  <v:stroke on="f"/>
                  <v:imagedata o:title=""/>
                  <o:lock v:ext="edit" aspectratio="f"/>
                  <v:textbox inset="0mm,0mm,0mm,0mm">
                    <w:txbxContent>
                      <w:p w14:paraId="4517770D">
                        <w:pPr>
                          <w:pStyle w:val="6"/>
                          <w:spacing w:before="20" w:line="473" w:lineRule="auto"/>
                          <w:ind w:left="115" w:right="20" w:firstLine="7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188.1</w:t>
                        </w:r>
                        <w:r>
                          <w:rPr>
                            <w:spacing w:val="2"/>
                            <w:sz w:val="20"/>
                            <w:szCs w:val="20"/>
                          </w:rPr>
                          <w:t>热处理</w:t>
                        </w:r>
                        <w:r>
                          <w:rPr>
                            <w:spacing w:val="-23"/>
                            <w:sz w:val="20"/>
                            <w:szCs w:val="20"/>
                          </w:rPr>
                          <w:t xml:space="preserve"> </w:t>
                        </w:r>
                        <w:r>
                          <w:rPr>
                            <w:rFonts w:ascii="Times New Roman" w:hAnsi="Times New Roman" w:eastAsia="Times New Roman" w:cs="Times New Roman"/>
                            <w:spacing w:val="2"/>
                            <w:sz w:val="20"/>
                            <w:szCs w:val="20"/>
                          </w:rPr>
                          <w:t>188.98</w:t>
                        </w:r>
                      </w:p>
                      <w:p w14:paraId="608854CD">
                        <w:pPr>
                          <w:pStyle w:val="6"/>
                          <w:spacing w:before="54" w:line="401" w:lineRule="auto"/>
                          <w:ind w:left="20" w:right="51" w:firstLine="757"/>
                          <w:rPr>
                            <w:rFonts w:ascii="Times New Roman" w:hAnsi="Times New Roman" w:eastAsia="Times New Roman" w:cs="Times New Roman"/>
                            <w:sz w:val="20"/>
                            <w:szCs w:val="20"/>
                          </w:rPr>
                        </w:pPr>
                        <w:r>
                          <w:rPr>
                            <w:rFonts w:ascii="Times New Roman" w:hAnsi="Times New Roman" w:eastAsia="Times New Roman" w:cs="Times New Roman"/>
                            <w:sz w:val="20"/>
                            <w:szCs w:val="20"/>
                          </w:rPr>
                          <w:t>188.98</w:t>
                        </w:r>
                        <w:r>
                          <w:rPr>
                            <w:spacing w:val="2"/>
                            <w:sz w:val="20"/>
                            <w:szCs w:val="20"/>
                          </w:rPr>
                          <w:t>抛丸</w:t>
                        </w:r>
                        <w:r>
                          <w:rPr>
                            <w:spacing w:val="-22"/>
                            <w:sz w:val="20"/>
                            <w:szCs w:val="20"/>
                          </w:rPr>
                          <w:t xml:space="preserve"> </w:t>
                        </w:r>
                        <w:r>
                          <w:rPr>
                            <w:rFonts w:ascii="Times New Roman" w:hAnsi="Times New Roman" w:eastAsia="Times New Roman" w:cs="Times New Roman"/>
                            <w:spacing w:val="2"/>
                            <w:sz w:val="20"/>
                            <w:szCs w:val="20"/>
                          </w:rPr>
                          <w:t>188.564</w:t>
                        </w:r>
                      </w:p>
                    </w:txbxContent>
                  </v:textbox>
                </v:shape>
              </w:pict>
            </w:r>
            <w:r>
              <w:pict>
                <v:shape id="_x0000_s1088" o:spid="_x0000_s1088" o:spt="202" type="#_x0000_t202" style="position:absolute;left:0pt;margin-left:258.7pt;margin-top:7.1pt;height:97.6pt;width:60.05pt;z-index:251735040;mso-width-relative:page;mso-height-relative:page;" filled="f" stroked="f" coordsize="21600,21600">
                  <v:path/>
                  <v:fill on="f" focussize="0,0"/>
                  <v:stroke on="f"/>
                  <v:imagedata o:title=""/>
                  <o:lock v:ext="edit" aspectratio="f"/>
                  <v:textbox inset="0mm,0mm,0mm,0mm">
                    <w:txbxContent>
                      <w:p w14:paraId="37F7F031">
                        <w:pPr>
                          <w:pStyle w:val="6"/>
                          <w:spacing w:before="19" w:line="222" w:lineRule="auto"/>
                          <w:ind w:right="20"/>
                          <w:jc w:val="right"/>
                          <w:rPr>
                            <w:sz w:val="20"/>
                            <w:szCs w:val="20"/>
                          </w:rPr>
                        </w:pPr>
                        <w:r>
                          <w:rPr>
                            <w:spacing w:val="7"/>
                            <w:sz w:val="20"/>
                            <w:szCs w:val="20"/>
                          </w:rPr>
                          <w:t>热处理废气</w:t>
                        </w:r>
                      </w:p>
                      <w:p w14:paraId="5E4C726F">
                        <w:pPr>
                          <w:pStyle w:val="6"/>
                          <w:spacing w:line="274" w:lineRule="exact"/>
                          <w:ind w:left="191"/>
                          <w:rPr>
                            <w:rFonts w:ascii="Times New Roman" w:hAnsi="Times New Roman" w:eastAsia="Times New Roman" w:cs="Times New Roman"/>
                            <w:sz w:val="20"/>
                            <w:szCs w:val="20"/>
                          </w:rPr>
                        </w:pPr>
                        <w:r>
                          <w:rPr>
                            <w:spacing w:val="4"/>
                            <w:position w:val="1"/>
                            <w:sz w:val="20"/>
                            <w:szCs w:val="20"/>
                          </w:rPr>
                          <w:t>颗粒物</w:t>
                        </w:r>
                        <w:r>
                          <w:rPr>
                            <w:spacing w:val="-38"/>
                            <w:position w:val="1"/>
                            <w:sz w:val="20"/>
                            <w:szCs w:val="20"/>
                          </w:rPr>
                          <w:t xml:space="preserve"> </w:t>
                        </w:r>
                        <w:r>
                          <w:rPr>
                            <w:rFonts w:ascii="Times New Roman" w:hAnsi="Times New Roman" w:eastAsia="Times New Roman" w:cs="Times New Roman"/>
                            <w:spacing w:val="4"/>
                            <w:position w:val="1"/>
                            <w:sz w:val="20"/>
                            <w:szCs w:val="20"/>
                          </w:rPr>
                          <w:t>0.4</w:t>
                        </w:r>
                      </w:p>
                      <w:p w14:paraId="6F7ABEE3">
                        <w:pPr>
                          <w:pStyle w:val="6"/>
                          <w:spacing w:before="27" w:line="211" w:lineRule="auto"/>
                          <w:ind w:right="20"/>
                          <w:jc w:val="right"/>
                          <w:rPr>
                            <w:sz w:val="20"/>
                            <w:szCs w:val="20"/>
                          </w:rPr>
                        </w:pPr>
                        <w:r>
                          <w:rPr>
                            <w:spacing w:val="7"/>
                            <w:sz w:val="20"/>
                            <w:szCs w:val="20"/>
                          </w:rPr>
                          <w:t>非甲烷总烃</w:t>
                        </w:r>
                      </w:p>
                      <w:p w14:paraId="620A56C3">
                        <w:pPr>
                          <w:spacing w:line="274"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0.72</w:t>
                        </w:r>
                      </w:p>
                      <w:p w14:paraId="3AE5DC36">
                        <w:pPr>
                          <w:spacing w:line="258" w:lineRule="auto"/>
                          <w:rPr>
                            <w:rFonts w:ascii="Arial"/>
                            <w:sz w:val="21"/>
                          </w:rPr>
                        </w:pPr>
                      </w:p>
                      <w:p w14:paraId="18132E74">
                        <w:pPr>
                          <w:pStyle w:val="6"/>
                          <w:spacing w:before="65" w:line="265" w:lineRule="auto"/>
                          <w:ind w:left="201" w:right="351" w:hanging="181"/>
                          <w:rPr>
                            <w:rFonts w:ascii="Times New Roman" w:hAnsi="Times New Roman" w:eastAsia="Times New Roman" w:cs="Times New Roman"/>
                            <w:sz w:val="20"/>
                            <w:szCs w:val="20"/>
                          </w:rPr>
                        </w:pPr>
                        <w:r>
                          <w:rPr>
                            <w:spacing w:val="7"/>
                            <w:sz w:val="20"/>
                            <w:szCs w:val="20"/>
                          </w:rPr>
                          <w:t>抛丸粉尘</w:t>
                        </w:r>
                        <w:r>
                          <w:rPr>
                            <w:rFonts w:ascii="Times New Roman" w:hAnsi="Times New Roman" w:eastAsia="Times New Roman" w:cs="Times New Roman"/>
                            <w:spacing w:val="3"/>
                            <w:sz w:val="20"/>
                            <w:szCs w:val="20"/>
                          </w:rPr>
                          <w:t>0.416</w:t>
                        </w:r>
                      </w:p>
                    </w:txbxContent>
                  </v:textbox>
                </v:shape>
              </w:pict>
            </w:r>
            <w:r>
              <w:pict>
                <v:shape id="_x0000_s1089" o:spid="_x0000_s1089" o:spt="202" type="#_x0000_t202" style="position:absolute;left:0pt;margin-left:460pt;margin-top:7.3pt;height:66.3pt;width:33pt;z-index:251714560;mso-width-relative:page;mso-height-relative:page;" filled="f" stroked="f" coordsize="21600,21600">
                  <v:path/>
                  <v:fill on="f" focussize="0,0"/>
                  <v:stroke on="f"/>
                  <v:imagedata o:title=""/>
                  <o:lock v:ext="edit" aspectratio="f"/>
                  <v:textbox inset="0mm,0mm,0mm,0mm">
                    <w:txbxContent>
                      <w:p w14:paraId="709AF03A">
                        <w:pPr>
                          <w:pStyle w:val="6"/>
                          <w:spacing w:before="19" w:line="255" w:lineRule="auto"/>
                          <w:ind w:left="121" w:right="20" w:hanging="102"/>
                          <w:rPr>
                            <w:sz w:val="20"/>
                            <w:szCs w:val="20"/>
                          </w:rPr>
                        </w:pPr>
                        <w:r>
                          <w:rPr>
                            <w:spacing w:val="6"/>
                            <w:sz w:val="20"/>
                            <w:szCs w:val="20"/>
                          </w:rPr>
                          <w:t>有组织</w:t>
                        </w:r>
                        <w:r>
                          <w:rPr>
                            <w:spacing w:val="4"/>
                            <w:sz w:val="20"/>
                            <w:szCs w:val="20"/>
                          </w:rPr>
                          <w:t>排放</w:t>
                        </w:r>
                      </w:p>
                      <w:p w14:paraId="3C1CDF6F">
                        <w:pPr>
                          <w:spacing w:line="417" w:lineRule="auto"/>
                          <w:rPr>
                            <w:rFonts w:ascii="Arial"/>
                            <w:sz w:val="21"/>
                          </w:rPr>
                        </w:pPr>
                      </w:p>
                      <w:p w14:paraId="35429DEA">
                        <w:pPr>
                          <w:pStyle w:val="6"/>
                          <w:spacing w:before="65" w:line="229" w:lineRule="auto"/>
                          <w:ind w:left="43"/>
                          <w:rPr>
                            <w:sz w:val="20"/>
                            <w:szCs w:val="20"/>
                          </w:rPr>
                        </w:pPr>
                        <w:r>
                          <w:rPr>
                            <w:spacing w:val="3"/>
                            <w:sz w:val="20"/>
                            <w:szCs w:val="20"/>
                          </w:rPr>
                          <w:t>净化</w:t>
                        </w:r>
                      </w:p>
                    </w:txbxContent>
                  </v:textbox>
                </v:shape>
              </w:pict>
            </w:r>
            <w:r>
              <w:rPr>
                <w:rFonts w:ascii="Times New Roman" w:hAnsi="Times New Roman" w:eastAsia="Times New Roman" w:cs="Times New Roman"/>
                <w:position w:val="1"/>
                <w:sz w:val="20"/>
                <w:szCs w:val="20"/>
              </w:rPr>
              <w:t>DA</w:t>
            </w:r>
            <w:r>
              <w:rPr>
                <w:rFonts w:ascii="Times New Roman" w:hAnsi="Times New Roman" w:eastAsia="Times New Roman" w:cs="Times New Roman"/>
                <w:spacing w:val="14"/>
                <w:position w:val="1"/>
                <w:sz w:val="20"/>
                <w:szCs w:val="20"/>
              </w:rPr>
              <w:t>001</w:t>
            </w:r>
            <w:r>
              <w:rPr>
                <w:spacing w:val="14"/>
                <w:position w:val="1"/>
                <w:sz w:val="20"/>
                <w:szCs w:val="20"/>
              </w:rPr>
              <w:t>排气筒有组织排</w:t>
            </w:r>
          </w:p>
          <w:p w14:paraId="56EBE6DC">
            <w:pPr>
              <w:pStyle w:val="6"/>
              <w:spacing w:before="24" w:line="193" w:lineRule="auto"/>
              <w:ind w:left="7575"/>
              <w:rPr>
                <w:sz w:val="20"/>
                <w:szCs w:val="20"/>
              </w:rPr>
            </w:pPr>
            <w:r>
              <w:pict>
                <v:shape id="_x0000_s1090" o:spid="_x0000_s1090" o:spt="202" type="#_x0000_t202" style="position:absolute;left:0pt;margin-left:500.4pt;margin-top:-1.1pt;height:29.4pt;width:111.3pt;z-index:251717632;mso-width-relative:page;mso-height-relative:page;" filled="f" stroked="f" coordsize="21600,21600">
                  <v:path/>
                  <v:fill on="f" focussize="0,0"/>
                  <v:stroke on="f"/>
                  <v:imagedata o:title=""/>
                  <o:lock v:ext="edit" aspectratio="f"/>
                  <v:textbox inset="0mm,0mm,0mm,0mm">
                    <w:txbxContent>
                      <w:p w14:paraId="22C59EF0">
                        <w:pPr>
                          <w:pStyle w:val="6"/>
                          <w:spacing w:before="20" w:line="273" w:lineRule="exact"/>
                          <w:ind w:left="20"/>
                          <w:rPr>
                            <w:sz w:val="20"/>
                            <w:szCs w:val="20"/>
                          </w:rPr>
                        </w:pPr>
                        <w:r>
                          <w:rPr>
                            <w:spacing w:val="4"/>
                            <w:position w:val="1"/>
                            <w:sz w:val="20"/>
                            <w:szCs w:val="20"/>
                          </w:rPr>
                          <w:t>放：颗粒物</w:t>
                        </w:r>
                        <w:r>
                          <w:rPr>
                            <w:spacing w:val="-39"/>
                            <w:position w:val="1"/>
                            <w:sz w:val="20"/>
                            <w:szCs w:val="20"/>
                          </w:rPr>
                          <w:t xml:space="preserve"> </w:t>
                        </w:r>
                        <w:r>
                          <w:rPr>
                            <w:rFonts w:ascii="Times New Roman" w:hAnsi="Times New Roman" w:eastAsia="Times New Roman" w:cs="Times New Roman"/>
                            <w:spacing w:val="4"/>
                            <w:position w:val="1"/>
                            <w:sz w:val="20"/>
                            <w:szCs w:val="20"/>
                          </w:rPr>
                          <w:t>0.032</w:t>
                        </w:r>
                        <w:r>
                          <w:rPr>
                            <w:rFonts w:ascii="Times New Roman" w:hAnsi="Times New Roman" w:eastAsia="Times New Roman" w:cs="Times New Roman"/>
                            <w:spacing w:val="-29"/>
                            <w:position w:val="1"/>
                            <w:sz w:val="20"/>
                            <w:szCs w:val="20"/>
                          </w:rPr>
                          <w:t xml:space="preserve"> </w:t>
                        </w:r>
                        <w:r>
                          <w:rPr>
                            <w:spacing w:val="4"/>
                            <w:position w:val="1"/>
                            <w:sz w:val="20"/>
                            <w:szCs w:val="20"/>
                          </w:rPr>
                          <w:t>、非甲</w:t>
                        </w:r>
                      </w:p>
                      <w:p w14:paraId="5D5F0E38">
                        <w:pPr>
                          <w:pStyle w:val="6"/>
                          <w:spacing w:line="273" w:lineRule="exact"/>
                          <w:ind w:left="491"/>
                          <w:rPr>
                            <w:rFonts w:ascii="Times New Roman" w:hAnsi="Times New Roman" w:eastAsia="Times New Roman" w:cs="Times New Roman"/>
                            <w:sz w:val="20"/>
                            <w:szCs w:val="20"/>
                          </w:rPr>
                        </w:pPr>
                        <w:r>
                          <w:rPr>
                            <w:spacing w:val="3"/>
                            <w:position w:val="1"/>
                            <w:sz w:val="20"/>
                            <w:szCs w:val="20"/>
                          </w:rPr>
                          <w:t>烷总烃</w:t>
                        </w:r>
                        <w:r>
                          <w:rPr>
                            <w:spacing w:val="-33"/>
                            <w:position w:val="1"/>
                            <w:sz w:val="20"/>
                            <w:szCs w:val="20"/>
                          </w:rPr>
                          <w:t xml:space="preserve"> </w:t>
                        </w:r>
                        <w:r>
                          <w:rPr>
                            <w:rFonts w:ascii="Times New Roman" w:hAnsi="Times New Roman" w:eastAsia="Times New Roman" w:cs="Times New Roman"/>
                            <w:spacing w:val="3"/>
                            <w:position w:val="1"/>
                            <w:sz w:val="20"/>
                            <w:szCs w:val="20"/>
                          </w:rPr>
                          <w:t>0.1152</w:t>
                        </w:r>
                      </w:p>
                    </w:txbxContent>
                  </v:textbox>
                </v:shape>
              </w:pict>
            </w:r>
            <w:r>
              <w:pict>
                <v:shape id="_x0000_s1091" o:spid="_x0000_s1091" o:spt="202" type="#_x0000_t202" style="position:absolute;left:0pt;margin-left:215.7pt;margin-top:3.05pt;height:69.75pt;width:27.85pt;z-index:-251606016;mso-width-relative:page;mso-height-relative:page;" filled="f" stroked="f" coordsize="21600,21600">
                  <v:path/>
                  <v:fill on="f" focussize="0,0"/>
                  <v:stroke on="f"/>
                  <v:imagedata o:title=""/>
                  <o:lock v:ext="edit" aspectratio="f"/>
                  <v:textbox inset="0mm,0mm,0mm,0mm">
                    <w:txbxContent>
                      <w:p w14:paraId="61B85178">
                        <w:pPr>
                          <w:spacing w:before="20" w:line="274" w:lineRule="exact"/>
                          <w:ind w:right="20"/>
                          <w:jc w:val="right"/>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1.12</w:t>
                        </w:r>
                      </w:p>
                      <w:p w14:paraId="01E69E8C">
                        <w:pPr>
                          <w:spacing w:line="247" w:lineRule="auto"/>
                          <w:rPr>
                            <w:rFonts w:ascii="Arial"/>
                            <w:sz w:val="21"/>
                          </w:rPr>
                        </w:pPr>
                      </w:p>
                      <w:p w14:paraId="621C7B2E">
                        <w:pPr>
                          <w:spacing w:line="248" w:lineRule="auto"/>
                          <w:rPr>
                            <w:rFonts w:ascii="Arial"/>
                            <w:sz w:val="21"/>
                          </w:rPr>
                        </w:pPr>
                      </w:p>
                      <w:p w14:paraId="4AB53A84">
                        <w:pPr>
                          <w:spacing w:line="248" w:lineRule="auto"/>
                          <w:rPr>
                            <w:rFonts w:ascii="Arial"/>
                            <w:sz w:val="21"/>
                          </w:rPr>
                        </w:pPr>
                      </w:p>
                      <w:p w14:paraId="34887FB3">
                        <w:pPr>
                          <w:spacing w:before="58"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0.416</w:t>
                        </w:r>
                      </w:p>
                    </w:txbxContent>
                  </v:textbox>
                </v:shape>
              </w:pict>
            </w:r>
            <w:r>
              <w:pict>
                <v:shape id="_x0000_s1092" o:spid="_x0000_s1092" o:spt="202" type="#_x0000_t202" style="position:absolute;left:0pt;margin-left:59.65pt;margin-top:6.75pt;height:20.55pt;width:65.6pt;z-index:251724800;mso-width-relative:page;mso-height-relative:page;" filled="f" stroked="f" coordsize="21600,21600">
                  <v:path/>
                  <v:fill on="f" focussize="0,0"/>
                  <v:stroke on="f"/>
                  <v:imagedata o:title=""/>
                  <o:lock v:ext="edit" aspectratio="f"/>
                  <v:textbox inset="0mm,0mm,0mm,0mm">
                    <w:txbxContent>
                      <w:p w14:paraId="5F2E2C9A">
                        <w:pPr>
                          <w:pStyle w:val="6"/>
                          <w:spacing w:before="20" w:line="370" w:lineRule="exact"/>
                          <w:ind w:left="20"/>
                          <w:rPr>
                            <w:rFonts w:ascii="Times New Roman" w:hAnsi="Times New Roman" w:eastAsia="Times New Roman" w:cs="Times New Roman"/>
                            <w:sz w:val="20"/>
                            <w:szCs w:val="20"/>
                          </w:rPr>
                        </w:pPr>
                        <w:r>
                          <w:rPr>
                            <w:spacing w:val="14"/>
                            <w:position w:val="1"/>
                            <w:sz w:val="20"/>
                            <w:szCs w:val="20"/>
                          </w:rPr>
                          <w:t>淬火油</w:t>
                        </w:r>
                        <w:r>
                          <w:rPr>
                            <w:rFonts w:ascii="Times New Roman" w:hAnsi="Times New Roman" w:eastAsia="Times New Roman" w:cs="Times New Roman"/>
                            <w:spacing w:val="14"/>
                            <w:position w:val="1"/>
                            <w:sz w:val="20"/>
                            <w:szCs w:val="20"/>
                          </w:rPr>
                          <w:t>2</w:t>
                        </w:r>
                        <w:r>
                          <w:rPr>
                            <w:rFonts w:ascii="Times New Roman" w:hAnsi="Times New Roman" w:eastAsia="Times New Roman" w:cs="Times New Roman"/>
                            <w:spacing w:val="7"/>
                            <w:position w:val="1"/>
                            <w:sz w:val="20"/>
                            <w:szCs w:val="20"/>
                          </w:rPr>
                          <w:t xml:space="preserve">       </w:t>
                        </w:r>
                        <w:r>
                          <w:rPr>
                            <w:rFonts w:ascii="Times New Roman" w:hAnsi="Times New Roman" w:eastAsia="Times New Roman" w:cs="Times New Roman"/>
                            <w:spacing w:val="14"/>
                            <w:position w:val="10"/>
                            <w:sz w:val="20"/>
                            <w:szCs w:val="20"/>
                          </w:rPr>
                          <w:t>2</w:t>
                        </w:r>
                      </w:p>
                    </w:txbxContent>
                  </v:textbox>
                </v:shape>
              </w:pict>
            </w:r>
            <w:r>
              <w:rPr>
                <w:spacing w:val="5"/>
                <w:sz w:val="20"/>
                <w:szCs w:val="20"/>
              </w:rPr>
              <w:t>集气收集：</w:t>
            </w:r>
          </w:p>
          <w:p w14:paraId="2972104E">
            <w:pPr>
              <w:pStyle w:val="6"/>
              <w:spacing w:line="305" w:lineRule="exact"/>
              <w:ind w:left="6617"/>
              <w:rPr>
                <w:sz w:val="20"/>
                <w:szCs w:val="20"/>
              </w:rPr>
            </w:pPr>
            <w:r>
              <w:rPr>
                <w:rFonts w:ascii="Times New Roman" w:hAnsi="Times New Roman" w:eastAsia="Times New Roman" w:cs="Times New Roman"/>
                <w:spacing w:val="-3"/>
                <w:position w:val="5"/>
                <w:sz w:val="20"/>
                <w:szCs w:val="20"/>
              </w:rPr>
              <w:t>80%</w:t>
            </w:r>
            <w:r>
              <w:rPr>
                <w:rFonts w:ascii="Times New Roman" w:hAnsi="Times New Roman" w:eastAsia="Times New Roman" w:cs="Times New Roman"/>
                <w:spacing w:val="3"/>
                <w:position w:val="5"/>
                <w:sz w:val="20"/>
                <w:szCs w:val="20"/>
              </w:rPr>
              <w:t xml:space="preserve">      </w:t>
            </w:r>
            <w:r>
              <w:rPr>
                <w:spacing w:val="-3"/>
                <w:position w:val="2"/>
                <w:sz w:val="20"/>
                <w:szCs w:val="20"/>
              </w:rPr>
              <w:t>颗粒物</w:t>
            </w:r>
            <w:r>
              <w:rPr>
                <w:spacing w:val="-34"/>
                <w:position w:val="2"/>
                <w:sz w:val="20"/>
                <w:szCs w:val="20"/>
              </w:rPr>
              <w:t xml:space="preserve"> </w:t>
            </w:r>
            <w:r>
              <w:rPr>
                <w:rFonts w:ascii="Times New Roman" w:hAnsi="Times New Roman" w:eastAsia="Times New Roman" w:cs="Times New Roman"/>
                <w:spacing w:val="-3"/>
                <w:position w:val="2"/>
                <w:sz w:val="20"/>
                <w:szCs w:val="20"/>
              </w:rPr>
              <w:t>0.32</w:t>
            </w:r>
            <w:r>
              <w:rPr>
                <w:spacing w:val="-3"/>
                <w:position w:val="2"/>
                <w:sz w:val="20"/>
                <w:szCs w:val="20"/>
              </w:rPr>
              <w:t>、非甲</w:t>
            </w:r>
          </w:p>
          <w:p w14:paraId="5AA8749C">
            <w:pPr>
              <w:pStyle w:val="6"/>
              <w:spacing w:line="273" w:lineRule="exact"/>
              <w:ind w:left="7523"/>
              <w:rPr>
                <w:rFonts w:ascii="Times New Roman" w:hAnsi="Times New Roman" w:eastAsia="Times New Roman" w:cs="Times New Roman"/>
                <w:sz w:val="20"/>
                <w:szCs w:val="20"/>
              </w:rPr>
            </w:pPr>
            <w:r>
              <w:rPr>
                <w:spacing w:val="4"/>
                <w:position w:val="1"/>
                <w:sz w:val="20"/>
                <w:szCs w:val="20"/>
              </w:rPr>
              <w:t>烷总烃</w:t>
            </w:r>
            <w:r>
              <w:rPr>
                <w:spacing w:val="-37"/>
                <w:position w:val="1"/>
                <w:sz w:val="20"/>
                <w:szCs w:val="20"/>
              </w:rPr>
              <w:t xml:space="preserve"> </w:t>
            </w:r>
            <w:r>
              <w:rPr>
                <w:rFonts w:ascii="Times New Roman" w:hAnsi="Times New Roman" w:eastAsia="Times New Roman" w:cs="Times New Roman"/>
                <w:spacing w:val="4"/>
                <w:position w:val="1"/>
                <w:sz w:val="20"/>
                <w:szCs w:val="20"/>
              </w:rPr>
              <w:t>0.576</w:t>
            </w:r>
          </w:p>
          <w:p w14:paraId="1458AB57">
            <w:pPr>
              <w:pStyle w:val="6"/>
              <w:spacing w:before="11" w:line="222" w:lineRule="auto"/>
              <w:ind w:left="10901"/>
              <w:rPr>
                <w:sz w:val="20"/>
                <w:szCs w:val="20"/>
              </w:rPr>
            </w:pPr>
            <w:r>
              <w:rPr>
                <w:spacing w:val="4"/>
                <w:sz w:val="20"/>
                <w:szCs w:val="20"/>
              </w:rPr>
              <w:t>净化量：</w:t>
            </w:r>
          </w:p>
          <w:p w14:paraId="3A014AC5">
            <w:pPr>
              <w:pStyle w:val="6"/>
              <w:spacing w:line="266" w:lineRule="exact"/>
              <w:ind w:left="10108"/>
              <w:rPr>
                <w:sz w:val="20"/>
                <w:szCs w:val="20"/>
              </w:rPr>
            </w:pPr>
            <w:r>
              <w:rPr>
                <w:spacing w:val="5"/>
                <w:position w:val="1"/>
                <w:sz w:val="20"/>
                <w:szCs w:val="20"/>
              </w:rPr>
              <w:t>颗粒物</w:t>
            </w:r>
            <w:r>
              <w:rPr>
                <w:spacing w:val="-38"/>
                <w:position w:val="1"/>
                <w:sz w:val="20"/>
                <w:szCs w:val="20"/>
              </w:rPr>
              <w:t xml:space="preserve"> </w:t>
            </w:r>
            <w:r>
              <w:rPr>
                <w:rFonts w:ascii="Times New Roman" w:hAnsi="Times New Roman" w:eastAsia="Times New Roman" w:cs="Times New Roman"/>
                <w:spacing w:val="5"/>
                <w:position w:val="1"/>
                <w:sz w:val="20"/>
                <w:szCs w:val="20"/>
              </w:rPr>
              <w:t>0.288</w:t>
            </w:r>
            <w:r>
              <w:rPr>
                <w:rFonts w:ascii="Times New Roman" w:hAnsi="Times New Roman" w:eastAsia="Times New Roman" w:cs="Times New Roman"/>
                <w:spacing w:val="-26"/>
                <w:position w:val="1"/>
                <w:sz w:val="20"/>
                <w:szCs w:val="20"/>
              </w:rPr>
              <w:t xml:space="preserve"> </w:t>
            </w:r>
            <w:r>
              <w:rPr>
                <w:spacing w:val="5"/>
                <w:position w:val="1"/>
                <w:sz w:val="20"/>
                <w:szCs w:val="20"/>
              </w:rPr>
              <w:t>、非甲烷总烃</w:t>
            </w:r>
          </w:p>
          <w:p w14:paraId="4EE7BF0F">
            <w:pPr>
              <w:spacing w:line="265" w:lineRule="exact"/>
              <w:ind w:left="1102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0.4608</w:t>
            </w:r>
          </w:p>
          <w:p w14:paraId="7933E55E">
            <w:pPr>
              <w:spacing w:before="137" w:line="274" w:lineRule="exact"/>
              <w:ind w:left="368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188.564</w:t>
            </w:r>
          </w:p>
          <w:p w14:paraId="026E3D46">
            <w:pPr>
              <w:pStyle w:val="6"/>
              <w:spacing w:before="122" w:line="274" w:lineRule="exact"/>
              <w:ind w:left="3006"/>
              <w:rPr>
                <w:rFonts w:ascii="Times New Roman" w:hAnsi="Times New Roman" w:eastAsia="Times New Roman" w:cs="Times New Roman"/>
                <w:sz w:val="20"/>
                <w:szCs w:val="20"/>
              </w:rPr>
            </w:pPr>
            <w:r>
              <w:pict>
                <v:shape id="_x0000_s1093" o:spid="_x0000_s1093" o:spt="202" type="#_x0000_t202" style="position:absolute;left:0pt;margin-left:472.05pt;margin-top:8.3pt;height:42.25pt;width:83.95pt;z-index:251727872;mso-width-relative:page;mso-height-relative:page;" filled="f" stroked="f" coordsize="21600,21600">
                  <v:path/>
                  <v:fill on="f" focussize="0,0"/>
                  <v:stroke on="f"/>
                  <v:imagedata o:title=""/>
                  <o:lock v:ext="edit" aspectratio="f"/>
                  <v:textbox inset="0mm,0mm,0mm,0mm">
                    <w:txbxContent>
                      <w:p w14:paraId="6E82A1FF">
                        <w:pPr>
                          <w:pStyle w:val="6"/>
                          <w:spacing w:before="20" w:line="274" w:lineRule="exact"/>
                          <w:ind w:left="82"/>
                          <w:rPr>
                            <w:sz w:val="20"/>
                            <w:szCs w:val="20"/>
                          </w:rPr>
                        </w:pPr>
                        <w:r>
                          <w:rPr>
                            <w:rFonts w:ascii="Times New Roman" w:hAnsi="Times New Roman" w:eastAsia="Times New Roman" w:cs="Times New Roman"/>
                            <w:position w:val="1"/>
                            <w:sz w:val="20"/>
                            <w:szCs w:val="20"/>
                          </w:rPr>
                          <w:t>DA</w:t>
                        </w:r>
                        <w:r>
                          <w:rPr>
                            <w:rFonts w:ascii="Times New Roman" w:hAnsi="Times New Roman" w:eastAsia="Times New Roman" w:cs="Times New Roman"/>
                            <w:spacing w:val="8"/>
                            <w:position w:val="1"/>
                            <w:sz w:val="20"/>
                            <w:szCs w:val="20"/>
                          </w:rPr>
                          <w:t xml:space="preserve">002 </w:t>
                        </w:r>
                        <w:r>
                          <w:rPr>
                            <w:spacing w:val="8"/>
                            <w:position w:val="1"/>
                            <w:sz w:val="20"/>
                            <w:szCs w:val="20"/>
                          </w:rPr>
                          <w:t>排气筒有</w:t>
                        </w:r>
                      </w:p>
                      <w:p w14:paraId="44DB5239">
                        <w:pPr>
                          <w:pStyle w:val="6"/>
                          <w:spacing w:before="27" w:line="211" w:lineRule="auto"/>
                          <w:ind w:left="20"/>
                          <w:rPr>
                            <w:sz w:val="20"/>
                            <w:szCs w:val="20"/>
                          </w:rPr>
                        </w:pPr>
                        <w:r>
                          <w:rPr>
                            <w:spacing w:val="4"/>
                            <w:sz w:val="20"/>
                            <w:szCs w:val="20"/>
                          </w:rPr>
                          <w:t>组织排放：颗粒物</w:t>
                        </w:r>
                      </w:p>
                      <w:p w14:paraId="60D029E1">
                        <w:pPr>
                          <w:spacing w:line="274" w:lineRule="exact"/>
                          <w:ind w:left="5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0.0624</w:t>
                        </w:r>
                      </w:p>
                    </w:txbxContent>
                  </v:textbox>
                </v:shape>
              </w:pict>
            </w:r>
            <w:r>
              <w:pict>
                <v:shape id="_x0000_s1094" o:spid="_x0000_s1094" o:spt="202" type="#_x0000_t202" style="position:absolute;left:0pt;margin-left:333.45pt;margin-top:11.15pt;height:63.85pt;width:88.4pt;z-index:251718656;mso-width-relative:page;mso-height-relative:page;" filled="f" stroked="f" coordsize="21600,21600">
                  <v:path/>
                  <v:fill on="f" focussize="0,0"/>
                  <v:stroke on="f"/>
                  <v:imagedata o:title=""/>
                  <o:lock v:ext="edit" aspectratio="f"/>
                  <v:textbox inset="0mm,0mm,0mm,0mm">
                    <w:txbxContent>
                      <w:p w14:paraId="19DA9BC6">
                        <w:pPr>
                          <w:pStyle w:val="6"/>
                          <w:spacing w:before="20" w:line="213" w:lineRule="auto"/>
                          <w:ind w:left="970" w:right="20" w:hanging="950"/>
                          <w:rPr>
                            <w:sz w:val="20"/>
                            <w:szCs w:val="20"/>
                          </w:rPr>
                        </w:pPr>
                        <w:r>
                          <w:rPr>
                            <w:rFonts w:ascii="Times New Roman" w:hAnsi="Times New Roman" w:eastAsia="Times New Roman" w:cs="Times New Roman"/>
                            <w:spacing w:val="-2"/>
                            <w:position w:val="-2"/>
                            <w:sz w:val="20"/>
                            <w:szCs w:val="20"/>
                          </w:rPr>
                          <w:t>1.248</w:t>
                        </w:r>
                        <w:r>
                          <w:rPr>
                            <w:rFonts w:ascii="Times New Roman" w:hAnsi="Times New Roman" w:eastAsia="Times New Roman" w:cs="Times New Roman"/>
                            <w:spacing w:val="9"/>
                            <w:position w:val="-2"/>
                            <w:sz w:val="20"/>
                            <w:szCs w:val="20"/>
                          </w:rPr>
                          <w:t xml:space="preserve">     </w:t>
                        </w:r>
                        <w:r>
                          <w:rPr>
                            <w:spacing w:val="-2"/>
                            <w:position w:val="3"/>
                            <w:sz w:val="20"/>
                            <w:szCs w:val="20"/>
                          </w:rPr>
                          <w:t>集气收集：</w:t>
                        </w:r>
                        <w:r>
                          <w:rPr>
                            <w:spacing w:val="7"/>
                            <w:sz w:val="20"/>
                            <w:szCs w:val="20"/>
                          </w:rPr>
                          <w:t>颗粒物</w:t>
                        </w:r>
                      </w:p>
                      <w:p w14:paraId="08DD4C6A">
                        <w:pPr>
                          <w:pStyle w:val="6"/>
                          <w:spacing w:before="1" w:line="371" w:lineRule="auto"/>
                          <w:ind w:left="781" w:right="148" w:firstLine="2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1.248</w:t>
                        </w:r>
                        <w:r>
                          <w:rPr>
                            <w:spacing w:val="1"/>
                            <w:sz w:val="20"/>
                            <w:szCs w:val="20"/>
                          </w:rPr>
                          <w:t>除尘</w:t>
                        </w:r>
                        <w:r>
                          <w:rPr>
                            <w:spacing w:val="-35"/>
                            <w:sz w:val="20"/>
                            <w:szCs w:val="20"/>
                          </w:rPr>
                          <w:t xml:space="preserve"> </w:t>
                        </w:r>
                        <w:r>
                          <w:rPr>
                            <w:rFonts w:ascii="Times New Roman" w:hAnsi="Times New Roman" w:eastAsia="Times New Roman" w:cs="Times New Roman"/>
                            <w:spacing w:val="1"/>
                            <w:sz w:val="20"/>
                            <w:szCs w:val="20"/>
                          </w:rPr>
                          <w:t>95%</w:t>
                        </w:r>
                      </w:p>
                    </w:txbxContent>
                  </v:textbox>
                </v:shape>
              </w:pict>
            </w:r>
            <w:r>
              <w:pict>
                <v:shape id="_x0000_s1095" o:spid="_x0000_s1095" o:spt="202" type="#_x0000_t202" style="position:absolute;left:0pt;margin-left:427pt;margin-top:14.65pt;height:32.25pt;width:33pt;z-index:-251604992;mso-width-relative:page;mso-height-relative:page;" filled="f" stroked="f" coordsize="21600,21600">
                  <v:path/>
                  <v:fill on="f" focussize="0,0"/>
                  <v:stroke on="f"/>
                  <v:imagedata o:title=""/>
                  <o:lock v:ext="edit" aspectratio="f"/>
                  <v:textbox inset="0mm,0mm,0mm,0mm">
                    <w:txbxContent>
                      <w:p w14:paraId="4FDC3B6E">
                        <w:pPr>
                          <w:pStyle w:val="6"/>
                          <w:spacing w:before="20" w:line="288" w:lineRule="auto"/>
                          <w:ind w:left="121" w:right="20" w:hanging="102"/>
                          <w:rPr>
                            <w:sz w:val="20"/>
                            <w:szCs w:val="20"/>
                          </w:rPr>
                        </w:pPr>
                        <w:r>
                          <w:rPr>
                            <w:spacing w:val="6"/>
                            <w:sz w:val="20"/>
                            <w:szCs w:val="20"/>
                          </w:rPr>
                          <w:t>有组织</w:t>
                        </w:r>
                        <w:r>
                          <w:rPr>
                            <w:spacing w:val="4"/>
                            <w:sz w:val="20"/>
                            <w:szCs w:val="20"/>
                          </w:rPr>
                          <w:t>排放</w:t>
                        </w:r>
                      </w:p>
                    </w:txbxContent>
                  </v:textbox>
                </v:shape>
              </w:pict>
            </w:r>
            <w:r>
              <w:rPr>
                <w:spacing w:val="1"/>
                <w:position w:val="1"/>
                <w:sz w:val="20"/>
                <w:szCs w:val="20"/>
              </w:rPr>
              <w:t>压簧</w:t>
            </w:r>
            <w:r>
              <w:rPr>
                <w:spacing w:val="-16"/>
                <w:position w:val="1"/>
                <w:sz w:val="20"/>
                <w:szCs w:val="20"/>
              </w:rPr>
              <w:t xml:space="preserve"> </w:t>
            </w:r>
            <w:r>
              <w:rPr>
                <w:rFonts w:ascii="Times New Roman" w:hAnsi="Times New Roman" w:eastAsia="Times New Roman" w:cs="Times New Roman"/>
                <w:spacing w:val="1"/>
                <w:position w:val="1"/>
                <w:sz w:val="20"/>
                <w:szCs w:val="20"/>
              </w:rPr>
              <w:t>188.564</w:t>
            </w:r>
          </w:p>
          <w:p w14:paraId="0DA29565">
            <w:pPr>
              <w:pStyle w:val="6"/>
              <w:spacing w:before="154" w:line="362" w:lineRule="auto"/>
              <w:ind w:left="2917" w:right="8994" w:firstLine="7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188.564</w:t>
            </w:r>
            <w:r>
              <w:rPr>
                <w:spacing w:val="1"/>
                <w:sz w:val="20"/>
                <w:szCs w:val="20"/>
              </w:rPr>
              <w:t>磨簧</w:t>
            </w:r>
            <w:r>
              <w:rPr>
                <w:spacing w:val="-15"/>
                <w:sz w:val="20"/>
                <w:szCs w:val="20"/>
              </w:rPr>
              <w:t xml:space="preserve"> </w:t>
            </w:r>
            <w:r>
              <w:rPr>
                <w:rFonts w:ascii="Times New Roman" w:hAnsi="Times New Roman" w:eastAsia="Times New Roman" w:cs="Times New Roman"/>
                <w:spacing w:val="1"/>
                <w:sz w:val="20"/>
                <w:szCs w:val="20"/>
              </w:rPr>
              <w:t>188.148</w:t>
            </w:r>
          </w:p>
          <w:p w14:paraId="0E543708">
            <w:pPr>
              <w:pStyle w:val="6"/>
              <w:spacing w:before="103" w:line="363" w:lineRule="auto"/>
              <w:ind w:left="2847" w:right="8979" w:firstLine="7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188.148</w:t>
            </w:r>
            <w:r>
              <w:rPr>
                <w:spacing w:val="2"/>
                <w:sz w:val="20"/>
                <w:szCs w:val="20"/>
              </w:rPr>
              <w:t>抛丸</w:t>
            </w:r>
            <w:r>
              <w:rPr>
                <w:spacing w:val="-21"/>
                <w:sz w:val="20"/>
                <w:szCs w:val="20"/>
              </w:rPr>
              <w:t xml:space="preserve"> </w:t>
            </w:r>
            <w:r>
              <w:rPr>
                <w:rFonts w:ascii="Times New Roman" w:hAnsi="Times New Roman" w:eastAsia="Times New Roman" w:cs="Times New Roman"/>
                <w:spacing w:val="2"/>
                <w:sz w:val="20"/>
                <w:szCs w:val="20"/>
              </w:rPr>
              <w:t>187.732</w:t>
            </w:r>
          </w:p>
          <w:p w14:paraId="729E39F3">
            <w:pPr>
              <w:pStyle w:val="6"/>
              <w:spacing w:before="84" w:line="326" w:lineRule="auto"/>
              <w:ind w:left="2845" w:right="9008" w:firstLine="7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187.732</w:t>
            </w:r>
            <w:r>
              <w:rPr>
                <w:spacing w:val="1"/>
                <w:sz w:val="20"/>
                <w:szCs w:val="20"/>
              </w:rPr>
              <w:t>定型</w:t>
            </w:r>
            <w:r>
              <w:rPr>
                <w:spacing w:val="-20"/>
                <w:sz w:val="20"/>
                <w:szCs w:val="20"/>
              </w:rPr>
              <w:t xml:space="preserve"> </w:t>
            </w:r>
            <w:r>
              <w:rPr>
                <w:rFonts w:ascii="Times New Roman" w:hAnsi="Times New Roman" w:eastAsia="Times New Roman" w:cs="Times New Roman"/>
                <w:spacing w:val="1"/>
                <w:sz w:val="20"/>
                <w:szCs w:val="20"/>
              </w:rPr>
              <w:t>187.732</w:t>
            </w:r>
          </w:p>
          <w:p w14:paraId="63241770">
            <w:pPr>
              <w:pStyle w:val="6"/>
              <w:spacing w:before="99" w:line="341" w:lineRule="auto"/>
              <w:ind w:left="3097" w:right="9051" w:firstLine="495"/>
              <w:rPr>
                <w:rFonts w:ascii="Times New Roman" w:hAnsi="Times New Roman" w:eastAsia="Times New Roman" w:cs="Times New Roman"/>
                <w:sz w:val="20"/>
                <w:szCs w:val="20"/>
              </w:rPr>
            </w:pPr>
            <w:r>
              <w:rPr>
                <w:rFonts w:ascii="Times New Roman" w:hAnsi="Times New Roman" w:eastAsia="Times New Roman" w:cs="Times New Roman"/>
                <w:sz w:val="20"/>
                <w:szCs w:val="20"/>
              </w:rPr>
              <w:t>150.86</w:t>
            </w:r>
            <w:r>
              <w:rPr>
                <w:spacing w:val="-1"/>
                <w:sz w:val="20"/>
                <w:szCs w:val="20"/>
              </w:rPr>
              <w:t>电泳</w:t>
            </w:r>
            <w:r>
              <w:rPr>
                <w:spacing w:val="-21"/>
                <w:sz w:val="20"/>
                <w:szCs w:val="20"/>
              </w:rPr>
              <w:t xml:space="preserve"> </w:t>
            </w:r>
            <w:r>
              <w:rPr>
                <w:rFonts w:ascii="Times New Roman" w:hAnsi="Times New Roman" w:eastAsia="Times New Roman" w:cs="Times New Roman"/>
                <w:spacing w:val="-1"/>
                <w:sz w:val="20"/>
                <w:szCs w:val="20"/>
              </w:rPr>
              <w:t>151.478</w:t>
            </w:r>
          </w:p>
          <w:p w14:paraId="2E16D843">
            <w:pPr>
              <w:pStyle w:val="6"/>
              <w:spacing w:before="135" w:line="274" w:lineRule="exact"/>
              <w:ind w:left="9493"/>
              <w:rPr>
                <w:rFonts w:ascii="Times New Roman" w:hAnsi="Times New Roman" w:eastAsia="Times New Roman" w:cs="Times New Roman"/>
                <w:sz w:val="20"/>
                <w:szCs w:val="20"/>
              </w:rPr>
            </w:pPr>
            <w:r>
              <w:pict>
                <v:shape id="_x0000_s1096" o:spid="_x0000_s1096" o:spt="202" type="#_x0000_t202" style="position:absolute;left:0pt;margin-left:142.4pt;margin-top:5.4pt;height:33.5pt;width:108.85pt;z-index:251739136;mso-width-relative:page;mso-height-relative:page;" filled="f" stroked="f" coordsize="21600,21600">
                  <v:path/>
                  <v:fill on="f" focussize="0,0"/>
                  <v:stroke on="f"/>
                  <v:imagedata o:title=""/>
                  <o:lock v:ext="edit" aspectratio="f"/>
                  <v:textbox inset="0mm,0mm,0mm,0mm">
                    <w:txbxContent>
                      <w:p w14:paraId="03F1924E">
                        <w:pPr>
                          <w:spacing w:before="20" w:line="265" w:lineRule="exact"/>
                          <w:ind w:left="83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151.478</w:t>
                        </w:r>
                      </w:p>
                      <w:p w14:paraId="1DD78AEE">
                        <w:pPr>
                          <w:pStyle w:val="6"/>
                          <w:spacing w:line="363" w:lineRule="exact"/>
                          <w:ind w:left="20"/>
                          <w:rPr>
                            <w:rFonts w:ascii="Times New Roman" w:hAnsi="Times New Roman" w:eastAsia="Times New Roman" w:cs="Times New Roman"/>
                            <w:sz w:val="20"/>
                            <w:szCs w:val="20"/>
                          </w:rPr>
                        </w:pPr>
                        <w:r>
                          <w:rPr>
                            <w:spacing w:val="1"/>
                            <w:position w:val="1"/>
                            <w:sz w:val="20"/>
                            <w:szCs w:val="20"/>
                          </w:rPr>
                          <w:t>检验</w:t>
                        </w:r>
                        <w:r>
                          <w:rPr>
                            <w:spacing w:val="-14"/>
                            <w:position w:val="1"/>
                            <w:sz w:val="20"/>
                            <w:szCs w:val="20"/>
                          </w:rPr>
                          <w:t xml:space="preserve"> </w:t>
                        </w:r>
                        <w:r>
                          <w:rPr>
                            <w:rFonts w:ascii="Times New Roman" w:hAnsi="Times New Roman" w:eastAsia="Times New Roman" w:cs="Times New Roman"/>
                            <w:spacing w:val="1"/>
                            <w:position w:val="1"/>
                            <w:sz w:val="20"/>
                            <w:szCs w:val="20"/>
                          </w:rPr>
                          <w:t>149.478</w:t>
                        </w:r>
                        <w:r>
                          <w:rPr>
                            <w:rFonts w:ascii="Times New Roman" w:hAnsi="Times New Roman" w:eastAsia="Times New Roman" w:cs="Times New Roman"/>
                            <w:spacing w:val="5"/>
                            <w:position w:val="1"/>
                            <w:sz w:val="20"/>
                            <w:szCs w:val="20"/>
                          </w:rPr>
                          <w:t xml:space="preserve">      </w:t>
                        </w:r>
                        <w:r>
                          <w:rPr>
                            <w:rFonts w:ascii="Times New Roman" w:hAnsi="Times New Roman" w:eastAsia="Times New Roman" w:cs="Times New Roman"/>
                            <w:spacing w:val="1"/>
                            <w:position w:val="10"/>
                            <w:sz w:val="20"/>
                            <w:szCs w:val="20"/>
                          </w:rPr>
                          <w:t>149.478</w:t>
                        </w:r>
                      </w:p>
                    </w:txbxContent>
                  </v:textbox>
                </v:shape>
              </w:pict>
            </w:r>
            <w:r>
              <w:pict>
                <v:shape id="_x0000_s1097" o:spid="_x0000_s1097" o:spt="202" type="#_x0000_t202" style="position:absolute;left:0pt;margin-left:402.6pt;margin-top:-2.95pt;height:15.75pt;width:44.4pt;z-index:251732992;mso-width-relative:page;mso-height-relative:page;" filled="f" stroked="f" coordsize="21600,21600">
                  <v:path/>
                  <v:fill on="f" focussize="0,0"/>
                  <v:stroke on="f"/>
                  <v:imagedata o:title=""/>
                  <o:lock v:ext="edit" aspectratio="f"/>
                  <v:textbox inset="0mm,0mm,0mm,0mm">
                    <w:txbxContent>
                      <w:p w14:paraId="64491738">
                        <w:pPr>
                          <w:pStyle w:val="6"/>
                          <w:spacing w:before="20" w:line="274" w:lineRule="exact"/>
                          <w:ind w:left="20"/>
                          <w:rPr>
                            <w:rFonts w:ascii="Times New Roman" w:hAnsi="Times New Roman" w:eastAsia="Times New Roman" w:cs="Times New Roman"/>
                            <w:sz w:val="20"/>
                            <w:szCs w:val="20"/>
                          </w:rPr>
                        </w:pPr>
                        <w:r>
                          <w:rPr>
                            <w:spacing w:val="2"/>
                            <w:position w:val="1"/>
                            <w:sz w:val="20"/>
                            <w:szCs w:val="20"/>
                          </w:rPr>
                          <w:t>净化</w:t>
                        </w:r>
                        <w:r>
                          <w:rPr>
                            <w:spacing w:val="-31"/>
                            <w:position w:val="1"/>
                            <w:sz w:val="20"/>
                            <w:szCs w:val="20"/>
                          </w:rPr>
                          <w:t xml:space="preserve"> </w:t>
                        </w:r>
                        <w:r>
                          <w:rPr>
                            <w:rFonts w:ascii="Times New Roman" w:hAnsi="Times New Roman" w:eastAsia="Times New Roman" w:cs="Times New Roman"/>
                            <w:spacing w:val="2"/>
                            <w:position w:val="1"/>
                            <w:sz w:val="20"/>
                            <w:szCs w:val="20"/>
                          </w:rPr>
                          <w:t>84%</w:t>
                        </w:r>
                      </w:p>
                    </w:txbxContent>
                  </v:textbox>
                </v:shape>
              </w:pict>
            </w:r>
            <w:r>
              <w:rPr>
                <w:spacing w:val="6"/>
                <w:position w:val="1"/>
                <w:sz w:val="20"/>
                <w:szCs w:val="20"/>
              </w:rPr>
              <w:t>净化：非甲烷总烃</w:t>
            </w:r>
            <w:r>
              <w:rPr>
                <w:spacing w:val="-36"/>
                <w:position w:val="1"/>
                <w:sz w:val="20"/>
                <w:szCs w:val="20"/>
              </w:rPr>
              <w:t xml:space="preserve"> </w:t>
            </w:r>
            <w:r>
              <w:rPr>
                <w:rFonts w:ascii="Times New Roman" w:hAnsi="Times New Roman" w:eastAsia="Times New Roman" w:cs="Times New Roman"/>
                <w:spacing w:val="6"/>
                <w:position w:val="1"/>
                <w:sz w:val="20"/>
                <w:szCs w:val="20"/>
              </w:rPr>
              <w:t>0.0887</w:t>
            </w:r>
          </w:p>
          <w:p w14:paraId="004D7B02">
            <w:pPr>
              <w:pStyle w:val="6"/>
              <w:spacing w:before="88" w:line="274" w:lineRule="exact"/>
              <w:ind w:left="5419"/>
              <w:rPr>
                <w:rFonts w:ascii="Times New Roman" w:hAnsi="Times New Roman" w:eastAsia="Times New Roman" w:cs="Times New Roman"/>
                <w:sz w:val="20"/>
                <w:szCs w:val="20"/>
              </w:rPr>
            </w:pPr>
            <w:r>
              <w:pict>
                <v:shape id="_x0000_s1098" o:spid="_x0000_s1098" o:spt="202" type="#_x0000_t202" style="position:absolute;left:0pt;margin-left:44.05pt;margin-top:2.65pt;height:15.75pt;width:51.3pt;z-index:251713536;mso-width-relative:page;mso-height-relative:page;" filled="f" stroked="f" coordsize="21600,21600">
                  <v:path/>
                  <v:fill on="f" focussize="0,0"/>
                  <v:stroke on="f"/>
                  <v:imagedata o:title=""/>
                  <o:lock v:ext="edit" aspectratio="f"/>
                  <v:textbox inset="0mm,0mm,0mm,0mm">
                    <w:txbxContent>
                      <w:p w14:paraId="184C8777">
                        <w:pPr>
                          <w:pStyle w:val="6"/>
                          <w:spacing w:before="20" w:line="274" w:lineRule="exact"/>
                          <w:ind w:left="20"/>
                          <w:rPr>
                            <w:rFonts w:ascii="Times New Roman" w:hAnsi="Times New Roman" w:eastAsia="Times New Roman" w:cs="Times New Roman"/>
                            <w:sz w:val="20"/>
                            <w:szCs w:val="20"/>
                          </w:rPr>
                        </w:pPr>
                        <w:r>
                          <w:rPr>
                            <w:spacing w:val="17"/>
                            <w:position w:val="1"/>
                            <w:sz w:val="20"/>
                            <w:szCs w:val="20"/>
                          </w:rPr>
                          <w:t>不合格品</w:t>
                        </w:r>
                        <w:r>
                          <w:rPr>
                            <w:rFonts w:ascii="Times New Roman" w:hAnsi="Times New Roman" w:eastAsia="Times New Roman" w:cs="Times New Roman"/>
                            <w:spacing w:val="17"/>
                            <w:position w:val="1"/>
                            <w:sz w:val="20"/>
                            <w:szCs w:val="20"/>
                          </w:rPr>
                          <w:t>2</w:t>
                        </w:r>
                      </w:p>
                    </w:txbxContent>
                  </v:textbox>
                </v:shape>
              </w:pict>
            </w:r>
            <w:r>
              <w:rPr>
                <w:spacing w:val="1"/>
                <w:position w:val="1"/>
                <w:sz w:val="20"/>
                <w:szCs w:val="20"/>
              </w:rPr>
              <w:t>成品</w:t>
            </w:r>
            <w:r>
              <w:rPr>
                <w:spacing w:val="-15"/>
                <w:position w:val="1"/>
                <w:sz w:val="20"/>
                <w:szCs w:val="20"/>
              </w:rPr>
              <w:t xml:space="preserve"> </w:t>
            </w:r>
            <w:r>
              <w:rPr>
                <w:rFonts w:ascii="Times New Roman" w:hAnsi="Times New Roman" w:eastAsia="Times New Roman" w:cs="Times New Roman"/>
                <w:spacing w:val="1"/>
                <w:position w:val="1"/>
                <w:sz w:val="20"/>
                <w:szCs w:val="20"/>
              </w:rPr>
              <w:t>149.478</w:t>
            </w:r>
          </w:p>
        </w:tc>
      </w:tr>
      <w:tr w14:paraId="69366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451" w:type="dxa"/>
            <w:vMerge w:val="continue"/>
            <w:tcBorders>
              <w:top w:val="nil"/>
              <w:right w:val="single" w:color="000000" w:sz="2" w:space="0"/>
            </w:tcBorders>
            <w:vAlign w:val="top"/>
          </w:tcPr>
          <w:p w14:paraId="1DF4C632">
            <w:pPr>
              <w:rPr>
                <w:rFonts w:ascii="Arial"/>
                <w:sz w:val="21"/>
              </w:rPr>
            </w:pPr>
          </w:p>
        </w:tc>
        <w:tc>
          <w:tcPr>
            <w:tcW w:w="13280" w:type="dxa"/>
            <w:tcBorders>
              <w:top w:val="nil"/>
              <w:left w:val="single" w:color="000000" w:sz="2" w:space="0"/>
            </w:tcBorders>
            <w:vAlign w:val="top"/>
          </w:tcPr>
          <w:p w14:paraId="7D94458C">
            <w:pPr>
              <w:spacing w:before="52" w:line="235" w:lineRule="auto"/>
              <w:ind w:left="4756"/>
              <w:rPr>
                <w:rFonts w:ascii="Times New Roman" w:hAnsi="Times New Roman" w:eastAsia="Times New Roman" w:cs="Times New Roman"/>
                <w:sz w:val="24"/>
                <w:szCs w:val="24"/>
              </w:rPr>
            </w:pPr>
            <w:r>
              <w:rPr>
                <w:rFonts w:ascii="黑体" w:hAnsi="黑体" w:eastAsia="黑体" w:cs="黑体"/>
                <w:spacing w:val="-2"/>
                <w:sz w:val="24"/>
                <w:szCs w:val="24"/>
              </w:rPr>
              <w:t>图</w:t>
            </w:r>
            <w:r>
              <w:rPr>
                <w:rFonts w:ascii="黑体" w:hAnsi="黑体" w:eastAsia="黑体" w:cs="黑体"/>
                <w:spacing w:val="-37"/>
                <w:sz w:val="24"/>
                <w:szCs w:val="24"/>
              </w:rPr>
              <w:t xml:space="preserve"> </w:t>
            </w:r>
            <w:r>
              <w:rPr>
                <w:rFonts w:ascii="Times New Roman" w:hAnsi="Times New Roman" w:eastAsia="Times New Roman" w:cs="Times New Roman"/>
                <w:spacing w:val="-2"/>
                <w:sz w:val="24"/>
                <w:szCs w:val="24"/>
              </w:rPr>
              <w:t xml:space="preserve">2.2-3    </w:t>
            </w:r>
            <w:r>
              <w:rPr>
                <w:rFonts w:ascii="黑体" w:hAnsi="黑体" w:eastAsia="黑体" w:cs="黑体"/>
                <w:spacing w:val="-2"/>
                <w:sz w:val="24"/>
                <w:szCs w:val="24"/>
              </w:rPr>
              <w:t>项目物料平衡图 单位：</w:t>
            </w:r>
            <w:r>
              <w:rPr>
                <w:rFonts w:ascii="Times New Roman" w:hAnsi="Times New Roman" w:eastAsia="Times New Roman" w:cs="Times New Roman"/>
                <w:spacing w:val="-2"/>
                <w:sz w:val="24"/>
                <w:szCs w:val="24"/>
              </w:rPr>
              <w:t>t/a</w:t>
            </w:r>
          </w:p>
        </w:tc>
      </w:tr>
    </w:tbl>
    <w:p w14:paraId="0C1F2738">
      <w:pPr>
        <w:pStyle w:val="2"/>
      </w:pPr>
    </w:p>
    <w:p w14:paraId="0758ADE0">
      <w:pPr>
        <w:sectPr>
          <w:footerReference r:id="rId45" w:type="default"/>
          <w:pgSz w:w="16839" w:h="11906"/>
          <w:pgMar w:top="400" w:right="1546" w:bottom="1084" w:left="1545" w:header="0" w:footer="848" w:gutter="0"/>
          <w:cols w:space="720" w:num="1"/>
        </w:sectPr>
      </w:pPr>
    </w:p>
    <w:p w14:paraId="7160A954">
      <w:pPr>
        <w:spacing w:before="19"/>
      </w:pPr>
    </w:p>
    <w:p w14:paraId="281268D0">
      <w:pPr>
        <w:spacing w:before="19"/>
      </w:pPr>
    </w:p>
    <w:p w14:paraId="4CE8C316">
      <w:pPr>
        <w:spacing w:before="19"/>
      </w:pPr>
    </w:p>
    <w:p w14:paraId="6DA3C7E7">
      <w:pPr>
        <w:spacing w:before="18"/>
      </w:pPr>
    </w:p>
    <w:p w14:paraId="65CC3922">
      <w:pPr>
        <w:spacing w:before="18"/>
      </w:pPr>
    </w:p>
    <w:tbl>
      <w:tblPr>
        <w:tblStyle w:val="5"/>
        <w:tblW w:w="848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44"/>
        <w:gridCol w:w="8137"/>
      </w:tblGrid>
      <w:tr w14:paraId="6F62E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58" w:hRule="atLeast"/>
        </w:trPr>
        <w:tc>
          <w:tcPr>
            <w:tcW w:w="344" w:type="dxa"/>
            <w:tcBorders>
              <w:bottom w:val="single" w:color="000000" w:sz="2" w:space="0"/>
              <w:right w:val="single" w:color="000000" w:sz="2" w:space="0"/>
            </w:tcBorders>
            <w:textDirection w:val="tbRlV"/>
            <w:vAlign w:val="top"/>
          </w:tcPr>
          <w:p w14:paraId="0A9EC41D">
            <w:pPr>
              <w:pStyle w:val="6"/>
              <w:spacing w:before="51" w:line="199" w:lineRule="auto"/>
              <w:ind w:left="2434"/>
            </w:pPr>
            <w:r>
              <w:t>建</w:t>
            </w:r>
            <w:r>
              <w:rPr>
                <w:spacing w:val="106"/>
              </w:rPr>
              <w:t xml:space="preserve"> </w:t>
            </w:r>
            <w:r>
              <w:t>设</w:t>
            </w:r>
            <w:r>
              <w:rPr>
                <w:spacing w:val="108"/>
              </w:rPr>
              <w:t xml:space="preserve"> </w:t>
            </w:r>
            <w:r>
              <w:rPr>
                <w:position w:val="1"/>
              </w:rPr>
              <w:t>内</w:t>
            </w:r>
            <w:r>
              <w:rPr>
                <w:spacing w:val="104"/>
                <w:position w:val="1"/>
              </w:rPr>
              <w:t xml:space="preserve"> </w:t>
            </w:r>
            <w:r>
              <w:t>容</w:t>
            </w:r>
          </w:p>
        </w:tc>
        <w:tc>
          <w:tcPr>
            <w:tcW w:w="8137" w:type="dxa"/>
            <w:tcBorders>
              <w:left w:val="single" w:color="000000" w:sz="2" w:space="0"/>
              <w:bottom w:val="single" w:color="000000" w:sz="2" w:space="0"/>
            </w:tcBorders>
            <w:vAlign w:val="top"/>
          </w:tcPr>
          <w:p w14:paraId="34AB5C73">
            <w:pPr>
              <w:pStyle w:val="6"/>
              <w:spacing w:before="160" w:line="219" w:lineRule="auto"/>
              <w:ind w:left="104"/>
            </w:pPr>
            <w:bookmarkStart w:id="5" w:name="bookmark43"/>
            <w:bookmarkEnd w:id="5"/>
            <w:r>
              <w:rPr>
                <w:rFonts w:ascii="Times New Roman" w:hAnsi="Times New Roman" w:eastAsia="Times New Roman" w:cs="Times New Roman"/>
                <w:b/>
                <w:bCs/>
                <w:spacing w:val="-2"/>
              </w:rPr>
              <w:t xml:space="preserve">2.2.8  </w:t>
            </w:r>
            <w:r>
              <w:rPr>
                <w:b/>
                <w:bCs/>
                <w:spacing w:val="-2"/>
              </w:rPr>
              <w:t>项目平面布置合理性分析</w:t>
            </w:r>
          </w:p>
          <w:p w14:paraId="1C756772">
            <w:pPr>
              <w:pStyle w:val="6"/>
              <w:spacing w:before="144" w:line="364" w:lineRule="auto"/>
              <w:ind w:left="103" w:right="22" w:firstLine="486"/>
              <w:jc w:val="both"/>
            </w:pPr>
            <w:r>
              <w:rPr>
                <w:spacing w:val="1"/>
              </w:rPr>
              <w:t>本项目位于福建省福州市福清市音西街道音西福俱路</w:t>
            </w:r>
            <w:r>
              <w:rPr>
                <w:spacing w:val="-22"/>
              </w:rPr>
              <w:t xml:space="preserve"> </w:t>
            </w:r>
            <w:r>
              <w:rPr>
                <w:rFonts w:ascii="Times New Roman" w:hAnsi="Times New Roman" w:eastAsia="Times New Roman" w:cs="Times New Roman"/>
                <w:spacing w:val="1"/>
              </w:rPr>
              <w:t>168</w:t>
            </w:r>
            <w:r>
              <w:rPr>
                <w:rFonts w:ascii="Times New Roman" w:hAnsi="Times New Roman" w:eastAsia="Times New Roman" w:cs="Times New Roman"/>
                <w:spacing w:val="23"/>
              </w:rPr>
              <w:t xml:space="preserve"> </w:t>
            </w:r>
            <w:r>
              <w:rPr>
                <w:spacing w:val="1"/>
              </w:rPr>
              <w:t>号，租赁</w:t>
            </w:r>
            <w:r>
              <w:rPr>
                <w:spacing w:val="-49"/>
              </w:rPr>
              <w:t xml:space="preserve"> </w:t>
            </w:r>
            <w:r>
              <w:rPr>
                <w:rFonts w:ascii="Times New Roman" w:hAnsi="Times New Roman" w:eastAsia="Times New Roman" w:cs="Times New Roman"/>
                <w:spacing w:val="1"/>
              </w:rPr>
              <w:t>C</w:t>
            </w:r>
            <w:r>
              <w:rPr>
                <w:rFonts w:ascii="Times New Roman" w:hAnsi="Times New Roman" w:eastAsia="Times New Roman" w:cs="Times New Roman"/>
                <w:spacing w:val="-31"/>
              </w:rPr>
              <w:t xml:space="preserve"> </w:t>
            </w:r>
            <w:r>
              <w:rPr>
                <w:rFonts w:ascii="Times New Roman" w:hAnsi="Times New Roman" w:eastAsia="Times New Roman" w:cs="Times New Roman"/>
                <w:spacing w:val="1"/>
              </w:rPr>
              <w:t>1</w:t>
            </w:r>
            <w:r>
              <w:rPr>
                <w:spacing w:val="-5"/>
              </w:rPr>
              <w:t>钢结构北侧厂房，面积为</w:t>
            </w:r>
            <w:r>
              <w:rPr>
                <w:rFonts w:ascii="Times New Roman" w:hAnsi="Times New Roman" w:eastAsia="Times New Roman" w:cs="Times New Roman"/>
                <w:spacing w:val="-5"/>
              </w:rPr>
              <w:t>2000m</w:t>
            </w:r>
            <w:r>
              <w:rPr>
                <w:rFonts w:ascii="Times New Roman" w:hAnsi="Times New Roman" w:eastAsia="Times New Roman" w:cs="Times New Roman"/>
                <w:spacing w:val="-5"/>
                <w:position w:val="7"/>
                <w:sz w:val="15"/>
                <w:szCs w:val="15"/>
              </w:rPr>
              <w:t>2</w:t>
            </w:r>
            <w:r>
              <w:rPr>
                <w:spacing w:val="-5"/>
              </w:rPr>
              <w:t>，出租方已隔间分区，生产区内设机加工区、</w:t>
            </w:r>
            <w:r>
              <w:t>热处理区、电泳线及原料区、成品区、办公区，车间分区布置、生产区根据生产线流程布设，其中电泳线单独设置在西北侧隔间内，封闭作业。项目生产顺畅，减少交叉干扰，有利于安全生产，便于管理。项目平面</w:t>
            </w:r>
            <w:r>
              <w:rPr>
                <w:spacing w:val="-1"/>
              </w:rPr>
              <w:t>布置详附图</w:t>
            </w:r>
            <w:r>
              <w:rPr>
                <w:rFonts w:ascii="Times New Roman" w:hAnsi="Times New Roman" w:eastAsia="Times New Roman" w:cs="Times New Roman"/>
                <w:spacing w:val="-2"/>
              </w:rPr>
              <w:t>4</w:t>
            </w:r>
            <w:r>
              <w:rPr>
                <w:spacing w:val="-2"/>
              </w:rPr>
              <w:t>。</w:t>
            </w:r>
          </w:p>
          <w:p w14:paraId="1D2D0B34">
            <w:pPr>
              <w:pStyle w:val="6"/>
              <w:spacing w:line="359" w:lineRule="auto"/>
              <w:ind w:left="108" w:right="39" w:firstLine="483"/>
              <w:jc w:val="both"/>
            </w:pPr>
            <w:r>
              <w:t>项目产生的废气经治理后达标排放，可降低废气</w:t>
            </w:r>
            <w:r>
              <w:rPr>
                <w:spacing w:val="-1"/>
              </w:rPr>
              <w:t>对周边环境的影响；废</w:t>
            </w:r>
            <w:r>
              <w:t>水处理站设置车间西北侧电泳车间内，电泳线清洗废水处理后</w:t>
            </w:r>
            <w:r>
              <w:rPr>
                <w:spacing w:val="-1"/>
              </w:rPr>
              <w:t>循环使用，不</w:t>
            </w:r>
            <w:r>
              <w:rPr>
                <w:spacing w:val="-5"/>
              </w:rPr>
              <w:t>外排；拟将危险废物贮存间和一般固废暂存区设</w:t>
            </w:r>
            <w:r>
              <w:rPr>
                <w:spacing w:val="-6"/>
              </w:rPr>
              <w:t>于车间东侧，分类收集暂存，</w:t>
            </w:r>
            <w:r>
              <w:t>固体废物可以得到有效的处理处置，可避免造成二次污染；项</w:t>
            </w:r>
            <w:r>
              <w:rPr>
                <w:spacing w:val="-1"/>
              </w:rPr>
              <w:t>目经设备基础</w:t>
            </w:r>
            <w:r>
              <w:t>减振、厂房墙体隔声等综合降噪措施后，可实现噪声达标排放</w:t>
            </w:r>
            <w:r>
              <w:rPr>
                <w:spacing w:val="-1"/>
              </w:rPr>
              <w:t>。从环境影响的角度看，项目环保设施平面布置基本合理。</w:t>
            </w:r>
          </w:p>
          <w:p w14:paraId="7407F9A3">
            <w:pPr>
              <w:pStyle w:val="6"/>
              <w:spacing w:line="219" w:lineRule="auto"/>
              <w:ind w:left="591"/>
            </w:pPr>
            <w:r>
              <w:rPr>
                <w:spacing w:val="-1"/>
              </w:rPr>
              <w:t>综上所述，本项目的总平布置基本合理。</w:t>
            </w:r>
          </w:p>
        </w:tc>
      </w:tr>
      <w:tr w14:paraId="377B2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52" w:hRule="atLeast"/>
        </w:trPr>
        <w:tc>
          <w:tcPr>
            <w:tcW w:w="344" w:type="dxa"/>
            <w:vMerge w:val="restart"/>
            <w:tcBorders>
              <w:top w:val="single" w:color="000000" w:sz="2" w:space="0"/>
              <w:bottom w:val="nil"/>
              <w:right w:val="single" w:color="000000" w:sz="2" w:space="0"/>
            </w:tcBorders>
            <w:textDirection w:val="tbRlV"/>
            <w:vAlign w:val="top"/>
          </w:tcPr>
          <w:p w14:paraId="7E64B458">
            <w:pPr>
              <w:pStyle w:val="6"/>
              <w:spacing w:before="51" w:line="209" w:lineRule="auto"/>
              <w:ind w:left="1044"/>
            </w:pPr>
            <w:r>
              <w:t>工</w:t>
            </w:r>
            <w:r>
              <w:rPr>
                <w:spacing w:val="111"/>
              </w:rPr>
              <w:t xml:space="preserve"> </w:t>
            </w:r>
            <w:r>
              <w:t>艺</w:t>
            </w:r>
            <w:r>
              <w:rPr>
                <w:spacing w:val="104"/>
              </w:rPr>
              <w:t xml:space="preserve"> </w:t>
            </w:r>
            <w:r>
              <w:t>流</w:t>
            </w:r>
            <w:r>
              <w:rPr>
                <w:spacing w:val="108"/>
              </w:rPr>
              <w:t xml:space="preserve"> </w:t>
            </w:r>
            <w:r>
              <w:t>程</w:t>
            </w:r>
            <w:r>
              <w:rPr>
                <w:spacing w:val="107"/>
              </w:rPr>
              <w:t xml:space="preserve"> </w:t>
            </w:r>
            <w:r>
              <w:t>和</w:t>
            </w:r>
            <w:r>
              <w:rPr>
                <w:spacing w:val="105"/>
              </w:rPr>
              <w:t xml:space="preserve"> </w:t>
            </w:r>
            <w:r>
              <w:t>产</w:t>
            </w:r>
            <w:r>
              <w:rPr>
                <w:spacing w:val="107"/>
              </w:rPr>
              <w:t xml:space="preserve"> </w:t>
            </w:r>
            <w:r>
              <w:t>排</w:t>
            </w:r>
            <w:r>
              <w:rPr>
                <w:spacing w:val="105"/>
              </w:rPr>
              <w:t xml:space="preserve"> </w:t>
            </w:r>
            <w:r>
              <w:t>污</w:t>
            </w:r>
            <w:r>
              <w:rPr>
                <w:spacing w:val="107"/>
              </w:rPr>
              <w:t xml:space="preserve"> </w:t>
            </w:r>
            <w:r>
              <w:t>环</w:t>
            </w:r>
            <w:r>
              <w:rPr>
                <w:spacing w:val="105"/>
              </w:rPr>
              <w:t xml:space="preserve"> </w:t>
            </w:r>
            <w:r>
              <w:t>节</w:t>
            </w:r>
          </w:p>
        </w:tc>
        <w:tc>
          <w:tcPr>
            <w:tcW w:w="8137" w:type="dxa"/>
            <w:tcBorders>
              <w:top w:val="single" w:color="000000" w:sz="2" w:space="0"/>
              <w:left w:val="single" w:color="000000" w:sz="2" w:space="0"/>
              <w:bottom w:val="nil"/>
            </w:tcBorders>
            <w:vAlign w:val="top"/>
          </w:tcPr>
          <w:p w14:paraId="639C7196">
            <w:pPr>
              <w:pStyle w:val="6"/>
              <w:spacing w:before="289" w:line="221" w:lineRule="auto"/>
              <w:ind w:left="105"/>
              <w:outlineLvl w:val="1"/>
              <w:rPr>
                <w:sz w:val="28"/>
                <w:szCs w:val="28"/>
              </w:rPr>
            </w:pPr>
            <w:r>
              <w:rPr>
                <w:rFonts w:ascii="Times New Roman" w:hAnsi="Times New Roman" w:eastAsia="Times New Roman" w:cs="Times New Roman"/>
                <w:b/>
                <w:bCs/>
                <w:spacing w:val="-2"/>
                <w:sz w:val="28"/>
                <w:szCs w:val="28"/>
              </w:rPr>
              <w:t xml:space="preserve">2.3 </w:t>
            </w:r>
            <w:r>
              <w:rPr>
                <w:b/>
                <w:bCs/>
                <w:spacing w:val="-2"/>
                <w:sz w:val="28"/>
                <w:szCs w:val="28"/>
              </w:rPr>
              <w:t>生产工艺流程及产污环节</w:t>
            </w:r>
          </w:p>
          <w:p w14:paraId="56FBDC6C">
            <w:pPr>
              <w:spacing w:line="245" w:lineRule="auto"/>
              <w:rPr>
                <w:rFonts w:ascii="Arial"/>
                <w:sz w:val="21"/>
              </w:rPr>
            </w:pPr>
          </w:p>
          <w:p w14:paraId="0C14C4AB">
            <w:pPr>
              <w:pStyle w:val="6"/>
              <w:spacing w:before="78" w:line="219" w:lineRule="auto"/>
              <w:ind w:left="104"/>
            </w:pPr>
            <w:r>
              <w:rPr>
                <w:rFonts w:ascii="Times New Roman" w:hAnsi="Times New Roman" w:eastAsia="Times New Roman" w:cs="Times New Roman"/>
                <w:b/>
                <w:bCs/>
                <w:spacing w:val="-2"/>
              </w:rPr>
              <w:t xml:space="preserve">2.3.1 </w:t>
            </w:r>
            <w:r>
              <w:rPr>
                <w:b/>
                <w:bCs/>
                <w:spacing w:val="-2"/>
              </w:rPr>
              <w:t>工艺流程及工艺介绍</w:t>
            </w:r>
          </w:p>
          <w:p w14:paraId="4870B1B7">
            <w:pPr>
              <w:pStyle w:val="6"/>
              <w:spacing w:before="145" w:line="360" w:lineRule="exact"/>
              <w:ind w:left="592"/>
            </w:pPr>
            <w:r>
              <w:rPr>
                <w:spacing w:val="2"/>
                <w:position w:val="2"/>
              </w:rPr>
              <w:t>项目工艺流程详见下图</w:t>
            </w:r>
            <w:r>
              <w:rPr>
                <w:rFonts w:ascii="Times New Roman" w:hAnsi="Times New Roman" w:eastAsia="Times New Roman" w:cs="Times New Roman"/>
                <w:spacing w:val="2"/>
                <w:position w:val="2"/>
              </w:rPr>
              <w:t>2.3-1</w:t>
            </w:r>
            <w:r>
              <w:rPr>
                <w:spacing w:val="2"/>
                <w:position w:val="2"/>
              </w:rPr>
              <w:t>。</w:t>
            </w:r>
          </w:p>
        </w:tc>
      </w:tr>
      <w:tr w14:paraId="653D0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57" w:hRule="atLeast"/>
        </w:trPr>
        <w:tc>
          <w:tcPr>
            <w:tcW w:w="344" w:type="dxa"/>
            <w:vMerge w:val="continue"/>
            <w:tcBorders>
              <w:top w:val="nil"/>
              <w:bottom w:val="nil"/>
              <w:right w:val="single" w:color="000000" w:sz="2" w:space="0"/>
            </w:tcBorders>
            <w:textDirection w:val="tbRlV"/>
            <w:vAlign w:val="top"/>
          </w:tcPr>
          <w:p w14:paraId="5758D9C0">
            <w:pPr>
              <w:rPr>
                <w:rFonts w:ascii="Arial"/>
                <w:sz w:val="21"/>
              </w:rPr>
            </w:pPr>
          </w:p>
        </w:tc>
        <w:tc>
          <w:tcPr>
            <w:tcW w:w="8137" w:type="dxa"/>
            <w:tcBorders>
              <w:top w:val="nil"/>
              <w:left w:val="single" w:color="000000" w:sz="2" w:space="0"/>
              <w:bottom w:val="nil"/>
            </w:tcBorders>
            <w:vAlign w:val="top"/>
          </w:tcPr>
          <w:p w14:paraId="0B3BBBF2">
            <w:pPr>
              <w:spacing w:line="270" w:lineRule="auto"/>
              <w:rPr>
                <w:rFonts w:ascii="Arial"/>
                <w:sz w:val="21"/>
              </w:rPr>
            </w:pPr>
          </w:p>
          <w:p w14:paraId="3CC60F26">
            <w:pPr>
              <w:spacing w:line="270" w:lineRule="auto"/>
              <w:rPr>
                <w:rFonts w:ascii="Arial"/>
                <w:sz w:val="21"/>
              </w:rPr>
            </w:pPr>
          </w:p>
          <w:p w14:paraId="5149A13D">
            <w:pPr>
              <w:pStyle w:val="6"/>
              <w:spacing w:before="65" w:line="234" w:lineRule="auto"/>
              <w:ind w:left="724"/>
              <w:rPr>
                <w:sz w:val="20"/>
                <w:szCs w:val="20"/>
              </w:rPr>
            </w:pPr>
            <w:r>
              <w:pict>
                <v:shape id="_x0000_s1099" o:spid="_x0000_s1099" o:spt="202" type="#_x0000_t202" style="position:absolute;left:0pt;margin-left:327.7pt;margin-top:-18.7pt;height:117.2pt;width:59.8pt;z-index:251742208;mso-width-relative:page;mso-height-relative:page;" filled="f" stroked="f" coordsize="21600,21600">
                  <v:path/>
                  <v:fill on="f" focussize="0,0"/>
                  <v:stroke on="f"/>
                  <v:imagedata o:title=""/>
                  <o:lock v:ext="edit" aspectratio="f"/>
                  <v:textbox inset="0mm,0mm,0mm,0mm">
                    <w:txbxContent>
                      <w:p w14:paraId="25EED0F2">
                        <w:pPr>
                          <w:pStyle w:val="6"/>
                          <w:spacing w:before="20" w:line="252" w:lineRule="auto"/>
                          <w:ind w:left="30" w:right="20" w:hanging="10"/>
                          <w:rPr>
                            <w:sz w:val="20"/>
                            <w:szCs w:val="20"/>
                          </w:rPr>
                        </w:pPr>
                        <w:r>
                          <w:rPr>
                            <w:spacing w:val="-8"/>
                            <w:sz w:val="20"/>
                            <w:szCs w:val="20"/>
                          </w:rPr>
                          <w:t>废水、废气、</w:t>
                        </w:r>
                        <w:r>
                          <w:rPr>
                            <w:spacing w:val="6"/>
                            <w:sz w:val="20"/>
                            <w:szCs w:val="20"/>
                          </w:rPr>
                          <w:t>噪声、固废</w:t>
                        </w:r>
                      </w:p>
                      <w:p w14:paraId="67AA8C9F">
                        <w:pPr>
                          <w:spacing w:line="354" w:lineRule="auto"/>
                          <w:rPr>
                            <w:rFonts w:ascii="Arial"/>
                            <w:sz w:val="21"/>
                          </w:rPr>
                        </w:pPr>
                      </w:p>
                      <w:p w14:paraId="63073540">
                        <w:pPr>
                          <w:pStyle w:val="6"/>
                          <w:spacing w:before="65" w:line="251" w:lineRule="auto"/>
                          <w:ind w:left="250" w:right="220" w:hanging="80"/>
                          <w:rPr>
                            <w:sz w:val="20"/>
                            <w:szCs w:val="20"/>
                          </w:rPr>
                        </w:pPr>
                        <w:r>
                          <w:rPr>
                            <w:spacing w:val="1"/>
                            <w:sz w:val="20"/>
                            <w:szCs w:val="20"/>
                          </w:rPr>
                          <w:t>电泳及烘</w:t>
                        </w:r>
                        <w:r>
                          <w:rPr>
                            <w:spacing w:val="7"/>
                            <w:sz w:val="20"/>
                            <w:szCs w:val="20"/>
                          </w:rPr>
                          <w:t>干固化</w:t>
                        </w:r>
                      </w:p>
                      <w:p w14:paraId="07751886">
                        <w:pPr>
                          <w:spacing w:line="474" w:lineRule="auto"/>
                          <w:rPr>
                            <w:rFonts w:ascii="Arial"/>
                            <w:sz w:val="21"/>
                          </w:rPr>
                        </w:pPr>
                      </w:p>
                      <w:p w14:paraId="0D4C1639">
                        <w:pPr>
                          <w:pStyle w:val="6"/>
                          <w:spacing w:before="65" w:line="230" w:lineRule="auto"/>
                          <w:ind w:left="320"/>
                          <w:rPr>
                            <w:sz w:val="20"/>
                            <w:szCs w:val="20"/>
                          </w:rPr>
                        </w:pPr>
                        <w:r>
                          <w:rPr>
                            <w:spacing w:val="3"/>
                            <w:sz w:val="20"/>
                            <w:szCs w:val="20"/>
                          </w:rPr>
                          <w:t>成品</w:t>
                        </w:r>
                      </w:p>
                    </w:txbxContent>
                  </v:textbox>
                </v:shape>
              </w:pict>
            </w:r>
            <w:r>
              <w:pict>
                <v:shape id="_x0000_s1100" o:spid="_x0000_s1100" o:spt="202" type="#_x0000_t202" style="position:absolute;left:0pt;margin-left:204.35pt;margin-top:2.1pt;height:126.95pt;width:54.1pt;z-index:251745280;mso-width-relative:page;mso-height-relative:page;" filled="f" stroked="f" coordsize="21600,21600">
                  <v:path/>
                  <v:fill on="f" focussize="0,0"/>
                  <v:stroke on="f"/>
                  <v:imagedata o:title=""/>
                  <o:lock v:ext="edit" aspectratio="f"/>
                  <v:textbox inset="0mm,0mm,0mm,0mm">
                    <w:txbxContent>
                      <w:p w14:paraId="0B40BD75">
                        <w:pPr>
                          <w:pStyle w:val="6"/>
                          <w:spacing w:before="19" w:line="230" w:lineRule="auto"/>
                          <w:ind w:left="432"/>
                          <w:rPr>
                            <w:sz w:val="20"/>
                            <w:szCs w:val="20"/>
                          </w:rPr>
                        </w:pPr>
                        <w:r>
                          <w:rPr>
                            <w:spacing w:val="3"/>
                            <w:sz w:val="20"/>
                            <w:szCs w:val="20"/>
                          </w:rPr>
                          <w:t>成品</w:t>
                        </w:r>
                      </w:p>
                      <w:p w14:paraId="3EF5BCA5">
                        <w:pPr>
                          <w:spacing w:line="382" w:lineRule="auto"/>
                          <w:rPr>
                            <w:rFonts w:ascii="Arial"/>
                            <w:sz w:val="21"/>
                          </w:rPr>
                        </w:pPr>
                      </w:p>
                      <w:p w14:paraId="5C3DCD1A">
                        <w:pPr>
                          <w:pStyle w:val="6"/>
                          <w:spacing w:before="65" w:line="229" w:lineRule="auto"/>
                          <w:ind w:left="444"/>
                          <w:rPr>
                            <w:sz w:val="20"/>
                            <w:szCs w:val="20"/>
                          </w:rPr>
                        </w:pPr>
                        <w:r>
                          <w:rPr>
                            <w:spacing w:val="-2"/>
                            <w:sz w:val="20"/>
                            <w:szCs w:val="20"/>
                          </w:rPr>
                          <w:t>防锈</w:t>
                        </w:r>
                      </w:p>
                      <w:p w14:paraId="0A916D1D">
                        <w:pPr>
                          <w:spacing w:line="463" w:lineRule="auto"/>
                          <w:rPr>
                            <w:rFonts w:ascii="Arial"/>
                            <w:sz w:val="21"/>
                          </w:rPr>
                        </w:pPr>
                      </w:p>
                      <w:p w14:paraId="203DD2D3">
                        <w:pPr>
                          <w:pStyle w:val="6"/>
                          <w:spacing w:before="65" w:line="230" w:lineRule="auto"/>
                          <w:ind w:left="433"/>
                          <w:rPr>
                            <w:sz w:val="20"/>
                            <w:szCs w:val="20"/>
                          </w:rPr>
                        </w:pPr>
                        <w:r>
                          <w:rPr>
                            <w:spacing w:val="3"/>
                            <w:sz w:val="20"/>
                            <w:szCs w:val="20"/>
                          </w:rPr>
                          <w:t>磨簧</w:t>
                        </w:r>
                      </w:p>
                      <w:p w14:paraId="6288468A">
                        <w:pPr>
                          <w:spacing w:line="456" w:lineRule="auto"/>
                          <w:rPr>
                            <w:rFonts w:ascii="Arial"/>
                            <w:sz w:val="21"/>
                          </w:rPr>
                        </w:pPr>
                      </w:p>
                      <w:p w14:paraId="2D2A66F4">
                        <w:pPr>
                          <w:pStyle w:val="6"/>
                          <w:spacing w:before="65" w:line="228" w:lineRule="auto"/>
                          <w:ind w:left="20"/>
                          <w:rPr>
                            <w:sz w:val="20"/>
                            <w:szCs w:val="20"/>
                          </w:rPr>
                        </w:pPr>
                        <w:r>
                          <w:rPr>
                            <w:spacing w:val="8"/>
                            <w:sz w:val="20"/>
                            <w:szCs w:val="20"/>
                          </w:rPr>
                          <w:t>粉尘、噪声</w:t>
                        </w:r>
                      </w:p>
                    </w:txbxContent>
                  </v:textbox>
                </v:shape>
              </w:pict>
            </w:r>
            <w:r>
              <w:pict>
                <v:shape id="_x0000_s1101" o:spid="_x0000_s1101" o:spt="202" type="#_x0000_t202" style="position:absolute;left:0pt;margin-left:280.7pt;margin-top:-1.55pt;height:49.35pt;width:23pt;z-index:251743232;mso-width-relative:page;mso-height-relative:page;" filled="f" stroked="f" coordsize="21600,21600">
                  <v:path/>
                  <v:fill on="f" focussize="0,0"/>
                  <v:stroke on="f"/>
                  <v:imagedata o:title=""/>
                  <o:lock v:ext="edit" aspectratio="f"/>
                  <v:textbox inset="0mm,0mm,0mm,0mm">
                    <w:txbxContent>
                      <w:p w14:paraId="58A33057">
                        <w:pPr>
                          <w:pStyle w:val="6"/>
                          <w:spacing w:before="20" w:line="229" w:lineRule="auto"/>
                          <w:ind w:left="39"/>
                          <w:rPr>
                            <w:sz w:val="20"/>
                            <w:szCs w:val="20"/>
                          </w:rPr>
                        </w:pPr>
                        <w:r>
                          <w:rPr>
                            <w:spacing w:val="-1"/>
                            <w:sz w:val="20"/>
                            <w:szCs w:val="20"/>
                          </w:rPr>
                          <w:t>噪声</w:t>
                        </w:r>
                      </w:p>
                      <w:p w14:paraId="56B15F87">
                        <w:pPr>
                          <w:spacing w:line="382" w:lineRule="auto"/>
                          <w:rPr>
                            <w:rFonts w:ascii="Arial"/>
                            <w:sz w:val="21"/>
                          </w:rPr>
                        </w:pPr>
                      </w:p>
                      <w:p w14:paraId="71B390BD">
                        <w:pPr>
                          <w:pStyle w:val="6"/>
                          <w:spacing w:before="65" w:line="229" w:lineRule="auto"/>
                          <w:ind w:left="20"/>
                          <w:rPr>
                            <w:sz w:val="20"/>
                            <w:szCs w:val="20"/>
                          </w:rPr>
                        </w:pPr>
                        <w:r>
                          <w:rPr>
                            <w:spacing w:val="2"/>
                            <w:sz w:val="20"/>
                            <w:szCs w:val="20"/>
                          </w:rPr>
                          <w:t>定型</w:t>
                        </w:r>
                      </w:p>
                    </w:txbxContent>
                  </v:textbox>
                </v:shape>
              </w:pict>
            </w:r>
            <w:r>
              <w:drawing>
                <wp:anchor distT="0" distB="0" distL="0" distR="0" simplePos="0" relativeHeight="251741184" behindDoc="1" locked="0" layoutInCell="1" allowOverlap="1">
                  <wp:simplePos x="0" y="0"/>
                  <wp:positionH relativeFrom="column">
                    <wp:posOffset>101600</wp:posOffset>
                  </wp:positionH>
                  <wp:positionV relativeFrom="paragraph">
                    <wp:posOffset>-295275</wp:posOffset>
                  </wp:positionV>
                  <wp:extent cx="5001895" cy="2068830"/>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74"/>
                          <a:stretch>
                            <a:fillRect/>
                          </a:stretch>
                        </pic:blipFill>
                        <pic:spPr>
                          <a:xfrm>
                            <a:off x="0" y="0"/>
                            <a:ext cx="5001895" cy="2068830"/>
                          </a:xfrm>
                          <a:prstGeom prst="rect">
                            <a:avLst/>
                          </a:prstGeom>
                        </pic:spPr>
                      </pic:pic>
                    </a:graphicData>
                  </a:graphic>
                </wp:anchor>
              </w:drawing>
            </w:r>
            <w:r>
              <w:rPr>
                <w:spacing w:val="8"/>
                <w:sz w:val="20"/>
                <w:szCs w:val="20"/>
              </w:rPr>
              <w:t>钢丝</w:t>
            </w:r>
            <w:r>
              <w:rPr>
                <w:spacing w:val="3"/>
                <w:sz w:val="20"/>
                <w:szCs w:val="20"/>
              </w:rPr>
              <w:t xml:space="preserve">   </w:t>
            </w:r>
            <w:r>
              <w:rPr>
                <w:spacing w:val="8"/>
                <w:sz w:val="20"/>
                <w:szCs w:val="20"/>
              </w:rPr>
              <w:t>废气、噪声、固废</w:t>
            </w:r>
          </w:p>
          <w:p w14:paraId="3A8AC65C">
            <w:pPr>
              <w:spacing w:line="374" w:lineRule="auto"/>
              <w:rPr>
                <w:rFonts w:ascii="Arial"/>
                <w:sz w:val="21"/>
              </w:rPr>
            </w:pPr>
          </w:p>
          <w:p w14:paraId="5BC974DA">
            <w:pPr>
              <w:pStyle w:val="6"/>
              <w:spacing w:before="65" w:line="239" w:lineRule="auto"/>
              <w:ind w:left="704"/>
              <w:rPr>
                <w:sz w:val="20"/>
                <w:szCs w:val="20"/>
              </w:rPr>
            </w:pPr>
            <w:r>
              <w:pict>
                <v:shape id="_x0000_s1102" o:spid="_x0000_s1102" o:spt="202" type="#_x0000_t202" style="position:absolute;left:0pt;margin-left:163.35pt;margin-top:2.65pt;height:92.45pt;width:27.9pt;z-index:251744256;mso-width-relative:page;mso-height-relative:page;" filled="f" stroked="f" coordsize="21600,21600">
                  <v:path/>
                  <v:fill on="f" focussize="0,0"/>
                  <v:stroke on="f"/>
                  <v:imagedata o:title=""/>
                  <o:lock v:ext="edit" aspectratio="f"/>
                  <v:textbox inset="0mm,0mm,0mm,0mm">
                    <w:txbxContent>
                      <w:p w14:paraId="64456EC0">
                        <w:pPr>
                          <w:pStyle w:val="6"/>
                          <w:spacing w:before="20" w:line="229" w:lineRule="auto"/>
                          <w:ind w:right="20"/>
                          <w:jc w:val="right"/>
                          <w:rPr>
                            <w:sz w:val="20"/>
                            <w:szCs w:val="20"/>
                          </w:rPr>
                        </w:pPr>
                        <w:r>
                          <w:rPr>
                            <w:spacing w:val="-5"/>
                            <w:sz w:val="20"/>
                            <w:szCs w:val="20"/>
                          </w:rPr>
                          <w:t>固废</w:t>
                        </w:r>
                      </w:p>
                      <w:p w14:paraId="45272ED9">
                        <w:pPr>
                          <w:spacing w:line="470" w:lineRule="auto"/>
                          <w:rPr>
                            <w:rFonts w:ascii="Arial"/>
                            <w:sz w:val="21"/>
                          </w:rPr>
                        </w:pPr>
                      </w:p>
                      <w:p w14:paraId="55D63CF6">
                        <w:pPr>
                          <w:pStyle w:val="6"/>
                          <w:spacing w:before="65" w:line="230" w:lineRule="auto"/>
                          <w:ind w:left="59"/>
                          <w:rPr>
                            <w:sz w:val="20"/>
                            <w:szCs w:val="20"/>
                          </w:rPr>
                        </w:pPr>
                        <w:r>
                          <w:rPr>
                            <w:spacing w:val="4"/>
                            <w:sz w:val="20"/>
                            <w:szCs w:val="20"/>
                          </w:rPr>
                          <w:t>压簧</w:t>
                        </w:r>
                      </w:p>
                      <w:p w14:paraId="0CB114A7">
                        <w:pPr>
                          <w:spacing w:line="456" w:lineRule="auto"/>
                          <w:rPr>
                            <w:rFonts w:ascii="Arial"/>
                            <w:sz w:val="21"/>
                          </w:rPr>
                        </w:pPr>
                      </w:p>
                      <w:p w14:paraId="394D5735">
                        <w:pPr>
                          <w:pStyle w:val="6"/>
                          <w:spacing w:before="65" w:line="229" w:lineRule="auto"/>
                          <w:ind w:left="20"/>
                          <w:rPr>
                            <w:sz w:val="20"/>
                            <w:szCs w:val="20"/>
                          </w:rPr>
                        </w:pPr>
                        <w:r>
                          <w:rPr>
                            <w:spacing w:val="-1"/>
                            <w:sz w:val="20"/>
                            <w:szCs w:val="20"/>
                          </w:rPr>
                          <w:t>噪声</w:t>
                        </w:r>
                      </w:p>
                    </w:txbxContent>
                  </v:textbox>
                </v:shape>
              </w:pict>
            </w:r>
            <w:r>
              <w:rPr>
                <w:spacing w:val="4"/>
                <w:position w:val="-3"/>
                <w:sz w:val="20"/>
                <w:szCs w:val="20"/>
              </w:rPr>
              <w:t>卷簧</w:t>
            </w:r>
            <w:r>
              <w:rPr>
                <w:spacing w:val="2"/>
                <w:position w:val="-3"/>
                <w:sz w:val="20"/>
                <w:szCs w:val="20"/>
              </w:rPr>
              <w:t xml:space="preserve">         </w:t>
            </w:r>
            <w:r>
              <w:rPr>
                <w:spacing w:val="4"/>
                <w:position w:val="2"/>
                <w:sz w:val="20"/>
                <w:szCs w:val="20"/>
              </w:rPr>
              <w:t>热处理</w:t>
            </w:r>
          </w:p>
          <w:p w14:paraId="0B5EAD63">
            <w:pPr>
              <w:spacing w:line="434" w:lineRule="auto"/>
              <w:rPr>
                <w:rFonts w:ascii="Arial"/>
                <w:sz w:val="21"/>
              </w:rPr>
            </w:pPr>
          </w:p>
          <w:p w14:paraId="46BFA6E9">
            <w:pPr>
              <w:pStyle w:val="6"/>
              <w:spacing w:before="65" w:line="235" w:lineRule="auto"/>
              <w:ind w:left="451"/>
              <w:rPr>
                <w:sz w:val="20"/>
                <w:szCs w:val="20"/>
              </w:rPr>
            </w:pPr>
            <w:r>
              <w:pict>
                <v:shape id="_x0000_s1103" o:spid="_x0000_s1103" o:spt="202" type="#_x0000_t202" style="position:absolute;left:0pt;margin-left:263.15pt;margin-top:1.4pt;height:51.7pt;width:54.1pt;z-index:251746304;mso-width-relative:page;mso-height-relative:page;" filled="f" stroked="f" coordsize="21600,21600">
                  <v:path/>
                  <v:fill on="f" focussize="0,0"/>
                  <v:stroke on="f"/>
                  <v:imagedata o:title=""/>
                  <o:lock v:ext="edit" aspectratio="f"/>
                  <v:textbox inset="0mm,0mm,0mm,0mm">
                    <w:txbxContent>
                      <w:p w14:paraId="0847B802">
                        <w:pPr>
                          <w:pStyle w:val="6"/>
                          <w:spacing w:before="19" w:line="231" w:lineRule="auto"/>
                          <w:ind w:left="383"/>
                          <w:rPr>
                            <w:sz w:val="20"/>
                            <w:szCs w:val="20"/>
                          </w:rPr>
                        </w:pPr>
                        <w:r>
                          <w:rPr>
                            <w:spacing w:val="4"/>
                            <w:sz w:val="20"/>
                            <w:szCs w:val="20"/>
                          </w:rPr>
                          <w:t>抛丸</w:t>
                        </w:r>
                      </w:p>
                      <w:p w14:paraId="308F8CEB">
                        <w:pPr>
                          <w:spacing w:line="429" w:lineRule="auto"/>
                          <w:rPr>
                            <w:rFonts w:ascii="Arial"/>
                            <w:sz w:val="21"/>
                          </w:rPr>
                        </w:pPr>
                      </w:p>
                      <w:p w14:paraId="43409273">
                        <w:pPr>
                          <w:pStyle w:val="6"/>
                          <w:spacing w:before="65" w:line="228" w:lineRule="auto"/>
                          <w:ind w:left="20"/>
                          <w:rPr>
                            <w:sz w:val="20"/>
                            <w:szCs w:val="20"/>
                          </w:rPr>
                        </w:pPr>
                        <w:r>
                          <w:rPr>
                            <w:spacing w:val="8"/>
                            <w:sz w:val="20"/>
                            <w:szCs w:val="20"/>
                          </w:rPr>
                          <w:t>粉尘、噪声</w:t>
                        </w:r>
                      </w:p>
                    </w:txbxContent>
                  </v:textbox>
                </v:shape>
              </w:pict>
            </w:r>
            <w:r>
              <w:rPr>
                <w:spacing w:val="4"/>
                <w:position w:val="-1"/>
                <w:sz w:val="20"/>
                <w:szCs w:val="20"/>
              </w:rPr>
              <w:t>固废、噪声</w:t>
            </w:r>
            <w:r>
              <w:rPr>
                <w:spacing w:val="6"/>
                <w:position w:val="-1"/>
                <w:sz w:val="20"/>
                <w:szCs w:val="20"/>
              </w:rPr>
              <w:t xml:space="preserve">     </w:t>
            </w:r>
            <w:r>
              <w:rPr>
                <w:spacing w:val="4"/>
                <w:position w:val="2"/>
                <w:sz w:val="20"/>
                <w:szCs w:val="20"/>
              </w:rPr>
              <w:t>抛丸</w:t>
            </w:r>
          </w:p>
          <w:p w14:paraId="4139FF3E">
            <w:pPr>
              <w:spacing w:line="464" w:lineRule="auto"/>
              <w:rPr>
                <w:rFonts w:ascii="Arial"/>
                <w:sz w:val="21"/>
              </w:rPr>
            </w:pPr>
          </w:p>
          <w:p w14:paraId="229D5734">
            <w:pPr>
              <w:pStyle w:val="6"/>
              <w:spacing w:before="65" w:line="228" w:lineRule="auto"/>
              <w:ind w:left="1565"/>
              <w:rPr>
                <w:sz w:val="20"/>
                <w:szCs w:val="20"/>
              </w:rPr>
            </w:pPr>
            <w:r>
              <w:rPr>
                <w:spacing w:val="8"/>
                <w:sz w:val="20"/>
                <w:szCs w:val="20"/>
              </w:rPr>
              <w:t>粉尘、噪声</w:t>
            </w:r>
          </w:p>
        </w:tc>
      </w:tr>
      <w:tr w14:paraId="6C6FF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72" w:hRule="atLeast"/>
        </w:trPr>
        <w:tc>
          <w:tcPr>
            <w:tcW w:w="344" w:type="dxa"/>
            <w:vMerge w:val="continue"/>
            <w:tcBorders>
              <w:top w:val="nil"/>
              <w:right w:val="single" w:color="000000" w:sz="2" w:space="0"/>
            </w:tcBorders>
            <w:textDirection w:val="tbRlV"/>
            <w:vAlign w:val="top"/>
          </w:tcPr>
          <w:p w14:paraId="28939E21">
            <w:pPr>
              <w:rPr>
                <w:rFonts w:ascii="Arial"/>
                <w:sz w:val="21"/>
              </w:rPr>
            </w:pPr>
          </w:p>
        </w:tc>
        <w:tc>
          <w:tcPr>
            <w:tcW w:w="8137" w:type="dxa"/>
            <w:tcBorders>
              <w:top w:val="nil"/>
              <w:left w:val="single" w:color="000000" w:sz="2" w:space="0"/>
            </w:tcBorders>
            <w:vAlign w:val="top"/>
          </w:tcPr>
          <w:p w14:paraId="29F39609">
            <w:pPr>
              <w:spacing w:before="47" w:line="358" w:lineRule="exact"/>
              <w:ind w:left="2184"/>
              <w:rPr>
                <w:rFonts w:ascii="黑体" w:hAnsi="黑体" w:eastAsia="黑体" w:cs="黑体"/>
                <w:sz w:val="24"/>
                <w:szCs w:val="24"/>
              </w:rPr>
            </w:pPr>
            <w:r>
              <w:rPr>
                <w:rFonts w:ascii="黑体" w:hAnsi="黑体" w:eastAsia="黑体" w:cs="黑体"/>
                <w:spacing w:val="-2"/>
                <w:position w:val="2"/>
                <w:sz w:val="24"/>
                <w:szCs w:val="24"/>
              </w:rPr>
              <w:t>图</w:t>
            </w:r>
            <w:r>
              <w:rPr>
                <w:rFonts w:ascii="黑体" w:hAnsi="黑体" w:eastAsia="黑体" w:cs="黑体"/>
                <w:spacing w:val="-46"/>
                <w:position w:val="2"/>
                <w:sz w:val="24"/>
                <w:szCs w:val="24"/>
              </w:rPr>
              <w:t xml:space="preserve"> </w:t>
            </w:r>
            <w:r>
              <w:rPr>
                <w:rFonts w:ascii="Times New Roman" w:hAnsi="Times New Roman" w:eastAsia="Times New Roman" w:cs="Times New Roman"/>
                <w:spacing w:val="-2"/>
                <w:position w:val="2"/>
                <w:sz w:val="24"/>
                <w:szCs w:val="24"/>
              </w:rPr>
              <w:t xml:space="preserve">2.3-1  </w:t>
            </w:r>
            <w:r>
              <w:rPr>
                <w:rFonts w:ascii="黑体" w:hAnsi="黑体" w:eastAsia="黑体" w:cs="黑体"/>
                <w:spacing w:val="-2"/>
                <w:position w:val="2"/>
                <w:sz w:val="24"/>
                <w:szCs w:val="24"/>
              </w:rPr>
              <w:t>工艺流程及产污环节示意图</w:t>
            </w:r>
          </w:p>
          <w:p w14:paraId="01FEE917">
            <w:pPr>
              <w:pStyle w:val="6"/>
              <w:spacing w:before="264" w:line="220" w:lineRule="auto"/>
              <w:ind w:left="592"/>
            </w:pPr>
            <w:r>
              <w:rPr>
                <w:spacing w:val="-2"/>
              </w:rPr>
              <w:t>项目工艺说明如下：</w:t>
            </w:r>
          </w:p>
          <w:p w14:paraId="5996F1BE">
            <w:pPr>
              <w:pStyle w:val="6"/>
              <w:spacing w:before="144" w:line="362" w:lineRule="exact"/>
              <w:ind w:left="600"/>
            </w:pPr>
            <w:r>
              <w:rPr>
                <w:spacing w:val="-5"/>
                <w:position w:val="2"/>
              </w:rPr>
              <w:t>（</w:t>
            </w:r>
            <w:r>
              <w:rPr>
                <w:rFonts w:ascii="Times New Roman" w:hAnsi="Times New Roman" w:eastAsia="Times New Roman" w:cs="Times New Roman"/>
                <w:spacing w:val="-5"/>
                <w:position w:val="2"/>
              </w:rPr>
              <w:t>1</w:t>
            </w:r>
            <w:r>
              <w:rPr>
                <w:spacing w:val="-5"/>
                <w:position w:val="2"/>
              </w:rPr>
              <w:t>）卷簧</w:t>
            </w:r>
          </w:p>
        </w:tc>
      </w:tr>
    </w:tbl>
    <w:p w14:paraId="0037D254">
      <w:pPr>
        <w:pStyle w:val="2"/>
      </w:pPr>
    </w:p>
    <w:p w14:paraId="13FCF124">
      <w:pPr>
        <w:sectPr>
          <w:footerReference r:id="rId46" w:type="default"/>
          <w:pgSz w:w="11906" w:h="16839"/>
          <w:pgMar w:top="400" w:right="1705" w:bottom="1084" w:left="1704" w:header="0" w:footer="848" w:gutter="0"/>
          <w:cols w:space="720" w:num="1"/>
        </w:sectPr>
      </w:pPr>
    </w:p>
    <w:p w14:paraId="5FB5DD9C">
      <w:pPr>
        <w:spacing w:before="19"/>
      </w:pPr>
    </w:p>
    <w:p w14:paraId="2A7745C4">
      <w:pPr>
        <w:spacing w:before="19"/>
      </w:pPr>
    </w:p>
    <w:p w14:paraId="7AF9B033">
      <w:pPr>
        <w:spacing w:before="19"/>
      </w:pPr>
    </w:p>
    <w:p w14:paraId="7302BFEC">
      <w:pPr>
        <w:spacing w:before="18"/>
      </w:pPr>
    </w:p>
    <w:p w14:paraId="63D061CF">
      <w:pPr>
        <w:spacing w:before="18"/>
      </w:pPr>
    </w:p>
    <w:tbl>
      <w:tblPr>
        <w:tblStyle w:val="5"/>
        <w:tblW w:w="848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44"/>
        <w:gridCol w:w="8137"/>
      </w:tblGrid>
      <w:tr w14:paraId="7AB13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70" w:hRule="atLeast"/>
        </w:trPr>
        <w:tc>
          <w:tcPr>
            <w:tcW w:w="344" w:type="dxa"/>
            <w:tcBorders>
              <w:right w:val="single" w:color="000000" w:sz="2" w:space="0"/>
            </w:tcBorders>
            <w:vAlign w:val="top"/>
          </w:tcPr>
          <w:p w14:paraId="4E6E9444">
            <w:pPr>
              <w:rPr>
                <w:rFonts w:ascii="Arial"/>
                <w:sz w:val="21"/>
              </w:rPr>
            </w:pPr>
          </w:p>
        </w:tc>
        <w:tc>
          <w:tcPr>
            <w:tcW w:w="8137" w:type="dxa"/>
            <w:tcBorders>
              <w:left w:val="single" w:color="000000" w:sz="2" w:space="0"/>
            </w:tcBorders>
            <w:vAlign w:val="top"/>
          </w:tcPr>
          <w:p w14:paraId="207BE3AD">
            <w:pPr>
              <w:pStyle w:val="6"/>
              <w:spacing w:before="28" w:line="346" w:lineRule="auto"/>
              <w:ind w:left="117" w:right="21" w:firstLine="468"/>
            </w:pPr>
            <w:r>
              <w:t>将外购的弹簧钢丝投入卷簧机内，根据既定的要求设计好弹簧</w:t>
            </w:r>
            <w:r>
              <w:rPr>
                <w:spacing w:val="-1"/>
              </w:rPr>
              <w:t>的各项性</w:t>
            </w:r>
            <w:r>
              <w:rPr>
                <w:spacing w:val="-5"/>
              </w:rPr>
              <w:t>能、所需长度，弹簧机自行切断，并绕至成型。该过程会产生少量的</w:t>
            </w:r>
            <w:r>
              <w:rPr>
                <w:spacing w:val="-6"/>
              </w:rPr>
              <w:t>边角料。</w:t>
            </w:r>
          </w:p>
          <w:p w14:paraId="457D5E87">
            <w:pPr>
              <w:pStyle w:val="6"/>
              <w:spacing w:line="365" w:lineRule="exact"/>
              <w:ind w:left="600"/>
            </w:pPr>
            <w:r>
              <w:rPr>
                <w:spacing w:val="-4"/>
                <w:position w:val="2"/>
              </w:rPr>
              <w:t>（</w:t>
            </w:r>
            <w:r>
              <w:rPr>
                <w:rFonts w:ascii="Times New Roman" w:hAnsi="Times New Roman" w:eastAsia="Times New Roman" w:cs="Times New Roman"/>
                <w:spacing w:val="-4"/>
                <w:position w:val="2"/>
              </w:rPr>
              <w:t>2</w:t>
            </w:r>
            <w:r>
              <w:rPr>
                <w:spacing w:val="-4"/>
                <w:position w:val="2"/>
              </w:rPr>
              <w:t>）热处理</w:t>
            </w:r>
          </w:p>
          <w:p w14:paraId="0C9B87DF">
            <w:pPr>
              <w:pStyle w:val="6"/>
              <w:spacing w:before="140" w:line="353" w:lineRule="auto"/>
              <w:ind w:left="108" w:right="102" w:firstLine="478"/>
            </w:pPr>
            <w:r>
              <w:rPr>
                <w:spacing w:val="24"/>
              </w:rPr>
              <w:t>将绕至成型的弹簧投入电加热淬火炉内</w:t>
            </w:r>
            <w:r>
              <w:rPr>
                <w:spacing w:val="-67"/>
              </w:rPr>
              <w:t xml:space="preserve"> </w:t>
            </w:r>
            <w:r>
              <w:rPr>
                <w:spacing w:val="24"/>
              </w:rPr>
              <w:t>，钢</w:t>
            </w:r>
            <w:r>
              <w:rPr>
                <w:spacing w:val="23"/>
              </w:rPr>
              <w:t>丝经过电感应加热至</w:t>
            </w:r>
            <w:r>
              <w:rPr>
                <w:rFonts w:ascii="Times New Roman" w:hAnsi="Times New Roman" w:eastAsia="Times New Roman" w:cs="Times New Roman"/>
                <w:spacing w:val="3"/>
              </w:rPr>
              <w:t>860</w:t>
            </w:r>
            <w:r>
              <w:rPr>
                <w:spacing w:val="3"/>
              </w:rPr>
              <w:t>℃</w:t>
            </w:r>
            <w:r>
              <w:rPr>
                <w:rFonts w:ascii="Times New Roman" w:hAnsi="Times New Roman" w:eastAsia="Times New Roman" w:cs="Times New Roman"/>
                <w:spacing w:val="3"/>
              </w:rPr>
              <w:t>~960</w:t>
            </w:r>
            <w:r>
              <w:rPr>
                <w:spacing w:val="3"/>
              </w:rPr>
              <w:t>℃的高温一段时间后，进入淬火油槽进行油淬（浸入式</w:t>
            </w:r>
            <w:r>
              <w:rPr>
                <w:spacing w:val="2"/>
              </w:rPr>
              <w:t>）处理，作业时间为</w:t>
            </w:r>
            <w:r>
              <w:rPr>
                <w:spacing w:val="-35"/>
              </w:rPr>
              <w:t xml:space="preserve"> </w:t>
            </w:r>
            <w:r>
              <w:rPr>
                <w:rFonts w:ascii="Times New Roman" w:hAnsi="Times New Roman" w:eastAsia="Times New Roman" w:cs="Times New Roman"/>
                <w:spacing w:val="2"/>
              </w:rPr>
              <w:t>5~8</w:t>
            </w:r>
            <w:r>
              <w:rPr>
                <w:rFonts w:ascii="Times New Roman" w:hAnsi="Times New Roman" w:eastAsia="Times New Roman" w:cs="Times New Roman"/>
              </w:rPr>
              <w:t>min</w:t>
            </w:r>
            <w:r>
              <w:rPr>
                <w:rFonts w:ascii="Times New Roman" w:hAnsi="Times New Roman" w:eastAsia="Times New Roman" w:cs="Times New Roman"/>
                <w:spacing w:val="2"/>
              </w:rPr>
              <w:t xml:space="preserve"> </w:t>
            </w:r>
            <w:r>
              <w:rPr>
                <w:spacing w:val="2"/>
              </w:rPr>
              <w:t>左右，油淬冷却处理后再进入回火炉进行低温回火，电</w:t>
            </w:r>
            <w:r>
              <w:rPr>
                <w:spacing w:val="-3"/>
              </w:rPr>
              <w:t>加热到</w:t>
            </w:r>
            <w:r>
              <w:rPr>
                <w:spacing w:val="-55"/>
              </w:rPr>
              <w:t xml:space="preserve"> </w:t>
            </w:r>
            <w:r>
              <w:rPr>
                <w:rFonts w:ascii="Times New Roman" w:hAnsi="Times New Roman" w:eastAsia="Times New Roman" w:cs="Times New Roman"/>
                <w:spacing w:val="-3"/>
              </w:rPr>
              <w:t>200</w:t>
            </w:r>
            <w:r>
              <w:rPr>
                <w:spacing w:val="-3"/>
              </w:rPr>
              <w:t>℃左右，保持</w:t>
            </w:r>
            <w:r>
              <w:rPr>
                <w:spacing w:val="-32"/>
              </w:rPr>
              <w:t xml:space="preserve"> </w:t>
            </w:r>
            <w:r>
              <w:rPr>
                <w:rFonts w:ascii="Times New Roman" w:hAnsi="Times New Roman" w:eastAsia="Times New Roman" w:cs="Times New Roman"/>
                <w:spacing w:val="-3"/>
              </w:rPr>
              <w:t>10~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15min</w:t>
            </w:r>
            <w:r>
              <w:rPr>
                <w:rFonts w:ascii="Times New Roman" w:hAnsi="Times New Roman" w:eastAsia="Times New Roman" w:cs="Times New Roman"/>
                <w:spacing w:val="-34"/>
              </w:rPr>
              <w:t xml:space="preserve"> </w:t>
            </w:r>
            <w:r>
              <w:rPr>
                <w:spacing w:val="-3"/>
              </w:rPr>
              <w:t>，自然冷却。其作用是消减弹簧冷卷</w:t>
            </w:r>
            <w:r>
              <w:rPr>
                <w:spacing w:val="-4"/>
              </w:rPr>
              <w:t>成形</w:t>
            </w:r>
            <w:r>
              <w:t>的内应力，稳定弹簧尺寸，提供钢丝的抗拉强度和弹性极限。</w:t>
            </w:r>
            <w:r>
              <w:rPr>
                <w:spacing w:val="-1"/>
              </w:rPr>
              <w:t>淬火过程淬火</w:t>
            </w:r>
            <w:r>
              <w:t>油循环使用，定期清除油渣和补充消耗量，不外排；此工序产</w:t>
            </w:r>
            <w:r>
              <w:rPr>
                <w:spacing w:val="-1"/>
              </w:rPr>
              <w:t>污主要为热处理废气、淬火油渣及噪声。此过程不会产生及排放重金属。</w:t>
            </w:r>
          </w:p>
          <w:p w14:paraId="015DEB55">
            <w:pPr>
              <w:pStyle w:val="6"/>
              <w:spacing w:before="16" w:line="363" w:lineRule="exact"/>
              <w:ind w:left="600"/>
            </w:pPr>
            <w:r>
              <w:rPr>
                <w:spacing w:val="-5"/>
                <w:position w:val="2"/>
              </w:rPr>
              <w:t>（</w:t>
            </w:r>
            <w:r>
              <w:rPr>
                <w:rFonts w:ascii="Times New Roman" w:hAnsi="Times New Roman" w:eastAsia="Times New Roman" w:cs="Times New Roman"/>
                <w:spacing w:val="-5"/>
                <w:position w:val="2"/>
              </w:rPr>
              <w:t>3</w:t>
            </w:r>
            <w:r>
              <w:rPr>
                <w:spacing w:val="-5"/>
                <w:position w:val="2"/>
              </w:rPr>
              <w:t>）抛丸</w:t>
            </w:r>
          </w:p>
          <w:p w14:paraId="60C097D8">
            <w:pPr>
              <w:pStyle w:val="6"/>
              <w:spacing w:before="138" w:line="346" w:lineRule="auto"/>
              <w:ind w:left="109" w:right="103" w:firstLine="477"/>
            </w:pPr>
            <w:r>
              <w:t>将热处理结束后的弹簧进行表面强化。运用钢砂轰击弹簧表面</w:t>
            </w:r>
            <w:r>
              <w:rPr>
                <w:spacing w:val="-1"/>
              </w:rPr>
              <w:t>并植入残余压应力。提高弹簧的机械强度以及耐磨性、抗疲劳和耐腐蚀性等。</w:t>
            </w:r>
          </w:p>
          <w:p w14:paraId="64541C85">
            <w:pPr>
              <w:pStyle w:val="6"/>
              <w:spacing w:line="362" w:lineRule="exact"/>
              <w:ind w:left="600"/>
            </w:pPr>
            <w:r>
              <w:rPr>
                <w:spacing w:val="-5"/>
                <w:position w:val="2"/>
              </w:rPr>
              <w:t>（</w:t>
            </w:r>
            <w:r>
              <w:rPr>
                <w:rFonts w:ascii="Times New Roman" w:hAnsi="Times New Roman" w:eastAsia="Times New Roman" w:cs="Times New Roman"/>
                <w:spacing w:val="-5"/>
                <w:position w:val="2"/>
              </w:rPr>
              <w:t>4</w:t>
            </w:r>
            <w:r>
              <w:rPr>
                <w:spacing w:val="-5"/>
                <w:position w:val="2"/>
              </w:rPr>
              <w:t>）压簧</w:t>
            </w:r>
          </w:p>
          <w:p w14:paraId="2AB32F9C">
            <w:pPr>
              <w:pStyle w:val="6"/>
              <w:spacing w:before="142" w:line="359" w:lineRule="auto"/>
              <w:ind w:left="112" w:right="103" w:firstLine="477"/>
            </w:pPr>
            <w:r>
              <w:t>压簧机主要用于生产压缩弹簧，即承受向压力的螺旋弹</w:t>
            </w:r>
            <w:r>
              <w:rPr>
                <w:spacing w:val="-1"/>
              </w:rPr>
              <w:t>簧。其工作原理是通过机械力将金属线材压缩和加工成弹簧的形状。</w:t>
            </w:r>
          </w:p>
          <w:p w14:paraId="6FC88162">
            <w:pPr>
              <w:pStyle w:val="6"/>
              <w:spacing w:line="221" w:lineRule="auto"/>
              <w:ind w:left="600"/>
            </w:pPr>
            <w:r>
              <w:rPr>
                <w:spacing w:val="-5"/>
              </w:rPr>
              <w:t>（</w:t>
            </w:r>
            <w:r>
              <w:rPr>
                <w:rFonts w:ascii="Times New Roman" w:hAnsi="Times New Roman" w:eastAsia="Times New Roman" w:cs="Times New Roman"/>
                <w:spacing w:val="-5"/>
              </w:rPr>
              <w:t>5</w:t>
            </w:r>
            <w:r>
              <w:rPr>
                <w:spacing w:val="-5"/>
              </w:rPr>
              <w:t>）磨簧</w:t>
            </w:r>
          </w:p>
          <w:p w14:paraId="2F175DED">
            <w:pPr>
              <w:pStyle w:val="6"/>
              <w:spacing w:before="177" w:line="346" w:lineRule="auto"/>
              <w:ind w:left="108" w:right="39" w:firstLine="482"/>
            </w:pPr>
            <w:r>
              <w:rPr>
                <w:spacing w:val="-6"/>
              </w:rPr>
              <w:t>磨簧为包装压缩弹簧的垂直度，使两支成圈的断面与其他零件保持接触，</w:t>
            </w:r>
            <w:r>
              <w:t>减少扰度，保障工件特性，使用磨簧机对压缩弹簧</w:t>
            </w:r>
            <w:r>
              <w:rPr>
                <w:spacing w:val="-1"/>
              </w:rPr>
              <w:t>的两端面进行磨削加工。</w:t>
            </w:r>
          </w:p>
          <w:p w14:paraId="008522F4">
            <w:pPr>
              <w:pStyle w:val="6"/>
              <w:spacing w:line="360" w:lineRule="exact"/>
              <w:ind w:left="600"/>
            </w:pPr>
            <w:r>
              <w:rPr>
                <w:spacing w:val="-3"/>
                <w:position w:val="2"/>
              </w:rPr>
              <w:t>（</w:t>
            </w:r>
            <w:r>
              <w:rPr>
                <w:rFonts w:ascii="Times New Roman" w:hAnsi="Times New Roman" w:eastAsia="Times New Roman" w:cs="Times New Roman"/>
                <w:spacing w:val="-3"/>
                <w:position w:val="2"/>
              </w:rPr>
              <w:t>6</w:t>
            </w:r>
            <w:r>
              <w:rPr>
                <w:spacing w:val="-3"/>
                <w:position w:val="2"/>
              </w:rPr>
              <w:t>）定型（回火）</w:t>
            </w:r>
          </w:p>
          <w:p w14:paraId="49CAD7B8">
            <w:pPr>
              <w:pStyle w:val="6"/>
              <w:spacing w:before="105" w:line="364" w:lineRule="auto"/>
              <w:ind w:left="110" w:right="32" w:firstLine="476"/>
            </w:pPr>
            <w:r>
              <w:rPr>
                <w:spacing w:val="-3"/>
              </w:rPr>
              <w:t>将成型后的弹簧送入回火炉进行回火处理（电加热</w:t>
            </w:r>
            <w:r>
              <w:rPr>
                <w:rFonts w:ascii="Times New Roman" w:hAnsi="Times New Roman" w:eastAsia="Times New Roman" w:cs="Times New Roman"/>
                <w:spacing w:val="-3"/>
              </w:rPr>
              <w:t>20</w:t>
            </w:r>
            <w:r>
              <w:rPr>
                <w:rFonts w:ascii="Times New Roman" w:hAnsi="Times New Roman" w:eastAsia="Times New Roman" w:cs="Times New Roman"/>
                <w:spacing w:val="-4"/>
              </w:rPr>
              <w:t>0</w:t>
            </w:r>
            <w:r>
              <w:rPr>
                <w:spacing w:val="-4"/>
              </w:rPr>
              <w:t>℃</w:t>
            </w:r>
            <w:r>
              <w:rPr>
                <w:spacing w:val="-93"/>
              </w:rPr>
              <w:t xml:space="preserve"> </w:t>
            </w:r>
            <w:r>
              <w:rPr>
                <w:spacing w:val="-4"/>
              </w:rPr>
              <w:t>, 保温</w:t>
            </w:r>
            <w:r>
              <w:rPr>
                <w:rFonts w:ascii="Times New Roman" w:hAnsi="Times New Roman" w:eastAsia="Times New Roman" w:cs="Times New Roman"/>
                <w:spacing w:val="-4"/>
              </w:rPr>
              <w:t>15min</w:t>
            </w:r>
            <w:r>
              <w:rPr>
                <w:spacing w:val="-49"/>
              </w:rPr>
              <w:t>），</w:t>
            </w:r>
            <w:r>
              <w:t>完成后放置在炉内自然冷却。回火处理旨在消除弹簧缠制</w:t>
            </w:r>
            <w:r>
              <w:rPr>
                <w:spacing w:val="-1"/>
              </w:rPr>
              <w:t>过程中产生的内应力，提升材料的韧性，并稳定弹簧的尺寸和抗力。</w:t>
            </w:r>
          </w:p>
          <w:p w14:paraId="04F7A82D">
            <w:pPr>
              <w:pStyle w:val="6"/>
              <w:spacing w:before="17" w:line="221" w:lineRule="auto"/>
              <w:ind w:left="600"/>
            </w:pPr>
            <w:r>
              <w:rPr>
                <w:spacing w:val="-5"/>
              </w:rPr>
              <w:t>（</w:t>
            </w:r>
            <w:r>
              <w:rPr>
                <w:rFonts w:ascii="Times New Roman" w:hAnsi="Times New Roman" w:eastAsia="Times New Roman" w:cs="Times New Roman"/>
                <w:spacing w:val="-5"/>
              </w:rPr>
              <w:t>7</w:t>
            </w:r>
            <w:r>
              <w:rPr>
                <w:spacing w:val="-5"/>
              </w:rPr>
              <w:t>）防锈</w:t>
            </w:r>
          </w:p>
          <w:p w14:paraId="461AC8F5">
            <w:pPr>
              <w:pStyle w:val="6"/>
              <w:spacing w:before="180" w:line="350" w:lineRule="auto"/>
              <w:ind w:left="111" w:right="103" w:firstLine="482"/>
            </w:pPr>
            <w:r>
              <w:t>定型后的金属弹簧部分需再进行电泳加工，</w:t>
            </w:r>
            <w:r>
              <w:rPr>
                <w:spacing w:val="-1"/>
              </w:rPr>
              <w:t>部分金属弹簧即为产品，该</w:t>
            </w:r>
            <w:r>
              <w:t>部分成品弹簧为满足弹簧的长期库存或运输要求，出厂</w:t>
            </w:r>
            <w:r>
              <w:rPr>
                <w:spacing w:val="-1"/>
              </w:rPr>
              <w:t>时需进行防锈处理，即在弹簧表面涂上防锈油，形成一层保护油膜，该工序会产生废防锈油。</w:t>
            </w:r>
          </w:p>
          <w:p w14:paraId="71F63B8C">
            <w:pPr>
              <w:pStyle w:val="6"/>
              <w:spacing w:line="362" w:lineRule="exact"/>
              <w:ind w:left="600"/>
            </w:pPr>
            <w:r>
              <w:rPr>
                <w:spacing w:val="-3"/>
                <w:position w:val="2"/>
              </w:rPr>
              <w:t>（</w:t>
            </w:r>
            <w:r>
              <w:rPr>
                <w:rFonts w:ascii="Times New Roman" w:hAnsi="Times New Roman" w:eastAsia="Times New Roman" w:cs="Times New Roman"/>
                <w:spacing w:val="-3"/>
                <w:position w:val="2"/>
              </w:rPr>
              <w:t>8</w:t>
            </w:r>
            <w:r>
              <w:rPr>
                <w:spacing w:val="-3"/>
                <w:position w:val="2"/>
              </w:rPr>
              <w:t>）电泳工序</w:t>
            </w:r>
          </w:p>
        </w:tc>
      </w:tr>
    </w:tbl>
    <w:p w14:paraId="31343808">
      <w:pPr>
        <w:pStyle w:val="2"/>
      </w:pPr>
    </w:p>
    <w:p w14:paraId="3AB6BDA1">
      <w:pPr>
        <w:sectPr>
          <w:footerReference r:id="rId47" w:type="default"/>
          <w:pgSz w:w="11906" w:h="16839"/>
          <w:pgMar w:top="400" w:right="1705" w:bottom="1084" w:left="1704" w:header="0" w:footer="848" w:gutter="0"/>
          <w:cols w:space="720" w:num="1"/>
        </w:sectPr>
      </w:pPr>
    </w:p>
    <w:p w14:paraId="12BC10E1">
      <w:pPr>
        <w:spacing w:before="19"/>
      </w:pPr>
    </w:p>
    <w:p w14:paraId="1DE743FD">
      <w:pPr>
        <w:spacing w:before="19"/>
      </w:pPr>
    </w:p>
    <w:p w14:paraId="49B728BD">
      <w:pPr>
        <w:spacing w:before="19"/>
      </w:pPr>
    </w:p>
    <w:p w14:paraId="2AB3B39D">
      <w:pPr>
        <w:spacing w:before="18"/>
      </w:pPr>
    </w:p>
    <w:p w14:paraId="59D7589A">
      <w:pPr>
        <w:spacing w:before="18"/>
      </w:pPr>
    </w:p>
    <w:tbl>
      <w:tblPr>
        <w:tblStyle w:val="5"/>
        <w:tblW w:w="848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44"/>
        <w:gridCol w:w="8137"/>
      </w:tblGrid>
      <w:tr w14:paraId="50232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60" w:hRule="atLeast"/>
        </w:trPr>
        <w:tc>
          <w:tcPr>
            <w:tcW w:w="344" w:type="dxa"/>
            <w:tcBorders>
              <w:bottom w:val="nil"/>
              <w:right w:val="single" w:color="000000" w:sz="2" w:space="0"/>
            </w:tcBorders>
            <w:vAlign w:val="top"/>
          </w:tcPr>
          <w:p w14:paraId="6BFB446A">
            <w:pPr>
              <w:rPr>
                <w:rFonts w:ascii="Arial"/>
                <w:sz w:val="21"/>
              </w:rPr>
            </w:pPr>
          </w:p>
        </w:tc>
        <w:tc>
          <w:tcPr>
            <w:tcW w:w="8137" w:type="dxa"/>
            <w:tcBorders>
              <w:left w:val="single" w:color="000000" w:sz="2" w:space="0"/>
              <w:bottom w:val="nil"/>
            </w:tcBorders>
            <w:vAlign w:val="top"/>
          </w:tcPr>
          <w:p w14:paraId="43BFE9A6">
            <w:pPr>
              <w:pStyle w:val="6"/>
              <w:spacing w:before="30" w:line="220" w:lineRule="auto"/>
              <w:ind w:left="616"/>
            </w:pPr>
            <w:r>
              <w:rPr>
                <w:spacing w:val="-3"/>
              </w:rPr>
              <w:t>电泳线的生产工艺流程如下：</w:t>
            </w:r>
          </w:p>
        </w:tc>
      </w:tr>
      <w:tr w14:paraId="7BDF7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8" w:hRule="atLeast"/>
        </w:trPr>
        <w:tc>
          <w:tcPr>
            <w:tcW w:w="344" w:type="dxa"/>
            <w:tcBorders>
              <w:top w:val="nil"/>
              <w:bottom w:val="nil"/>
              <w:right w:val="single" w:color="000000" w:sz="2" w:space="0"/>
            </w:tcBorders>
            <w:vAlign w:val="top"/>
          </w:tcPr>
          <w:p w14:paraId="515DD4F4">
            <w:pPr>
              <w:rPr>
                <w:rFonts w:ascii="Arial"/>
                <w:sz w:val="21"/>
              </w:rPr>
            </w:pPr>
          </w:p>
        </w:tc>
        <w:tc>
          <w:tcPr>
            <w:tcW w:w="8137" w:type="dxa"/>
            <w:tcBorders>
              <w:top w:val="nil"/>
              <w:left w:val="single" w:color="000000" w:sz="2" w:space="0"/>
              <w:bottom w:val="nil"/>
            </w:tcBorders>
            <w:vAlign w:val="top"/>
          </w:tcPr>
          <w:p w14:paraId="0AB537FC">
            <w:pPr>
              <w:spacing w:line="4927" w:lineRule="exact"/>
              <w:ind w:firstLine="200"/>
            </w:pPr>
            <w:r>
              <w:rPr>
                <w:position w:val="-98"/>
              </w:rPr>
              <w:drawing>
                <wp:inline distT="0" distB="0" distL="0" distR="0">
                  <wp:extent cx="4904105" cy="312864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75"/>
                          <a:stretch>
                            <a:fillRect/>
                          </a:stretch>
                        </pic:blipFill>
                        <pic:spPr>
                          <a:xfrm>
                            <a:off x="0" y="0"/>
                            <a:ext cx="4904232" cy="3128771"/>
                          </a:xfrm>
                          <a:prstGeom prst="rect">
                            <a:avLst/>
                          </a:prstGeom>
                        </pic:spPr>
                      </pic:pic>
                    </a:graphicData>
                  </a:graphic>
                </wp:inline>
              </w:drawing>
            </w:r>
          </w:p>
        </w:tc>
      </w:tr>
      <w:tr w14:paraId="47D8D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28" w:hRule="atLeast"/>
        </w:trPr>
        <w:tc>
          <w:tcPr>
            <w:tcW w:w="344" w:type="dxa"/>
            <w:tcBorders>
              <w:top w:val="nil"/>
              <w:right w:val="single" w:color="000000" w:sz="2" w:space="0"/>
            </w:tcBorders>
            <w:vAlign w:val="top"/>
          </w:tcPr>
          <w:p w14:paraId="30E585CE">
            <w:pPr>
              <w:rPr>
                <w:rFonts w:ascii="Arial"/>
                <w:sz w:val="21"/>
              </w:rPr>
            </w:pPr>
          </w:p>
        </w:tc>
        <w:tc>
          <w:tcPr>
            <w:tcW w:w="8137" w:type="dxa"/>
            <w:tcBorders>
              <w:top w:val="nil"/>
              <w:left w:val="single" w:color="000000" w:sz="2" w:space="0"/>
            </w:tcBorders>
            <w:vAlign w:val="top"/>
          </w:tcPr>
          <w:p w14:paraId="787EDE96">
            <w:pPr>
              <w:spacing w:before="143" w:line="349" w:lineRule="exact"/>
              <w:ind w:left="2424"/>
              <w:rPr>
                <w:rFonts w:ascii="黑体" w:hAnsi="黑体" w:eastAsia="黑体" w:cs="黑体"/>
                <w:sz w:val="24"/>
                <w:szCs w:val="24"/>
              </w:rPr>
            </w:pPr>
            <w:r>
              <w:rPr>
                <w:rFonts w:ascii="黑体" w:hAnsi="黑体" w:eastAsia="黑体" w:cs="黑体"/>
                <w:spacing w:val="-2"/>
                <w:position w:val="2"/>
                <w:sz w:val="24"/>
                <w:szCs w:val="24"/>
              </w:rPr>
              <w:t>图</w:t>
            </w:r>
            <w:r>
              <w:rPr>
                <w:rFonts w:ascii="黑体" w:hAnsi="黑体" w:eastAsia="黑体" w:cs="黑体"/>
                <w:spacing w:val="-50"/>
                <w:position w:val="2"/>
                <w:sz w:val="24"/>
                <w:szCs w:val="24"/>
              </w:rPr>
              <w:t xml:space="preserve"> </w:t>
            </w:r>
            <w:r>
              <w:rPr>
                <w:rFonts w:ascii="Times New Roman" w:hAnsi="Times New Roman" w:eastAsia="Times New Roman" w:cs="Times New Roman"/>
                <w:spacing w:val="-2"/>
                <w:position w:val="2"/>
                <w:sz w:val="24"/>
                <w:szCs w:val="24"/>
              </w:rPr>
              <w:t xml:space="preserve">2.3-2  </w:t>
            </w:r>
            <w:r>
              <w:rPr>
                <w:rFonts w:ascii="黑体" w:hAnsi="黑体" w:eastAsia="黑体" w:cs="黑体"/>
                <w:spacing w:val="-2"/>
                <w:position w:val="2"/>
                <w:sz w:val="24"/>
                <w:szCs w:val="24"/>
              </w:rPr>
              <w:t>电泳线生产工艺流程图</w:t>
            </w:r>
          </w:p>
          <w:p w14:paraId="00084D03">
            <w:pPr>
              <w:pStyle w:val="6"/>
              <w:spacing w:before="1" w:line="217" w:lineRule="auto"/>
              <w:ind w:left="587"/>
            </w:pPr>
            <w:r>
              <w:rPr>
                <w:spacing w:val="-3"/>
              </w:rPr>
              <w:t>①水洗</w:t>
            </w:r>
          </w:p>
          <w:p w14:paraId="00889E77">
            <w:pPr>
              <w:pStyle w:val="6"/>
              <w:spacing w:before="182" w:line="359" w:lineRule="auto"/>
              <w:ind w:left="108" w:right="39" w:firstLine="482"/>
            </w:pPr>
            <w:r>
              <w:rPr>
                <w:spacing w:val="-6"/>
              </w:rPr>
              <w:t>为了去除弹簧表面附着的金属屑、灰尘等污垢，在电泳涂装前进行清洗，</w:t>
            </w:r>
            <w:r>
              <w:rPr>
                <w:spacing w:val="-1"/>
              </w:rPr>
              <w:t>清洗废水经企业自建废水处理站处理后循环使用，不外排。</w:t>
            </w:r>
          </w:p>
          <w:p w14:paraId="6E538EE2">
            <w:pPr>
              <w:pStyle w:val="6"/>
              <w:spacing w:before="1" w:line="217" w:lineRule="auto"/>
              <w:ind w:left="586"/>
            </w:pPr>
            <w:r>
              <w:rPr>
                <w:spacing w:val="-3"/>
              </w:rPr>
              <w:t>②电泳</w:t>
            </w:r>
          </w:p>
          <w:p w14:paraId="6D9C8DF0">
            <w:pPr>
              <w:pStyle w:val="6"/>
              <w:spacing w:before="176" w:line="357" w:lineRule="auto"/>
              <w:ind w:left="107" w:right="21" w:firstLine="509"/>
            </w:pPr>
            <w:r>
              <w:rPr>
                <w:spacing w:val="-1"/>
              </w:rPr>
              <w:t>电泳是电泳涂料在阴阳两极，施加于电压作用下，带电荷之涂料</w:t>
            </w:r>
            <w:r>
              <w:rPr>
                <w:spacing w:val="-2"/>
              </w:rPr>
              <w:t>离子移</w:t>
            </w:r>
            <w:r>
              <w:rPr>
                <w:spacing w:val="-5"/>
              </w:rPr>
              <w:t>动到阴极，并与阴极表面所产生之碱性作用形成不溶解物，沉积于工件表面。</w:t>
            </w:r>
            <w:r>
              <w:rPr>
                <w:spacing w:val="-3"/>
              </w:rPr>
              <w:t>阴极电泳槽液的固体分通常控制在</w:t>
            </w:r>
            <w:r>
              <w:rPr>
                <w:spacing w:val="-31"/>
              </w:rPr>
              <w:t xml:space="preserve"> </w:t>
            </w:r>
            <w:r>
              <w:rPr>
                <w:rFonts w:ascii="Times New Roman" w:hAnsi="Times New Roman" w:eastAsia="Times New Roman" w:cs="Times New Roman"/>
                <w:spacing w:val="-3"/>
              </w:rPr>
              <w:t>18-25%</w:t>
            </w:r>
            <w:r>
              <w:rPr>
                <w:spacing w:val="-3"/>
              </w:rPr>
              <w:t>（质量分数</w:t>
            </w:r>
            <w:r>
              <w:rPr>
                <w:spacing w:val="-16"/>
              </w:rPr>
              <w:t>），</w:t>
            </w:r>
            <w:r>
              <w:rPr>
                <w:spacing w:val="-3"/>
              </w:rPr>
              <w:t>固体分的高低对涂</w:t>
            </w:r>
            <w:r>
              <w:t>料电沉积量的影响较大。涂料的固分高，槽液导电性好，电沉积</w:t>
            </w:r>
            <w:r>
              <w:rPr>
                <w:spacing w:val="-1"/>
              </w:rPr>
              <w:t>量也随之增</w:t>
            </w:r>
            <w:r>
              <w:t>加，但固体分过高（大于</w:t>
            </w:r>
            <w:r>
              <w:rPr>
                <w:rFonts w:ascii="Times New Roman" w:hAnsi="Times New Roman" w:eastAsia="Times New Roman" w:cs="Times New Roman"/>
              </w:rPr>
              <w:t>30%</w:t>
            </w:r>
            <w:r>
              <w:rPr>
                <w:spacing w:val="17"/>
              </w:rPr>
              <w:t>），</w:t>
            </w:r>
            <w:r>
              <w:t>电沉积量增加过多，涂膜变得过厚，烘烤</w:t>
            </w:r>
            <w:r>
              <w:rPr>
                <w:spacing w:val="-2"/>
              </w:rPr>
              <w:t>时因流平性不佳而在表面形成桔皮等弊病；固体分过低（小于</w:t>
            </w:r>
            <w:r>
              <w:rPr>
                <w:spacing w:val="-17"/>
              </w:rPr>
              <w:t xml:space="preserve"> </w:t>
            </w:r>
            <w:r>
              <w:rPr>
                <w:rFonts w:ascii="Times New Roman" w:hAnsi="Times New Roman" w:eastAsia="Times New Roman" w:cs="Times New Roman"/>
                <w:spacing w:val="-2"/>
              </w:rPr>
              <w:t>10%</w:t>
            </w:r>
            <w:r>
              <w:rPr>
                <w:spacing w:val="-2"/>
              </w:rPr>
              <w:t>）时，涂</w:t>
            </w:r>
            <w:r>
              <w:rPr>
                <w:spacing w:val="-5"/>
              </w:rPr>
              <w:t>料的泳透力低，涂膜的遮盖力差，还会引起电解反应加剧，涂膜易产生针孔，</w:t>
            </w:r>
            <w:r>
              <w:t>槽液稳定性变差。电泳涂层透明度高，既具有高装饰性又可突出</w:t>
            </w:r>
            <w:r>
              <w:rPr>
                <w:spacing w:val="-1"/>
              </w:rPr>
              <w:t>材料本身的</w:t>
            </w:r>
            <w:r>
              <w:t>金属光泽。本项目电泳漆主要成分为环氧树脂组分，项目设有冷</w:t>
            </w:r>
            <w:r>
              <w:rPr>
                <w:spacing w:val="-1"/>
              </w:rPr>
              <w:t>冻机组可自动控制电泳漆温度。它包括四个过程：</w:t>
            </w:r>
          </w:p>
          <w:p w14:paraId="69A04417">
            <w:pPr>
              <w:pStyle w:val="6"/>
              <w:spacing w:before="35" w:line="221" w:lineRule="auto"/>
              <w:ind w:left="581"/>
            </w:pPr>
            <w:r>
              <w:rPr>
                <w:rFonts w:ascii="Times New Roman" w:hAnsi="Times New Roman" w:eastAsia="Times New Roman" w:cs="Times New Roman"/>
                <w:spacing w:val="-4"/>
              </w:rPr>
              <w:t>A</w:t>
            </w:r>
            <w:r>
              <w:rPr>
                <w:rFonts w:ascii="Times New Roman" w:hAnsi="Times New Roman" w:eastAsia="Times New Roman" w:cs="Times New Roman"/>
                <w:spacing w:val="-32"/>
              </w:rPr>
              <w:t xml:space="preserve"> </w:t>
            </w:r>
            <w:r>
              <w:rPr>
                <w:spacing w:val="-4"/>
              </w:rPr>
              <w:t>、电解（分解）</w:t>
            </w:r>
          </w:p>
          <w:p w14:paraId="44B93F1D">
            <w:pPr>
              <w:pStyle w:val="6"/>
              <w:spacing w:before="179" w:line="219" w:lineRule="auto"/>
              <w:ind w:left="587"/>
            </w:pPr>
            <w:r>
              <w:rPr>
                <w:spacing w:val="-1"/>
              </w:rPr>
              <w:t>在阴极反应最初为电解反应，生成氢气及氢氧根离子</w:t>
            </w:r>
            <w:r>
              <w:rPr>
                <w:spacing w:val="-35"/>
              </w:rPr>
              <w:t xml:space="preserve"> </w:t>
            </w:r>
            <w:r>
              <w:rPr>
                <w:rFonts w:ascii="Times New Roman" w:hAnsi="Times New Roman" w:eastAsia="Times New Roman" w:cs="Times New Roman"/>
                <w:spacing w:val="-1"/>
              </w:rPr>
              <w:t>OH</w:t>
            </w:r>
            <w:r>
              <w:rPr>
                <w:rFonts w:ascii="Times New Roman" w:hAnsi="Times New Roman" w:eastAsia="Times New Roman" w:cs="Times New Roman"/>
                <w:spacing w:val="-1"/>
                <w:position w:val="6"/>
                <w:sz w:val="13"/>
                <w:szCs w:val="13"/>
              </w:rPr>
              <w:t xml:space="preserve">- </w:t>
            </w:r>
            <w:r>
              <w:rPr>
                <w:spacing w:val="-1"/>
              </w:rPr>
              <w:t>，此反应造成</w:t>
            </w:r>
          </w:p>
        </w:tc>
      </w:tr>
    </w:tbl>
    <w:p w14:paraId="7539B789">
      <w:pPr>
        <w:pStyle w:val="2"/>
      </w:pPr>
    </w:p>
    <w:p w14:paraId="47B80C40">
      <w:pPr>
        <w:sectPr>
          <w:footerReference r:id="rId48" w:type="default"/>
          <w:pgSz w:w="11906" w:h="16839"/>
          <w:pgMar w:top="400" w:right="1705" w:bottom="1084" w:left="1704" w:header="0" w:footer="848" w:gutter="0"/>
          <w:cols w:space="720" w:num="1"/>
        </w:sectPr>
      </w:pPr>
    </w:p>
    <w:p w14:paraId="21F4B658">
      <w:pPr>
        <w:spacing w:before="19"/>
      </w:pPr>
    </w:p>
    <w:p w14:paraId="695514AD">
      <w:pPr>
        <w:spacing w:before="19"/>
      </w:pPr>
    </w:p>
    <w:p w14:paraId="0B7182A0">
      <w:pPr>
        <w:spacing w:before="19"/>
      </w:pPr>
    </w:p>
    <w:p w14:paraId="44B4A289">
      <w:pPr>
        <w:spacing w:before="18"/>
      </w:pPr>
    </w:p>
    <w:p w14:paraId="66607150">
      <w:pPr>
        <w:spacing w:before="18"/>
      </w:pPr>
    </w:p>
    <w:tbl>
      <w:tblPr>
        <w:tblStyle w:val="5"/>
        <w:tblW w:w="848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44"/>
        <w:gridCol w:w="8137"/>
      </w:tblGrid>
      <w:tr w14:paraId="6E2FA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70" w:hRule="atLeast"/>
        </w:trPr>
        <w:tc>
          <w:tcPr>
            <w:tcW w:w="344" w:type="dxa"/>
            <w:tcBorders>
              <w:right w:val="single" w:color="000000" w:sz="2" w:space="0"/>
            </w:tcBorders>
            <w:vAlign w:val="top"/>
          </w:tcPr>
          <w:p w14:paraId="16BB0E4A">
            <w:pPr>
              <w:rPr>
                <w:rFonts w:ascii="Arial"/>
                <w:sz w:val="21"/>
              </w:rPr>
            </w:pPr>
          </w:p>
        </w:tc>
        <w:tc>
          <w:tcPr>
            <w:tcW w:w="8137" w:type="dxa"/>
            <w:tcBorders>
              <w:left w:val="single" w:color="000000" w:sz="2" w:space="0"/>
            </w:tcBorders>
            <w:vAlign w:val="top"/>
          </w:tcPr>
          <w:p w14:paraId="4822BA43">
            <w:pPr>
              <w:pStyle w:val="6"/>
              <w:spacing w:before="30" w:line="359" w:lineRule="auto"/>
              <w:ind w:left="111" w:right="159" w:firstLine="15"/>
              <w:rPr>
                <w:rFonts w:ascii="Times New Roman" w:hAnsi="Times New Roman" w:eastAsia="Times New Roman" w:cs="Times New Roman"/>
                <w:sz w:val="15"/>
                <w:szCs w:val="15"/>
              </w:rPr>
            </w:pPr>
            <w:r>
              <w:rPr>
                <w:spacing w:val="-3"/>
              </w:rPr>
              <w:t>阴极面形成一高碱性边界层，当阳离子与氢氧根作用成为不溶于水的物质，</w:t>
            </w:r>
            <w:r>
              <w:rPr>
                <w:spacing w:val="-2"/>
              </w:rPr>
              <w:t>涂膜沉积，方程式为：</w:t>
            </w:r>
            <w:r>
              <w:rPr>
                <w:rFonts w:ascii="Times New Roman" w:hAnsi="Times New Roman" w:eastAsia="Times New Roman" w:cs="Times New Roman"/>
                <w:spacing w:val="-2"/>
              </w:rPr>
              <w:t>H</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rPr>
              <w:t>O</w:t>
            </w:r>
            <w:r>
              <w:rPr>
                <w:rFonts w:ascii="Times New Roman" w:hAnsi="Times New Roman" w:eastAsia="Times New Roman" w:cs="Times New Roman"/>
                <w:spacing w:val="-27"/>
              </w:rPr>
              <w:t xml:space="preserve"> </w:t>
            </w:r>
            <w:r>
              <w:rPr>
                <w:spacing w:val="-2"/>
              </w:rPr>
              <w:t>→</w:t>
            </w:r>
            <w:r>
              <w:rPr>
                <w:rFonts w:ascii="Times New Roman" w:hAnsi="Times New Roman" w:eastAsia="Times New Roman" w:cs="Times New Roman"/>
                <w:spacing w:val="-2"/>
              </w:rPr>
              <w:t>OH</w:t>
            </w:r>
            <w:r>
              <w:rPr>
                <w:rFonts w:ascii="Times New Roman" w:hAnsi="Times New Roman" w:eastAsia="Times New Roman" w:cs="Times New Roman"/>
                <w:spacing w:val="-2"/>
                <w:position w:val="7"/>
                <w:sz w:val="15"/>
                <w:szCs w:val="15"/>
              </w:rPr>
              <w:t>-</w:t>
            </w:r>
            <w:r>
              <w:rPr>
                <w:rFonts w:ascii="Times New Roman" w:hAnsi="Times New Roman" w:eastAsia="Times New Roman" w:cs="Times New Roman"/>
                <w:spacing w:val="-2"/>
              </w:rPr>
              <w:t>+H</w:t>
            </w:r>
            <w:r>
              <w:rPr>
                <w:rFonts w:ascii="Times New Roman" w:hAnsi="Times New Roman" w:eastAsia="Times New Roman" w:cs="Times New Roman"/>
                <w:spacing w:val="-2"/>
                <w:position w:val="7"/>
                <w:sz w:val="15"/>
                <w:szCs w:val="15"/>
              </w:rPr>
              <w:t>+</w:t>
            </w:r>
          </w:p>
          <w:p w14:paraId="280B4511">
            <w:pPr>
              <w:pStyle w:val="6"/>
              <w:spacing w:before="1" w:line="220" w:lineRule="auto"/>
              <w:ind w:left="583"/>
            </w:pPr>
            <w:r>
              <w:rPr>
                <w:rFonts w:ascii="Times New Roman" w:hAnsi="Times New Roman" w:eastAsia="Times New Roman" w:cs="Times New Roman"/>
                <w:spacing w:val="-3"/>
              </w:rPr>
              <w:t>B</w:t>
            </w:r>
            <w:r>
              <w:rPr>
                <w:rFonts w:ascii="Times New Roman" w:hAnsi="Times New Roman" w:eastAsia="Times New Roman" w:cs="Times New Roman"/>
                <w:spacing w:val="-31"/>
              </w:rPr>
              <w:t xml:space="preserve"> </w:t>
            </w:r>
            <w:r>
              <w:rPr>
                <w:spacing w:val="-3"/>
              </w:rPr>
              <w:t>、电泳动（泳动、迁移）</w:t>
            </w:r>
          </w:p>
          <w:p w14:paraId="7FEBD1F2">
            <w:pPr>
              <w:pStyle w:val="6"/>
              <w:spacing w:before="181" w:line="220" w:lineRule="auto"/>
              <w:jc w:val="right"/>
            </w:pPr>
            <w:r>
              <w:rPr>
                <w:spacing w:val="-8"/>
              </w:rPr>
              <w:t>阳离子树脂及</w:t>
            </w:r>
            <w:r>
              <w:rPr>
                <w:spacing w:val="-56"/>
              </w:rPr>
              <w:t xml:space="preserve"> </w:t>
            </w:r>
            <w:r>
              <w:rPr>
                <w:rFonts w:ascii="Times New Roman" w:hAnsi="Times New Roman" w:eastAsia="Times New Roman" w:cs="Times New Roman"/>
                <w:spacing w:val="-8"/>
              </w:rPr>
              <w:t>H</w:t>
            </w:r>
            <w:r>
              <w:rPr>
                <w:rFonts w:ascii="Times New Roman" w:hAnsi="Times New Roman" w:eastAsia="Times New Roman" w:cs="Times New Roman"/>
                <w:spacing w:val="-8"/>
                <w:position w:val="8"/>
                <w:sz w:val="15"/>
                <w:szCs w:val="15"/>
              </w:rPr>
              <w:t>+</w:t>
            </w:r>
            <w:r>
              <w:rPr>
                <w:spacing w:val="-8"/>
              </w:rPr>
              <w:t>在电场作用下，向阴极移动，而阴离子向阳极移动过程。</w:t>
            </w:r>
          </w:p>
          <w:p w14:paraId="5C180F47">
            <w:pPr>
              <w:pStyle w:val="6"/>
              <w:spacing w:before="179" w:line="221" w:lineRule="auto"/>
              <w:ind w:left="587"/>
            </w:pPr>
            <w:r>
              <w:rPr>
                <w:rFonts w:ascii="Times New Roman" w:hAnsi="Times New Roman" w:eastAsia="Times New Roman" w:cs="Times New Roman"/>
                <w:spacing w:val="-4"/>
              </w:rPr>
              <w:t>C</w:t>
            </w:r>
            <w:r>
              <w:rPr>
                <w:rFonts w:ascii="Times New Roman" w:hAnsi="Times New Roman" w:eastAsia="Times New Roman" w:cs="Times New Roman"/>
                <w:spacing w:val="-36"/>
              </w:rPr>
              <w:t xml:space="preserve"> </w:t>
            </w:r>
            <w:r>
              <w:rPr>
                <w:spacing w:val="-4"/>
              </w:rPr>
              <w:t>、电沉积（析出）</w:t>
            </w:r>
          </w:p>
          <w:p w14:paraId="5DB55FB5">
            <w:pPr>
              <w:pStyle w:val="6"/>
              <w:spacing w:before="181" w:line="359" w:lineRule="auto"/>
              <w:ind w:left="108" w:right="103" w:firstLine="479"/>
            </w:pPr>
            <w:r>
              <w:t>在被涂工件表面，阳离子树脂与阴极表面碱性作用，中和而</w:t>
            </w:r>
            <w:r>
              <w:rPr>
                <w:spacing w:val="-1"/>
              </w:rPr>
              <w:t>析出不沉积物，沉积于被涂工件上。</w:t>
            </w:r>
          </w:p>
          <w:p w14:paraId="6A0E063E">
            <w:pPr>
              <w:pStyle w:val="6"/>
              <w:spacing w:line="220" w:lineRule="auto"/>
              <w:ind w:left="583"/>
            </w:pPr>
            <w:r>
              <w:rPr>
                <w:rFonts w:ascii="Times New Roman" w:hAnsi="Times New Roman" w:eastAsia="Times New Roman" w:cs="Times New Roman"/>
                <w:spacing w:val="-4"/>
              </w:rPr>
              <w:t>D</w:t>
            </w:r>
            <w:r>
              <w:rPr>
                <w:rFonts w:ascii="Times New Roman" w:hAnsi="Times New Roman" w:eastAsia="Times New Roman" w:cs="Times New Roman"/>
                <w:spacing w:val="-34"/>
              </w:rPr>
              <w:t xml:space="preserve"> </w:t>
            </w:r>
            <w:r>
              <w:rPr>
                <w:spacing w:val="-4"/>
              </w:rPr>
              <w:t>、电渗（脱水）</w:t>
            </w:r>
          </w:p>
          <w:p w14:paraId="71F27CBD">
            <w:pPr>
              <w:pStyle w:val="6"/>
              <w:spacing w:before="180" w:line="359" w:lineRule="auto"/>
              <w:ind w:left="107" w:right="103" w:firstLine="483"/>
            </w:pPr>
            <w:r>
              <w:t>涂料固体与工件表面上的涂膜为半透明性的，具有</w:t>
            </w:r>
            <w:r>
              <w:rPr>
                <w:spacing w:val="-1"/>
              </w:rPr>
              <w:t>多数毛细孔，水被从</w:t>
            </w:r>
            <w:r>
              <w:t>阴极涂膜中排渗出来，在电场作用下，引起涂膜脱水，而涂膜则</w:t>
            </w:r>
            <w:r>
              <w:rPr>
                <w:spacing w:val="-1"/>
              </w:rPr>
              <w:t>吸附于工件表面，而完成整个电泳过程。</w:t>
            </w:r>
          </w:p>
          <w:p w14:paraId="481047C0">
            <w:pPr>
              <w:pStyle w:val="6"/>
              <w:spacing w:before="1" w:line="359" w:lineRule="auto"/>
              <w:ind w:left="107" w:right="103" w:firstLine="509"/>
              <w:jc w:val="both"/>
            </w:pPr>
            <w:r>
              <w:rPr>
                <w:spacing w:val="-1"/>
              </w:rPr>
              <w:t>电泳涂装处理工艺特点：电泳漆膜具有涂层丰满、均匀、平整、</w:t>
            </w:r>
            <w:r>
              <w:rPr>
                <w:spacing w:val="-2"/>
              </w:rPr>
              <w:t>光滑的</w:t>
            </w:r>
            <w:r>
              <w:t>优点，电泳漆膜的硬度、附着力、耐腐、冲击性能、渗透性能明</w:t>
            </w:r>
            <w:r>
              <w:rPr>
                <w:spacing w:val="-1"/>
              </w:rPr>
              <w:t>显优于其它</w:t>
            </w:r>
            <w:r>
              <w:rPr>
                <w:spacing w:val="-2"/>
              </w:rPr>
              <w:t>涂装工艺。</w:t>
            </w:r>
          </w:p>
          <w:p w14:paraId="0C6474C4">
            <w:pPr>
              <w:pStyle w:val="6"/>
              <w:spacing w:line="359" w:lineRule="auto"/>
              <w:ind w:left="109" w:right="102" w:firstLine="507"/>
              <w:jc w:val="both"/>
            </w:pPr>
            <w:r>
              <w:rPr>
                <w:spacing w:val="-1"/>
              </w:rPr>
              <w:t>电泳槽液的配制：初次投槽先向电泳槽内加入足量的纯水，以维</w:t>
            </w:r>
            <w:r>
              <w:rPr>
                <w:spacing w:val="-2"/>
              </w:rPr>
              <w:t>持基本</w:t>
            </w:r>
            <w:r>
              <w:t>的循环，再开动搅拌加入电泳漆。电泳漆放置在密封的包装</w:t>
            </w:r>
            <w:r>
              <w:rPr>
                <w:spacing w:val="-1"/>
              </w:rPr>
              <w:t>桶内，采用计量</w:t>
            </w:r>
            <w:r>
              <w:t>泵通过密闭的管道输送到电泳槽内。电泳槽夹层循环水通过</w:t>
            </w:r>
            <w:r>
              <w:rPr>
                <w:spacing w:val="-1"/>
              </w:rPr>
              <w:t>温控系统控制电</w:t>
            </w:r>
            <w:r>
              <w:rPr>
                <w:spacing w:val="-8"/>
              </w:rPr>
              <w:t>泳液温度为</w:t>
            </w:r>
            <w:r>
              <w:rPr>
                <w:spacing w:val="-38"/>
              </w:rPr>
              <w:t xml:space="preserve"> </w:t>
            </w:r>
            <w:r>
              <w:rPr>
                <w:rFonts w:ascii="Times New Roman" w:hAnsi="Times New Roman" w:eastAsia="Times New Roman" w:cs="Times New Roman"/>
                <w:spacing w:val="-8"/>
              </w:rPr>
              <w:t>31</w:t>
            </w:r>
            <w:r>
              <w:rPr>
                <w:spacing w:val="-8"/>
              </w:rPr>
              <w:t>±</w:t>
            </w:r>
            <w:r>
              <w:rPr>
                <w:rFonts w:ascii="Times New Roman" w:hAnsi="Times New Roman" w:eastAsia="Times New Roman" w:cs="Times New Roman"/>
                <w:spacing w:val="-8"/>
              </w:rPr>
              <w:t>1</w:t>
            </w:r>
            <w:r>
              <w:rPr>
                <w:spacing w:val="-8"/>
              </w:rPr>
              <w:t>℃</w:t>
            </w:r>
            <w:r>
              <w:rPr>
                <w:spacing w:val="-94"/>
              </w:rPr>
              <w:t xml:space="preserve"> </w:t>
            </w:r>
            <w:r>
              <w:rPr>
                <w:spacing w:val="-8"/>
              </w:rPr>
              <w:t>,</w:t>
            </w:r>
            <w:r>
              <w:rPr>
                <w:spacing w:val="89"/>
              </w:rPr>
              <w:t xml:space="preserve"> </w:t>
            </w:r>
            <w:r>
              <w:rPr>
                <w:spacing w:val="-8"/>
              </w:rPr>
              <w:t>电泳时间</w:t>
            </w:r>
            <w:r>
              <w:rPr>
                <w:spacing w:val="-32"/>
              </w:rPr>
              <w:t xml:space="preserve"> </w:t>
            </w:r>
            <w:r>
              <w:rPr>
                <w:rFonts w:ascii="Times New Roman" w:hAnsi="Times New Roman" w:eastAsia="Times New Roman" w:cs="Times New Roman"/>
                <w:spacing w:val="-8"/>
              </w:rPr>
              <w:t>1.5min</w:t>
            </w:r>
            <w:r>
              <w:rPr>
                <w:spacing w:val="-8"/>
              </w:rPr>
              <w:t>。</w:t>
            </w:r>
          </w:p>
          <w:p w14:paraId="1A31C1F9">
            <w:pPr>
              <w:pStyle w:val="6"/>
              <w:spacing w:before="6" w:line="356" w:lineRule="auto"/>
              <w:ind w:left="108" w:right="21" w:firstLine="483"/>
              <w:jc w:val="both"/>
            </w:pPr>
            <w:r>
              <w:t>弹簧在电泳着漆过程中，不断带走电泳漆中的固</w:t>
            </w:r>
            <w:r>
              <w:rPr>
                <w:spacing w:val="-1"/>
              </w:rPr>
              <w:t>形物成分，当固定物含</w:t>
            </w:r>
            <w:r>
              <w:t>量偏低，影响着漆效果时，补充电泳漆原液和蒸发损失纯水，</w:t>
            </w:r>
            <w:r>
              <w:rPr>
                <w:spacing w:val="-1"/>
              </w:rPr>
              <w:t>因此电泳槽只</w:t>
            </w:r>
            <w:r>
              <w:rPr>
                <w:spacing w:val="1"/>
              </w:rPr>
              <w:t>需定期补充电泳漆及纯水，调整固形物含量，</w:t>
            </w:r>
            <w:r>
              <w:t>使电泳液维持所需要的浓度，</w:t>
            </w:r>
            <w:r>
              <w:rPr>
                <w:spacing w:val="-5"/>
              </w:rPr>
              <w:t>电泳槽中的槽液不需要更换。电泳后设置电泳液回收槽以最大限度回收物料。</w:t>
            </w:r>
            <w:r>
              <w:rPr>
                <w:spacing w:val="-1"/>
              </w:rPr>
              <w:t>电泳漆可重复使用，不外排，消耗后需补加，当浓度小于</w:t>
            </w:r>
            <w:r>
              <w:rPr>
                <w:spacing w:val="-52"/>
              </w:rPr>
              <w:t xml:space="preserve"> </w:t>
            </w:r>
            <w:r>
              <w:rPr>
                <w:rFonts w:ascii="Times New Roman" w:hAnsi="Times New Roman" w:eastAsia="Times New Roman" w:cs="Times New Roman"/>
                <w:spacing w:val="-1"/>
              </w:rPr>
              <w:t>20%</w:t>
            </w:r>
            <w:r>
              <w:rPr>
                <w:spacing w:val="-1"/>
              </w:rPr>
              <w:t>时应添加电泳</w:t>
            </w:r>
            <w:r>
              <w:rPr>
                <w:spacing w:val="-5"/>
              </w:rPr>
              <w:t>漆。</w:t>
            </w:r>
          </w:p>
          <w:p w14:paraId="04C49761">
            <w:pPr>
              <w:pStyle w:val="6"/>
              <w:spacing w:before="18" w:line="218" w:lineRule="auto"/>
              <w:ind w:left="586"/>
            </w:pPr>
            <w:r>
              <w:rPr>
                <w:spacing w:val="-2"/>
              </w:rPr>
              <w:t>③电泳漆回收</w:t>
            </w:r>
          </w:p>
          <w:p w14:paraId="740BC97B">
            <w:pPr>
              <w:pStyle w:val="6"/>
              <w:spacing w:before="184" w:line="348" w:lineRule="auto"/>
              <w:ind w:left="108" w:right="39" w:firstLine="508"/>
            </w:pPr>
            <w:r>
              <w:rPr>
                <w:spacing w:val="-1"/>
              </w:rPr>
              <w:t>电泳后的弹簧表面带有较多的电泳漆，项目设置电泳漆回收系统</w:t>
            </w:r>
            <w:r>
              <w:rPr>
                <w:spacing w:val="-2"/>
              </w:rPr>
              <w:t>（超滤</w:t>
            </w:r>
            <w:r>
              <w:rPr>
                <w:spacing w:val="-4"/>
              </w:rPr>
              <w:t>装置</w:t>
            </w:r>
            <w:r>
              <w:rPr>
                <w:spacing w:val="-22"/>
              </w:rPr>
              <w:t>），</w:t>
            </w:r>
            <w:r>
              <w:rPr>
                <w:spacing w:val="-4"/>
              </w:rPr>
              <w:t>先进行两道的水洗，去除表面未附着的电泳</w:t>
            </w:r>
            <w:r>
              <w:rPr>
                <w:spacing w:val="-5"/>
              </w:rPr>
              <w:t>漆，经超滤装置回收后，</w:t>
            </w:r>
            <w:r>
              <w:rPr>
                <w:spacing w:val="1"/>
              </w:rPr>
              <w:t>电泳漆浓液回用到电泳槽，过滤后的超滤清液直接回用于</w:t>
            </w:r>
            <w:r>
              <w:rPr>
                <w:spacing w:val="-45"/>
              </w:rPr>
              <w:t xml:space="preserve"> </w:t>
            </w:r>
            <w:r>
              <w:rPr>
                <w:rFonts w:ascii="Times New Roman" w:hAnsi="Times New Roman" w:eastAsia="Times New Roman" w:cs="Times New Roman"/>
              </w:rPr>
              <w:t>UF</w:t>
            </w:r>
            <w:r>
              <w:rPr>
                <w:rFonts w:ascii="Times New Roman" w:hAnsi="Times New Roman" w:eastAsia="Times New Roman" w:cs="Times New Roman"/>
                <w:spacing w:val="1"/>
              </w:rPr>
              <w:t xml:space="preserve"> </w:t>
            </w:r>
            <w:r>
              <w:rPr>
                <w:spacing w:val="1"/>
              </w:rPr>
              <w:t>槽内，对工件</w:t>
            </w:r>
          </w:p>
        </w:tc>
      </w:tr>
    </w:tbl>
    <w:p w14:paraId="204BAF7B">
      <w:pPr>
        <w:pStyle w:val="2"/>
      </w:pPr>
    </w:p>
    <w:p w14:paraId="2307F9E1">
      <w:pPr>
        <w:sectPr>
          <w:footerReference r:id="rId49" w:type="default"/>
          <w:pgSz w:w="11906" w:h="16839"/>
          <w:pgMar w:top="400" w:right="1705" w:bottom="1084" w:left="1704" w:header="0" w:footer="848" w:gutter="0"/>
          <w:cols w:space="720" w:num="1"/>
        </w:sectPr>
      </w:pPr>
    </w:p>
    <w:p w14:paraId="0B9E6B0F">
      <w:pPr>
        <w:spacing w:before="19"/>
      </w:pPr>
    </w:p>
    <w:p w14:paraId="07AF1603">
      <w:pPr>
        <w:spacing w:before="19"/>
      </w:pPr>
    </w:p>
    <w:p w14:paraId="3177DD54">
      <w:pPr>
        <w:spacing w:before="19"/>
      </w:pPr>
    </w:p>
    <w:p w14:paraId="7C60D278">
      <w:pPr>
        <w:spacing w:before="18"/>
      </w:pPr>
    </w:p>
    <w:p w14:paraId="7E2CC308">
      <w:pPr>
        <w:spacing w:before="18"/>
      </w:pPr>
    </w:p>
    <w:tbl>
      <w:tblPr>
        <w:tblStyle w:val="5"/>
        <w:tblW w:w="848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4"/>
        <w:gridCol w:w="744"/>
        <w:gridCol w:w="783"/>
        <w:gridCol w:w="1459"/>
        <w:gridCol w:w="1890"/>
        <w:gridCol w:w="3261"/>
      </w:tblGrid>
      <w:tr w14:paraId="02075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1" w:hRule="atLeast"/>
        </w:trPr>
        <w:tc>
          <w:tcPr>
            <w:tcW w:w="344" w:type="dxa"/>
            <w:vMerge w:val="restart"/>
            <w:tcBorders>
              <w:top w:val="single" w:color="000000" w:sz="6" w:space="0"/>
              <w:left w:val="single" w:color="000000" w:sz="6" w:space="0"/>
              <w:bottom w:val="nil"/>
            </w:tcBorders>
            <w:vAlign w:val="top"/>
          </w:tcPr>
          <w:p w14:paraId="09E3302C">
            <w:pPr>
              <w:rPr>
                <w:rFonts w:ascii="Arial"/>
                <w:sz w:val="21"/>
              </w:rPr>
            </w:pPr>
          </w:p>
        </w:tc>
        <w:tc>
          <w:tcPr>
            <w:tcW w:w="8137" w:type="dxa"/>
            <w:gridSpan w:val="5"/>
            <w:tcBorders>
              <w:top w:val="single" w:color="000000" w:sz="6" w:space="0"/>
              <w:bottom w:val="single" w:color="000000" w:sz="10" w:space="0"/>
              <w:right w:val="single" w:color="000000" w:sz="6" w:space="0"/>
            </w:tcBorders>
            <w:vAlign w:val="top"/>
          </w:tcPr>
          <w:p w14:paraId="2946FBC9">
            <w:pPr>
              <w:pStyle w:val="6"/>
              <w:spacing w:before="3" w:line="363" w:lineRule="auto"/>
              <w:ind w:left="106" w:right="102"/>
              <w:jc w:val="both"/>
            </w:pPr>
            <w:r>
              <w:rPr>
                <w:spacing w:val="-3"/>
              </w:rPr>
              <w:t>进行超滤水洗，二级超滤水洗采用逆流水洗的方式（溢流顺序为</w:t>
            </w:r>
            <w:r>
              <w:rPr>
                <w:spacing w:val="-47"/>
              </w:rPr>
              <w:t xml:space="preserve"> </w:t>
            </w:r>
            <w:r>
              <w:rPr>
                <w:rFonts w:ascii="Times New Roman" w:hAnsi="Times New Roman" w:eastAsia="Times New Roman" w:cs="Times New Roman"/>
                <w:spacing w:val="-3"/>
              </w:rPr>
              <w:t xml:space="preserve">UF2 </w:t>
            </w:r>
            <w:r>
              <w:rPr>
                <w:spacing w:val="-3"/>
              </w:rPr>
              <w:t>槽</w:t>
            </w:r>
            <w:r>
              <w:rPr>
                <w:rFonts w:ascii="Times New Roman" w:hAnsi="Times New Roman" w:eastAsia="Times New Roman" w:cs="Times New Roman"/>
                <w:spacing w:val="-3"/>
              </w:rPr>
              <w:t>-UF1</w:t>
            </w:r>
            <w:r>
              <w:rPr>
                <w:spacing w:val="3"/>
              </w:rPr>
              <w:t>槽）超滤清液可重新利用，超滤过程无废水产生，</w:t>
            </w:r>
            <w:r>
              <w:rPr>
                <w:rFonts w:ascii="Times New Roman" w:hAnsi="Times New Roman" w:eastAsia="Times New Roman" w:cs="Times New Roman"/>
              </w:rPr>
              <w:t>UF</w:t>
            </w:r>
            <w:r>
              <w:rPr>
                <w:rFonts w:ascii="Times New Roman" w:hAnsi="Times New Roman" w:eastAsia="Times New Roman" w:cs="Times New Roman"/>
                <w:spacing w:val="3"/>
              </w:rPr>
              <w:t xml:space="preserve"> </w:t>
            </w:r>
            <w:r>
              <w:rPr>
                <w:spacing w:val="3"/>
              </w:rPr>
              <w:t>槽内补水来自超滤装置漆水分离后的超滤液，</w:t>
            </w:r>
            <w:r>
              <w:rPr>
                <w:rFonts w:ascii="Times New Roman" w:hAnsi="Times New Roman" w:eastAsia="Times New Roman" w:cs="Times New Roman"/>
              </w:rPr>
              <w:t>UF</w:t>
            </w:r>
            <w:r>
              <w:rPr>
                <w:rFonts w:ascii="Times New Roman" w:hAnsi="Times New Roman" w:eastAsia="Times New Roman" w:cs="Times New Roman"/>
                <w:spacing w:val="3"/>
              </w:rPr>
              <w:t xml:space="preserve"> </w:t>
            </w:r>
            <w:r>
              <w:rPr>
                <w:spacing w:val="3"/>
              </w:rPr>
              <w:t>槽不需要额外补水。超滤后产生的漆渣作为危</w:t>
            </w:r>
            <w:r>
              <w:rPr>
                <w:spacing w:val="-1"/>
              </w:rPr>
              <w:t>险废物委托有资质单位收集处置。</w:t>
            </w:r>
          </w:p>
          <w:p w14:paraId="3D412E6A">
            <w:pPr>
              <w:pStyle w:val="6"/>
              <w:spacing w:before="9" w:line="357" w:lineRule="auto"/>
              <w:ind w:left="107" w:right="21" w:firstLine="509"/>
              <w:jc w:val="both"/>
            </w:pPr>
            <w:r>
              <w:rPr>
                <w:spacing w:val="-1"/>
              </w:rPr>
              <w:t>电泳漆回收装置是利用超滤膜的分子分离原理，由于电泳漆是高</w:t>
            </w:r>
            <w:r>
              <w:rPr>
                <w:spacing w:val="-2"/>
              </w:rPr>
              <w:t>分子有</w:t>
            </w:r>
            <w:r>
              <w:t>机物，而超滤膜的透过分子在设计截留分子量以上的大分子不能</w:t>
            </w:r>
            <w:r>
              <w:rPr>
                <w:spacing w:val="-1"/>
              </w:rPr>
              <w:t>透过而被截</w:t>
            </w:r>
            <w:r>
              <w:t>留，小于设计截留分子量的物质透过中空纤维膜而被分离出去。</w:t>
            </w:r>
            <w:r>
              <w:rPr>
                <w:spacing w:val="-1"/>
              </w:rPr>
              <w:t>由于电泳漆</w:t>
            </w:r>
            <w:r>
              <w:t>是大分子团，不能透过排出，全部被截留后回流到电泳槽循环使</w:t>
            </w:r>
            <w:r>
              <w:rPr>
                <w:spacing w:val="-1"/>
              </w:rPr>
              <w:t>用。透过液</w:t>
            </w:r>
            <w:r>
              <w:rPr>
                <w:spacing w:val="1"/>
              </w:rPr>
              <w:t>回用于水洗工序，这样即没有污水排放，又能保证电泳漆的使用率高达</w:t>
            </w:r>
            <w:r>
              <w:rPr>
                <w:rFonts w:ascii="Times New Roman" w:hAnsi="Times New Roman" w:eastAsia="Times New Roman" w:cs="Times New Roman"/>
                <w:spacing w:val="1"/>
              </w:rPr>
              <w:t>98%</w:t>
            </w:r>
            <w:r>
              <w:t>以上。同时由于反渗透可以去除低分子物质及水溶性盐类，帮助</w:t>
            </w:r>
            <w:r>
              <w:rPr>
                <w:spacing w:val="-1"/>
              </w:rPr>
              <w:t>零件润湿和</w:t>
            </w:r>
            <w:r>
              <w:rPr>
                <w:spacing w:val="-5"/>
              </w:rPr>
              <w:t>增加漆膜的耐蚀性及结合力，降低电导率，使漆膜平滑，保证产品加工质量。</w:t>
            </w:r>
          </w:p>
          <w:p w14:paraId="2FE711E5">
            <w:pPr>
              <w:pStyle w:val="6"/>
              <w:spacing w:before="16" w:line="218" w:lineRule="auto"/>
              <w:ind w:left="586"/>
            </w:pPr>
            <w:r>
              <w:rPr>
                <w:spacing w:val="-2"/>
              </w:rPr>
              <w:t>④电泳烘干固化</w:t>
            </w:r>
          </w:p>
          <w:p w14:paraId="38AE451E">
            <w:pPr>
              <w:pStyle w:val="6"/>
              <w:spacing w:before="149" w:line="360" w:lineRule="auto"/>
              <w:ind w:left="109" w:right="102" w:firstLine="479"/>
            </w:pPr>
            <w:r>
              <w:rPr>
                <w:spacing w:val="1"/>
              </w:rPr>
              <w:t>清洗后的弹簧经沥水后进入电烘干炉，炉内空气加热</w:t>
            </w:r>
            <w:r>
              <w:t>至</w:t>
            </w:r>
            <w:r>
              <w:rPr>
                <w:spacing w:val="-29"/>
              </w:rPr>
              <w:t xml:space="preserve"> </w:t>
            </w:r>
            <w:r>
              <w:rPr>
                <w:rFonts w:ascii="Times New Roman" w:hAnsi="Times New Roman" w:eastAsia="Times New Roman" w:cs="Times New Roman"/>
              </w:rPr>
              <w:t>180</w:t>
            </w:r>
            <w:r>
              <w:t>℃左右，约</w:t>
            </w:r>
            <w:r>
              <w:rPr>
                <w:rFonts w:ascii="Times New Roman" w:hAnsi="Times New Roman" w:eastAsia="Times New Roman" w:cs="Times New Roman"/>
                <w:spacing w:val="-3"/>
              </w:rPr>
              <w:t>8-10min</w:t>
            </w:r>
            <w:r>
              <w:rPr>
                <w:spacing w:val="-3"/>
              </w:rPr>
              <w:t>，在此温度下，电泳漆发生交联硬化，牢固附着于弹簧表面。烘烤固</w:t>
            </w:r>
            <w:r>
              <w:t>化好的工件在炉内自然冷却，无其他冷却措施，冷却至常温</w:t>
            </w:r>
            <w:r>
              <w:rPr>
                <w:spacing w:val="-1"/>
              </w:rPr>
              <w:t>后工件打开炉门</w:t>
            </w:r>
            <w:r>
              <w:t>取出弹簧。该环节主要污染物为高温烘干电泳漆过程挥发出</w:t>
            </w:r>
            <w:r>
              <w:rPr>
                <w:spacing w:val="-1"/>
              </w:rPr>
              <w:t>的有机废气以及</w:t>
            </w:r>
            <w:r>
              <w:t>使用二级活性炭吸附装置处理该环节产生的有</w:t>
            </w:r>
            <w:r>
              <w:rPr>
                <w:spacing w:val="-1"/>
              </w:rPr>
              <w:t>机废气而产生的废活性炭。</w:t>
            </w:r>
          </w:p>
          <w:p w14:paraId="67D174BB">
            <w:pPr>
              <w:pStyle w:val="6"/>
              <w:spacing w:before="28" w:line="220" w:lineRule="auto"/>
              <w:ind w:left="104"/>
              <w:outlineLvl w:val="2"/>
            </w:pPr>
            <w:r>
              <w:rPr>
                <w:rFonts w:ascii="Times New Roman" w:hAnsi="Times New Roman" w:eastAsia="Times New Roman" w:cs="Times New Roman"/>
                <w:b/>
                <w:bCs/>
                <w:spacing w:val="-2"/>
              </w:rPr>
              <w:t xml:space="preserve">2.3.2  </w:t>
            </w:r>
            <w:r>
              <w:rPr>
                <w:b/>
                <w:bCs/>
                <w:spacing w:val="-2"/>
              </w:rPr>
              <w:t>产污环节分析</w:t>
            </w:r>
          </w:p>
          <w:p w14:paraId="4A852F52">
            <w:pPr>
              <w:pStyle w:val="6"/>
              <w:spacing w:before="144" w:line="360" w:lineRule="exact"/>
              <w:ind w:left="592"/>
            </w:pPr>
            <w:r>
              <w:rPr>
                <w:spacing w:val="-1"/>
                <w:position w:val="2"/>
              </w:rPr>
              <w:t>项目产污环节说明一览表详见下表</w:t>
            </w:r>
            <w:r>
              <w:rPr>
                <w:rFonts w:ascii="Times New Roman" w:hAnsi="Times New Roman" w:eastAsia="Times New Roman" w:cs="Times New Roman"/>
                <w:spacing w:val="-1"/>
                <w:position w:val="2"/>
              </w:rPr>
              <w:t>2.3-1</w:t>
            </w:r>
            <w:r>
              <w:rPr>
                <w:spacing w:val="-1"/>
                <w:position w:val="2"/>
              </w:rPr>
              <w:t>。</w:t>
            </w:r>
          </w:p>
          <w:p w14:paraId="125767B2">
            <w:pPr>
              <w:spacing w:before="228" w:line="235" w:lineRule="auto"/>
              <w:ind w:left="2166"/>
              <w:rPr>
                <w:rFonts w:ascii="黑体" w:hAnsi="黑体" w:eastAsia="黑体" w:cs="黑体"/>
                <w:sz w:val="24"/>
                <w:szCs w:val="24"/>
              </w:rPr>
            </w:pPr>
            <w:r>
              <w:rPr>
                <w:rFonts w:ascii="黑体" w:hAnsi="黑体" w:eastAsia="黑体" w:cs="黑体"/>
                <w:spacing w:val="7"/>
                <w:sz w:val="24"/>
                <w:szCs w:val="24"/>
              </w:rPr>
              <w:t>表</w:t>
            </w:r>
            <w:r>
              <w:rPr>
                <w:rFonts w:ascii="Times New Roman" w:hAnsi="Times New Roman" w:eastAsia="Times New Roman" w:cs="Times New Roman"/>
                <w:spacing w:val="7"/>
                <w:sz w:val="24"/>
                <w:szCs w:val="24"/>
              </w:rPr>
              <w:t>2.3-1</w:t>
            </w:r>
            <w:r>
              <w:rPr>
                <w:rFonts w:ascii="Times New Roman" w:hAnsi="Times New Roman" w:eastAsia="Times New Roman" w:cs="Times New Roman"/>
                <w:spacing w:val="12"/>
                <w:sz w:val="24"/>
                <w:szCs w:val="24"/>
              </w:rPr>
              <w:t xml:space="preserve">    </w:t>
            </w:r>
            <w:r>
              <w:rPr>
                <w:rFonts w:ascii="黑体" w:hAnsi="黑体" w:eastAsia="黑体" w:cs="黑体"/>
                <w:spacing w:val="7"/>
                <w:sz w:val="24"/>
                <w:szCs w:val="24"/>
              </w:rPr>
              <w:t>项目产污环节说明一览表</w:t>
            </w:r>
          </w:p>
        </w:tc>
      </w:tr>
      <w:tr w14:paraId="75488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344" w:type="dxa"/>
            <w:vMerge w:val="continue"/>
            <w:tcBorders>
              <w:top w:val="nil"/>
              <w:left w:val="single" w:color="000000" w:sz="6" w:space="0"/>
              <w:bottom w:val="nil"/>
            </w:tcBorders>
            <w:vAlign w:val="top"/>
          </w:tcPr>
          <w:p w14:paraId="0956A28F">
            <w:pPr>
              <w:rPr>
                <w:rFonts w:ascii="Arial"/>
                <w:sz w:val="21"/>
              </w:rPr>
            </w:pPr>
          </w:p>
        </w:tc>
        <w:tc>
          <w:tcPr>
            <w:tcW w:w="744" w:type="dxa"/>
            <w:tcBorders>
              <w:top w:val="single" w:color="000000" w:sz="10" w:space="0"/>
            </w:tcBorders>
            <w:vAlign w:val="top"/>
          </w:tcPr>
          <w:p w14:paraId="006FFB95">
            <w:pPr>
              <w:pStyle w:val="6"/>
              <w:spacing w:before="263" w:line="230" w:lineRule="auto"/>
              <w:ind w:left="214"/>
              <w:rPr>
                <w:sz w:val="20"/>
                <w:szCs w:val="20"/>
              </w:rPr>
            </w:pPr>
            <w:r>
              <w:rPr>
                <w:spacing w:val="5"/>
                <w:sz w:val="20"/>
                <w:szCs w:val="20"/>
              </w:rPr>
              <w:t>序号</w:t>
            </w:r>
          </w:p>
        </w:tc>
        <w:tc>
          <w:tcPr>
            <w:tcW w:w="783" w:type="dxa"/>
            <w:tcBorders>
              <w:top w:val="single" w:color="000000" w:sz="10" w:space="0"/>
            </w:tcBorders>
            <w:vAlign w:val="top"/>
          </w:tcPr>
          <w:p w14:paraId="143BB8BD">
            <w:pPr>
              <w:pStyle w:val="6"/>
              <w:spacing w:before="263" w:line="228" w:lineRule="auto"/>
              <w:ind w:left="181"/>
              <w:rPr>
                <w:sz w:val="20"/>
                <w:szCs w:val="20"/>
              </w:rPr>
            </w:pPr>
            <w:r>
              <w:rPr>
                <w:spacing w:val="4"/>
                <w:sz w:val="20"/>
                <w:szCs w:val="20"/>
              </w:rPr>
              <w:t>类别</w:t>
            </w:r>
          </w:p>
        </w:tc>
        <w:tc>
          <w:tcPr>
            <w:tcW w:w="1459" w:type="dxa"/>
            <w:tcBorders>
              <w:top w:val="single" w:color="000000" w:sz="10" w:space="0"/>
            </w:tcBorders>
            <w:vAlign w:val="top"/>
          </w:tcPr>
          <w:p w14:paraId="1A474DA1">
            <w:pPr>
              <w:pStyle w:val="6"/>
              <w:spacing w:before="92" w:line="264" w:lineRule="auto"/>
              <w:ind w:left="523" w:right="102" w:hanging="420"/>
              <w:rPr>
                <w:sz w:val="20"/>
                <w:szCs w:val="20"/>
              </w:rPr>
            </w:pPr>
            <w:r>
              <w:rPr>
                <w:spacing w:val="7"/>
                <w:sz w:val="20"/>
                <w:szCs w:val="20"/>
              </w:rPr>
              <w:t>污染源或污染</w:t>
            </w:r>
            <w:r>
              <w:rPr>
                <w:spacing w:val="3"/>
                <w:sz w:val="20"/>
                <w:szCs w:val="20"/>
              </w:rPr>
              <w:t>工序</w:t>
            </w:r>
          </w:p>
        </w:tc>
        <w:tc>
          <w:tcPr>
            <w:tcW w:w="1890" w:type="dxa"/>
            <w:tcBorders>
              <w:top w:val="single" w:color="000000" w:sz="10" w:space="0"/>
            </w:tcBorders>
            <w:vAlign w:val="top"/>
          </w:tcPr>
          <w:p w14:paraId="42A8EFF7">
            <w:pPr>
              <w:pStyle w:val="6"/>
              <w:spacing w:before="263" w:line="229" w:lineRule="auto"/>
              <w:ind w:left="427"/>
              <w:rPr>
                <w:sz w:val="20"/>
                <w:szCs w:val="20"/>
              </w:rPr>
            </w:pPr>
            <w:r>
              <w:rPr>
                <w:spacing w:val="7"/>
                <w:sz w:val="20"/>
                <w:szCs w:val="20"/>
              </w:rPr>
              <w:t>主要污染物</w:t>
            </w:r>
          </w:p>
        </w:tc>
        <w:tc>
          <w:tcPr>
            <w:tcW w:w="3261" w:type="dxa"/>
            <w:tcBorders>
              <w:top w:val="single" w:color="000000" w:sz="10" w:space="0"/>
              <w:right w:val="single" w:color="000000" w:sz="6" w:space="0"/>
            </w:tcBorders>
            <w:vAlign w:val="top"/>
          </w:tcPr>
          <w:p w14:paraId="65F20DB9">
            <w:pPr>
              <w:pStyle w:val="6"/>
              <w:spacing w:before="263" w:line="229" w:lineRule="auto"/>
              <w:ind w:left="1161"/>
              <w:rPr>
                <w:sz w:val="20"/>
                <w:szCs w:val="20"/>
              </w:rPr>
            </w:pPr>
            <w:r>
              <w:rPr>
                <w:spacing w:val="7"/>
                <w:sz w:val="20"/>
                <w:szCs w:val="20"/>
              </w:rPr>
              <w:t>环保措施</w:t>
            </w:r>
          </w:p>
        </w:tc>
      </w:tr>
      <w:tr w14:paraId="44C27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344" w:type="dxa"/>
            <w:vMerge w:val="continue"/>
            <w:tcBorders>
              <w:top w:val="nil"/>
              <w:left w:val="single" w:color="000000" w:sz="6" w:space="0"/>
              <w:bottom w:val="nil"/>
            </w:tcBorders>
            <w:vAlign w:val="top"/>
          </w:tcPr>
          <w:p w14:paraId="5AA4032E">
            <w:pPr>
              <w:rPr>
                <w:rFonts w:ascii="Arial"/>
                <w:sz w:val="21"/>
              </w:rPr>
            </w:pPr>
          </w:p>
        </w:tc>
        <w:tc>
          <w:tcPr>
            <w:tcW w:w="744" w:type="dxa"/>
            <w:vMerge w:val="restart"/>
            <w:tcBorders>
              <w:bottom w:val="nil"/>
            </w:tcBorders>
            <w:vAlign w:val="top"/>
          </w:tcPr>
          <w:p w14:paraId="48356F60">
            <w:pPr>
              <w:spacing w:line="258" w:lineRule="auto"/>
              <w:rPr>
                <w:rFonts w:ascii="Arial"/>
                <w:sz w:val="21"/>
              </w:rPr>
            </w:pPr>
          </w:p>
          <w:p w14:paraId="0FA21BE7">
            <w:pPr>
              <w:spacing w:line="258" w:lineRule="auto"/>
              <w:rPr>
                <w:rFonts w:ascii="Arial"/>
                <w:sz w:val="21"/>
              </w:rPr>
            </w:pPr>
          </w:p>
          <w:p w14:paraId="706EACD9">
            <w:pPr>
              <w:spacing w:line="258" w:lineRule="auto"/>
              <w:rPr>
                <w:rFonts w:ascii="Arial"/>
                <w:sz w:val="21"/>
              </w:rPr>
            </w:pPr>
          </w:p>
          <w:p w14:paraId="13235DEF">
            <w:pPr>
              <w:spacing w:line="258" w:lineRule="auto"/>
              <w:rPr>
                <w:rFonts w:ascii="Arial"/>
                <w:sz w:val="21"/>
              </w:rPr>
            </w:pPr>
          </w:p>
          <w:p w14:paraId="29D04D16">
            <w:pPr>
              <w:spacing w:before="57" w:line="274" w:lineRule="exact"/>
              <w:ind w:left="39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783" w:type="dxa"/>
            <w:vMerge w:val="restart"/>
            <w:tcBorders>
              <w:bottom w:val="nil"/>
            </w:tcBorders>
            <w:vAlign w:val="top"/>
          </w:tcPr>
          <w:p w14:paraId="3A0A21E4">
            <w:pPr>
              <w:spacing w:line="263" w:lineRule="auto"/>
              <w:rPr>
                <w:rFonts w:ascii="Arial"/>
                <w:sz w:val="21"/>
              </w:rPr>
            </w:pPr>
          </w:p>
          <w:p w14:paraId="361FF55C">
            <w:pPr>
              <w:spacing w:line="264" w:lineRule="auto"/>
              <w:rPr>
                <w:rFonts w:ascii="Arial"/>
                <w:sz w:val="21"/>
              </w:rPr>
            </w:pPr>
          </w:p>
          <w:p w14:paraId="52EF2D72">
            <w:pPr>
              <w:spacing w:line="264" w:lineRule="auto"/>
              <w:rPr>
                <w:rFonts w:ascii="Arial"/>
                <w:sz w:val="21"/>
              </w:rPr>
            </w:pPr>
          </w:p>
          <w:p w14:paraId="5DE3DD35">
            <w:pPr>
              <w:spacing w:line="264" w:lineRule="auto"/>
              <w:rPr>
                <w:rFonts w:ascii="Arial"/>
                <w:sz w:val="21"/>
              </w:rPr>
            </w:pPr>
          </w:p>
          <w:p w14:paraId="0C8744E4">
            <w:pPr>
              <w:pStyle w:val="6"/>
              <w:spacing w:before="65" w:line="228" w:lineRule="auto"/>
              <w:ind w:left="180"/>
              <w:rPr>
                <w:sz w:val="20"/>
                <w:szCs w:val="20"/>
              </w:rPr>
            </w:pPr>
            <w:r>
              <w:rPr>
                <w:spacing w:val="5"/>
                <w:sz w:val="20"/>
                <w:szCs w:val="20"/>
              </w:rPr>
              <w:t>废水</w:t>
            </w:r>
          </w:p>
        </w:tc>
        <w:tc>
          <w:tcPr>
            <w:tcW w:w="1459" w:type="dxa"/>
            <w:vAlign w:val="top"/>
          </w:tcPr>
          <w:p w14:paraId="52434045">
            <w:pPr>
              <w:spacing w:line="375" w:lineRule="auto"/>
              <w:rPr>
                <w:rFonts w:ascii="Arial"/>
                <w:sz w:val="21"/>
              </w:rPr>
            </w:pPr>
          </w:p>
          <w:p w14:paraId="2F8861AE">
            <w:pPr>
              <w:pStyle w:val="6"/>
              <w:spacing w:before="65" w:line="228" w:lineRule="auto"/>
              <w:ind w:left="102"/>
              <w:rPr>
                <w:sz w:val="20"/>
                <w:szCs w:val="20"/>
              </w:rPr>
            </w:pPr>
            <w:r>
              <w:rPr>
                <w:spacing w:val="8"/>
                <w:sz w:val="20"/>
                <w:szCs w:val="20"/>
              </w:rPr>
              <w:t>职工生活污水</w:t>
            </w:r>
          </w:p>
        </w:tc>
        <w:tc>
          <w:tcPr>
            <w:tcW w:w="1890" w:type="dxa"/>
            <w:vAlign w:val="top"/>
          </w:tcPr>
          <w:p w14:paraId="72C44355">
            <w:pPr>
              <w:spacing w:line="241" w:lineRule="auto"/>
              <w:rPr>
                <w:rFonts w:ascii="Arial"/>
                <w:sz w:val="21"/>
              </w:rPr>
            </w:pPr>
          </w:p>
          <w:p w14:paraId="73FB1DF4">
            <w:pPr>
              <w:pStyle w:val="6"/>
              <w:spacing w:before="65" w:line="295" w:lineRule="auto"/>
              <w:ind w:left="375" w:right="198" w:hanging="215"/>
              <w:rPr>
                <w:sz w:val="20"/>
                <w:szCs w:val="20"/>
              </w:rPr>
            </w:pPr>
            <w:r>
              <w:rPr>
                <w:rFonts w:ascii="Times New Roman" w:hAnsi="Times New Roman" w:eastAsia="Times New Roman" w:cs="Times New Roman"/>
                <w:spacing w:val="-1"/>
                <w:sz w:val="20"/>
                <w:szCs w:val="20"/>
              </w:rPr>
              <w:t>pH</w:t>
            </w:r>
            <w:r>
              <w:rPr>
                <w:rFonts w:ascii="Times New Roman" w:hAnsi="Times New Roman" w:eastAsia="Times New Roman" w:cs="Times New Roman"/>
                <w:spacing w:val="-30"/>
                <w:sz w:val="20"/>
                <w:szCs w:val="20"/>
              </w:rPr>
              <w:t xml:space="preserve"> </w:t>
            </w:r>
            <w:r>
              <w:rPr>
                <w:spacing w:val="-1"/>
                <w:sz w:val="20"/>
                <w:szCs w:val="20"/>
              </w:rPr>
              <w:t>、</w:t>
            </w:r>
            <w:r>
              <w:rPr>
                <w:rFonts w:ascii="Times New Roman" w:hAnsi="Times New Roman" w:eastAsia="Times New Roman" w:cs="Times New Roman"/>
                <w:spacing w:val="-1"/>
                <w:sz w:val="20"/>
                <w:szCs w:val="20"/>
              </w:rPr>
              <w:t>COD</w:t>
            </w:r>
            <w:r>
              <w:rPr>
                <w:rFonts w:ascii="Times New Roman" w:hAnsi="Times New Roman" w:eastAsia="Times New Roman" w:cs="Times New Roman"/>
                <w:spacing w:val="-25"/>
                <w:sz w:val="20"/>
                <w:szCs w:val="20"/>
              </w:rPr>
              <w:t xml:space="preserve"> </w:t>
            </w:r>
            <w:r>
              <w:rPr>
                <w:spacing w:val="-1"/>
                <w:sz w:val="20"/>
                <w:szCs w:val="20"/>
              </w:rPr>
              <w:t>、</w:t>
            </w:r>
            <w:r>
              <w:rPr>
                <w:rFonts w:ascii="Times New Roman" w:hAnsi="Times New Roman" w:eastAsia="Times New Roman" w:cs="Times New Roman"/>
                <w:spacing w:val="-1"/>
                <w:sz w:val="20"/>
                <w:szCs w:val="20"/>
              </w:rPr>
              <w:t>SS</w:t>
            </w:r>
            <w:r>
              <w:rPr>
                <w:spacing w:val="-1"/>
                <w:sz w:val="20"/>
                <w:szCs w:val="20"/>
              </w:rPr>
              <w:t>、</w:t>
            </w:r>
            <w:r>
              <w:rPr>
                <w:sz w:val="20"/>
                <w:szCs w:val="20"/>
              </w:rPr>
              <w:t xml:space="preserve"> </w:t>
            </w:r>
            <w:r>
              <w:rPr>
                <w:rFonts w:ascii="Times New Roman" w:hAnsi="Times New Roman" w:eastAsia="Times New Roman" w:cs="Times New Roman"/>
                <w:sz w:val="20"/>
                <w:szCs w:val="20"/>
              </w:rPr>
              <w:t>BOD</w:t>
            </w:r>
            <w:r>
              <w:rPr>
                <w:rFonts w:ascii="Times New Roman" w:hAnsi="Times New Roman" w:eastAsia="Times New Roman" w:cs="Times New Roman"/>
                <w:spacing w:val="6"/>
                <w:position w:val="-1"/>
                <w:sz w:val="13"/>
                <w:szCs w:val="13"/>
              </w:rPr>
              <w:t>5</w:t>
            </w:r>
            <w:r>
              <w:rPr>
                <w:rFonts w:ascii="Times New Roman" w:hAnsi="Times New Roman" w:eastAsia="Times New Roman" w:cs="Times New Roman"/>
                <w:spacing w:val="-9"/>
                <w:position w:val="-1"/>
                <w:sz w:val="13"/>
                <w:szCs w:val="13"/>
              </w:rPr>
              <w:t xml:space="preserve"> </w:t>
            </w:r>
            <w:r>
              <w:rPr>
                <w:spacing w:val="6"/>
                <w:sz w:val="20"/>
                <w:szCs w:val="20"/>
              </w:rPr>
              <w:t>、氨氮</w:t>
            </w:r>
          </w:p>
        </w:tc>
        <w:tc>
          <w:tcPr>
            <w:tcW w:w="3261" w:type="dxa"/>
            <w:tcBorders>
              <w:right w:val="single" w:color="000000" w:sz="6" w:space="0"/>
            </w:tcBorders>
            <w:vAlign w:val="top"/>
          </w:tcPr>
          <w:p w14:paraId="5419DFD6">
            <w:pPr>
              <w:pStyle w:val="6"/>
              <w:spacing w:before="102" w:line="228" w:lineRule="auto"/>
              <w:ind w:left="112"/>
              <w:rPr>
                <w:sz w:val="20"/>
                <w:szCs w:val="20"/>
              </w:rPr>
            </w:pPr>
            <w:r>
              <w:rPr>
                <w:spacing w:val="9"/>
                <w:sz w:val="20"/>
                <w:szCs w:val="20"/>
              </w:rPr>
              <w:t>生活污水经化粪池预处理后接入</w:t>
            </w:r>
          </w:p>
          <w:p w14:paraId="585B9AF2">
            <w:pPr>
              <w:pStyle w:val="6"/>
              <w:spacing w:before="93" w:line="228" w:lineRule="auto"/>
              <w:ind w:left="116"/>
              <w:rPr>
                <w:sz w:val="20"/>
                <w:szCs w:val="20"/>
              </w:rPr>
            </w:pPr>
            <w:r>
              <w:rPr>
                <w:spacing w:val="8"/>
                <w:sz w:val="20"/>
                <w:szCs w:val="20"/>
              </w:rPr>
              <w:t>市政污水管网排入福清市融元污</w:t>
            </w:r>
          </w:p>
          <w:p w14:paraId="449F90E0">
            <w:pPr>
              <w:pStyle w:val="6"/>
              <w:spacing w:before="93" w:line="213" w:lineRule="auto"/>
              <w:ind w:left="744"/>
              <w:rPr>
                <w:sz w:val="20"/>
                <w:szCs w:val="20"/>
              </w:rPr>
            </w:pPr>
            <w:r>
              <w:rPr>
                <w:spacing w:val="8"/>
                <w:sz w:val="20"/>
                <w:szCs w:val="20"/>
              </w:rPr>
              <w:t>水处理厂集中处理</w:t>
            </w:r>
          </w:p>
        </w:tc>
      </w:tr>
      <w:tr w14:paraId="67096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344" w:type="dxa"/>
            <w:vMerge w:val="continue"/>
            <w:tcBorders>
              <w:top w:val="nil"/>
              <w:left w:val="single" w:color="000000" w:sz="6" w:space="0"/>
              <w:bottom w:val="nil"/>
            </w:tcBorders>
            <w:vAlign w:val="top"/>
          </w:tcPr>
          <w:p w14:paraId="10AD7864">
            <w:pPr>
              <w:rPr>
                <w:rFonts w:ascii="Arial"/>
                <w:sz w:val="21"/>
              </w:rPr>
            </w:pPr>
          </w:p>
        </w:tc>
        <w:tc>
          <w:tcPr>
            <w:tcW w:w="744" w:type="dxa"/>
            <w:vMerge w:val="continue"/>
            <w:tcBorders>
              <w:top w:val="nil"/>
            </w:tcBorders>
            <w:vAlign w:val="top"/>
          </w:tcPr>
          <w:p w14:paraId="11A1E5AC">
            <w:pPr>
              <w:rPr>
                <w:rFonts w:ascii="Arial"/>
                <w:sz w:val="21"/>
              </w:rPr>
            </w:pPr>
          </w:p>
        </w:tc>
        <w:tc>
          <w:tcPr>
            <w:tcW w:w="783" w:type="dxa"/>
            <w:vMerge w:val="continue"/>
            <w:tcBorders>
              <w:top w:val="nil"/>
            </w:tcBorders>
            <w:vAlign w:val="top"/>
          </w:tcPr>
          <w:p w14:paraId="1BEF1E9E">
            <w:pPr>
              <w:rPr>
                <w:rFonts w:ascii="Arial"/>
                <w:sz w:val="21"/>
              </w:rPr>
            </w:pPr>
          </w:p>
        </w:tc>
        <w:tc>
          <w:tcPr>
            <w:tcW w:w="1459" w:type="dxa"/>
            <w:vAlign w:val="top"/>
          </w:tcPr>
          <w:p w14:paraId="62F9A47E">
            <w:pPr>
              <w:pStyle w:val="6"/>
              <w:spacing w:before="102" w:line="228" w:lineRule="auto"/>
              <w:ind w:left="103"/>
              <w:rPr>
                <w:sz w:val="20"/>
                <w:szCs w:val="20"/>
              </w:rPr>
            </w:pPr>
            <w:r>
              <w:rPr>
                <w:spacing w:val="7"/>
                <w:sz w:val="20"/>
                <w:szCs w:val="20"/>
              </w:rPr>
              <w:t>生产废水（包</w:t>
            </w:r>
          </w:p>
          <w:p w14:paraId="70798AFA">
            <w:pPr>
              <w:pStyle w:val="6"/>
              <w:spacing w:before="93" w:line="229" w:lineRule="auto"/>
              <w:ind w:left="101"/>
              <w:rPr>
                <w:sz w:val="20"/>
                <w:szCs w:val="20"/>
              </w:rPr>
            </w:pPr>
            <w:r>
              <w:rPr>
                <w:spacing w:val="8"/>
                <w:sz w:val="20"/>
                <w:szCs w:val="20"/>
              </w:rPr>
              <w:t>括电泳清洗废</w:t>
            </w:r>
          </w:p>
          <w:p w14:paraId="00FE7162">
            <w:pPr>
              <w:pStyle w:val="6"/>
              <w:spacing w:before="92" w:line="228" w:lineRule="auto"/>
              <w:ind w:left="104"/>
              <w:rPr>
                <w:sz w:val="20"/>
                <w:szCs w:val="20"/>
              </w:rPr>
            </w:pPr>
            <w:r>
              <w:rPr>
                <w:spacing w:val="8"/>
                <w:sz w:val="20"/>
                <w:szCs w:val="20"/>
              </w:rPr>
              <w:t>水、纯水机尾</w:t>
            </w:r>
          </w:p>
          <w:p w14:paraId="2426C34F">
            <w:pPr>
              <w:pStyle w:val="6"/>
              <w:spacing w:before="91" w:line="213" w:lineRule="auto"/>
              <w:ind w:left="421"/>
              <w:rPr>
                <w:sz w:val="20"/>
                <w:szCs w:val="20"/>
              </w:rPr>
            </w:pPr>
            <w:r>
              <w:rPr>
                <w:spacing w:val="2"/>
                <w:sz w:val="20"/>
                <w:szCs w:val="20"/>
              </w:rPr>
              <w:t>水等）</w:t>
            </w:r>
          </w:p>
        </w:tc>
        <w:tc>
          <w:tcPr>
            <w:tcW w:w="1890" w:type="dxa"/>
            <w:vAlign w:val="top"/>
          </w:tcPr>
          <w:p w14:paraId="6C080A56">
            <w:pPr>
              <w:spacing w:line="242" w:lineRule="auto"/>
              <w:rPr>
                <w:rFonts w:ascii="Arial"/>
                <w:sz w:val="21"/>
              </w:rPr>
            </w:pPr>
          </w:p>
          <w:p w14:paraId="072E63E9">
            <w:pPr>
              <w:pStyle w:val="6"/>
              <w:spacing w:before="65" w:line="188" w:lineRule="auto"/>
              <w:ind w:left="160"/>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9"/>
                <w:sz w:val="20"/>
                <w:szCs w:val="20"/>
              </w:rPr>
              <w:t xml:space="preserve"> </w:t>
            </w:r>
            <w:r>
              <w:rPr>
                <w:spacing w:val="5"/>
                <w:sz w:val="20"/>
                <w:szCs w:val="20"/>
              </w:rPr>
              <w:t>、</w:t>
            </w:r>
            <w:r>
              <w:rPr>
                <w:rFonts w:ascii="Times New Roman" w:hAnsi="Times New Roman" w:eastAsia="Times New Roman" w:cs="Times New Roman"/>
                <w:sz w:val="20"/>
                <w:szCs w:val="20"/>
              </w:rPr>
              <w:t>SS</w:t>
            </w:r>
            <w:r>
              <w:rPr>
                <w:rFonts w:ascii="Times New Roman" w:hAnsi="Times New Roman" w:eastAsia="Times New Roman" w:cs="Times New Roman"/>
                <w:spacing w:val="-25"/>
                <w:sz w:val="20"/>
                <w:szCs w:val="20"/>
              </w:rPr>
              <w:t xml:space="preserve"> </w:t>
            </w:r>
            <w:r>
              <w:rPr>
                <w:spacing w:val="5"/>
                <w:sz w:val="20"/>
                <w:szCs w:val="20"/>
              </w:rPr>
              <w:t>、</w:t>
            </w:r>
            <w:r>
              <w:rPr>
                <w:rFonts w:ascii="Times New Roman" w:hAnsi="Times New Roman" w:eastAsia="Times New Roman" w:cs="Times New Roman"/>
                <w:sz w:val="20"/>
                <w:szCs w:val="20"/>
              </w:rPr>
              <w:t>COD</w:t>
            </w:r>
            <w:r>
              <w:rPr>
                <w:spacing w:val="5"/>
                <w:sz w:val="20"/>
                <w:szCs w:val="20"/>
              </w:rPr>
              <w:t>、</w:t>
            </w:r>
          </w:p>
          <w:p w14:paraId="50F0485F">
            <w:pPr>
              <w:pStyle w:val="6"/>
              <w:spacing w:before="101" w:line="228" w:lineRule="auto"/>
              <w:ind w:left="61"/>
              <w:rPr>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7"/>
                <w:position w:val="-1"/>
                <w:sz w:val="13"/>
                <w:szCs w:val="13"/>
              </w:rPr>
              <w:t>5</w:t>
            </w:r>
            <w:r>
              <w:rPr>
                <w:rFonts w:ascii="Times New Roman" w:hAnsi="Times New Roman" w:eastAsia="Times New Roman" w:cs="Times New Roman"/>
                <w:spacing w:val="-5"/>
                <w:position w:val="-1"/>
                <w:sz w:val="13"/>
                <w:szCs w:val="13"/>
              </w:rPr>
              <w:t xml:space="preserve"> </w:t>
            </w:r>
            <w:r>
              <w:rPr>
                <w:spacing w:val="7"/>
                <w:sz w:val="20"/>
                <w:szCs w:val="20"/>
              </w:rPr>
              <w:t>、氨氮、石油</w:t>
            </w:r>
          </w:p>
          <w:p w14:paraId="3F2B00BB">
            <w:pPr>
              <w:pStyle w:val="6"/>
              <w:spacing w:before="94" w:line="228" w:lineRule="auto"/>
              <w:ind w:left="846"/>
              <w:rPr>
                <w:sz w:val="20"/>
                <w:szCs w:val="20"/>
              </w:rPr>
            </w:pPr>
            <w:r>
              <w:rPr>
                <w:sz w:val="20"/>
                <w:szCs w:val="20"/>
              </w:rPr>
              <w:t>类</w:t>
            </w:r>
          </w:p>
        </w:tc>
        <w:tc>
          <w:tcPr>
            <w:tcW w:w="3261" w:type="dxa"/>
            <w:tcBorders>
              <w:right w:val="single" w:color="000000" w:sz="6" w:space="0"/>
            </w:tcBorders>
            <w:vAlign w:val="top"/>
          </w:tcPr>
          <w:p w14:paraId="7B487B45">
            <w:pPr>
              <w:pStyle w:val="6"/>
              <w:spacing w:before="102" w:line="228" w:lineRule="auto"/>
              <w:ind w:left="110"/>
              <w:rPr>
                <w:sz w:val="20"/>
                <w:szCs w:val="20"/>
              </w:rPr>
            </w:pPr>
            <w:r>
              <w:rPr>
                <w:spacing w:val="9"/>
                <w:sz w:val="20"/>
                <w:szCs w:val="20"/>
              </w:rPr>
              <w:t>排入厂区自建的废水处理站处理</w:t>
            </w:r>
          </w:p>
          <w:p w14:paraId="087F35E5">
            <w:pPr>
              <w:pStyle w:val="6"/>
              <w:spacing w:before="93" w:line="228" w:lineRule="auto"/>
              <w:ind w:left="112"/>
              <w:rPr>
                <w:sz w:val="20"/>
                <w:szCs w:val="20"/>
              </w:rPr>
            </w:pPr>
            <w:r>
              <w:rPr>
                <w:spacing w:val="8"/>
                <w:sz w:val="20"/>
                <w:szCs w:val="20"/>
              </w:rPr>
              <w:t>后回用于清洗工序，循环使用，</w:t>
            </w:r>
          </w:p>
          <w:p w14:paraId="010A167D">
            <w:pPr>
              <w:pStyle w:val="6"/>
              <w:spacing w:before="93" w:line="229" w:lineRule="auto"/>
              <w:ind w:left="113"/>
              <w:rPr>
                <w:sz w:val="20"/>
                <w:szCs w:val="20"/>
              </w:rPr>
            </w:pPr>
            <w:r>
              <w:rPr>
                <w:spacing w:val="9"/>
                <w:sz w:val="20"/>
                <w:szCs w:val="20"/>
              </w:rPr>
              <w:t>不外排；定期更换的清洗废液作</w:t>
            </w:r>
          </w:p>
          <w:p w14:paraId="1BEB0855">
            <w:pPr>
              <w:pStyle w:val="6"/>
              <w:spacing w:before="90" w:line="213" w:lineRule="auto"/>
              <w:ind w:left="638"/>
              <w:rPr>
                <w:sz w:val="20"/>
                <w:szCs w:val="20"/>
              </w:rPr>
            </w:pPr>
            <w:r>
              <w:rPr>
                <w:spacing w:val="8"/>
                <w:sz w:val="20"/>
                <w:szCs w:val="20"/>
              </w:rPr>
              <w:t>为危险废物进行处置</w:t>
            </w:r>
          </w:p>
        </w:tc>
      </w:tr>
      <w:tr w14:paraId="5A2EE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344" w:type="dxa"/>
            <w:vMerge w:val="continue"/>
            <w:tcBorders>
              <w:top w:val="nil"/>
              <w:left w:val="single" w:color="000000" w:sz="6" w:space="0"/>
              <w:bottom w:val="single" w:color="000000" w:sz="6" w:space="0"/>
            </w:tcBorders>
            <w:vAlign w:val="top"/>
          </w:tcPr>
          <w:p w14:paraId="2D347C5B">
            <w:pPr>
              <w:rPr>
                <w:rFonts w:ascii="Arial"/>
                <w:sz w:val="21"/>
              </w:rPr>
            </w:pPr>
          </w:p>
        </w:tc>
        <w:tc>
          <w:tcPr>
            <w:tcW w:w="744" w:type="dxa"/>
            <w:tcBorders>
              <w:bottom w:val="single" w:color="000000" w:sz="6" w:space="0"/>
            </w:tcBorders>
            <w:vAlign w:val="top"/>
          </w:tcPr>
          <w:p w14:paraId="3096DF33">
            <w:pPr>
              <w:spacing w:before="244" w:line="274" w:lineRule="exact"/>
              <w:ind w:left="36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783" w:type="dxa"/>
            <w:tcBorders>
              <w:bottom w:val="single" w:color="000000" w:sz="6" w:space="0"/>
            </w:tcBorders>
            <w:vAlign w:val="top"/>
          </w:tcPr>
          <w:p w14:paraId="1B427DD3">
            <w:pPr>
              <w:pStyle w:val="6"/>
              <w:spacing w:before="275" w:line="229" w:lineRule="auto"/>
              <w:ind w:left="180"/>
              <w:rPr>
                <w:sz w:val="20"/>
                <w:szCs w:val="20"/>
              </w:rPr>
            </w:pPr>
            <w:r>
              <w:rPr>
                <w:spacing w:val="5"/>
                <w:sz w:val="20"/>
                <w:szCs w:val="20"/>
              </w:rPr>
              <w:t>废气</w:t>
            </w:r>
          </w:p>
        </w:tc>
        <w:tc>
          <w:tcPr>
            <w:tcW w:w="1459" w:type="dxa"/>
            <w:tcBorders>
              <w:bottom w:val="single" w:color="000000" w:sz="6" w:space="0"/>
            </w:tcBorders>
            <w:vAlign w:val="top"/>
          </w:tcPr>
          <w:p w14:paraId="1C9EBA85">
            <w:pPr>
              <w:pStyle w:val="6"/>
              <w:spacing w:before="275" w:line="229" w:lineRule="auto"/>
              <w:ind w:left="211"/>
              <w:rPr>
                <w:sz w:val="20"/>
                <w:szCs w:val="20"/>
              </w:rPr>
            </w:pPr>
            <w:r>
              <w:rPr>
                <w:spacing w:val="7"/>
                <w:sz w:val="20"/>
                <w:szCs w:val="20"/>
              </w:rPr>
              <w:t>热处理废气</w:t>
            </w:r>
          </w:p>
        </w:tc>
        <w:tc>
          <w:tcPr>
            <w:tcW w:w="1890" w:type="dxa"/>
            <w:tcBorders>
              <w:bottom w:val="single" w:color="000000" w:sz="6" w:space="0"/>
            </w:tcBorders>
            <w:vAlign w:val="top"/>
          </w:tcPr>
          <w:p w14:paraId="51CB6214">
            <w:pPr>
              <w:pStyle w:val="6"/>
              <w:spacing w:before="104" w:line="229" w:lineRule="auto"/>
              <w:ind w:left="110"/>
              <w:rPr>
                <w:sz w:val="20"/>
                <w:szCs w:val="20"/>
              </w:rPr>
            </w:pPr>
            <w:r>
              <w:rPr>
                <w:spacing w:val="8"/>
                <w:sz w:val="20"/>
                <w:szCs w:val="20"/>
              </w:rPr>
              <w:t>颗粒物、非甲烷总</w:t>
            </w:r>
          </w:p>
          <w:p w14:paraId="5F90ED9D">
            <w:pPr>
              <w:pStyle w:val="6"/>
              <w:spacing w:before="92" w:line="222" w:lineRule="auto"/>
              <w:ind w:left="846"/>
              <w:rPr>
                <w:sz w:val="20"/>
                <w:szCs w:val="20"/>
              </w:rPr>
            </w:pPr>
            <w:r>
              <w:rPr>
                <w:sz w:val="20"/>
                <w:szCs w:val="20"/>
              </w:rPr>
              <w:t>烃</w:t>
            </w:r>
          </w:p>
        </w:tc>
        <w:tc>
          <w:tcPr>
            <w:tcW w:w="3261" w:type="dxa"/>
            <w:tcBorders>
              <w:bottom w:val="single" w:color="000000" w:sz="6" w:space="0"/>
              <w:right w:val="single" w:color="000000" w:sz="6" w:space="0"/>
            </w:tcBorders>
            <w:vAlign w:val="top"/>
          </w:tcPr>
          <w:p w14:paraId="3CB8CADE">
            <w:pPr>
              <w:pStyle w:val="6"/>
              <w:spacing w:before="105" w:line="268" w:lineRule="auto"/>
              <w:ind w:left="124" w:right="210" w:hanging="12"/>
              <w:rPr>
                <w:rFonts w:ascii="Times New Roman" w:hAnsi="Times New Roman" w:eastAsia="Times New Roman" w:cs="Times New Roman"/>
                <w:sz w:val="20"/>
                <w:szCs w:val="20"/>
              </w:rPr>
            </w:pPr>
            <w:r>
              <w:rPr>
                <w:spacing w:val="9"/>
                <w:sz w:val="20"/>
                <w:szCs w:val="20"/>
              </w:rPr>
              <w:t>经收集后经静电式油雾净化器处</w:t>
            </w:r>
            <w:r>
              <w:rPr>
                <w:spacing w:val="5"/>
                <w:sz w:val="20"/>
                <w:szCs w:val="20"/>
              </w:rPr>
              <w:t>理后通过</w:t>
            </w:r>
            <w:r>
              <w:rPr>
                <w:spacing w:val="-19"/>
                <w:sz w:val="20"/>
                <w:szCs w:val="20"/>
              </w:rPr>
              <w:t xml:space="preserve"> </w:t>
            </w:r>
            <w:r>
              <w:rPr>
                <w:rFonts w:ascii="Times New Roman" w:hAnsi="Times New Roman" w:eastAsia="Times New Roman" w:cs="Times New Roman"/>
                <w:spacing w:val="5"/>
                <w:sz w:val="20"/>
                <w:szCs w:val="20"/>
              </w:rPr>
              <w:t>15m</w:t>
            </w:r>
            <w:r>
              <w:rPr>
                <w:rFonts w:ascii="Times New Roman" w:hAnsi="Times New Roman" w:eastAsia="Times New Roman" w:cs="Times New Roman"/>
                <w:spacing w:val="18"/>
                <w:sz w:val="20"/>
                <w:szCs w:val="20"/>
              </w:rPr>
              <w:t xml:space="preserve"> </w:t>
            </w:r>
            <w:r>
              <w:rPr>
                <w:spacing w:val="5"/>
                <w:sz w:val="20"/>
                <w:szCs w:val="20"/>
              </w:rPr>
              <w:t>高排气筒</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5"/>
                <w:sz w:val="20"/>
                <w:szCs w:val="20"/>
              </w:rPr>
              <w:t>001)</w:t>
            </w:r>
          </w:p>
        </w:tc>
      </w:tr>
    </w:tbl>
    <w:p w14:paraId="16A5AC07">
      <w:pPr>
        <w:pStyle w:val="2"/>
      </w:pPr>
    </w:p>
    <w:p w14:paraId="41F12B52">
      <w:pPr>
        <w:sectPr>
          <w:footerReference r:id="rId50" w:type="default"/>
          <w:pgSz w:w="11906" w:h="16839"/>
          <w:pgMar w:top="400" w:right="1705" w:bottom="1084" w:left="1704" w:header="0" w:footer="848" w:gutter="0"/>
          <w:cols w:space="720" w:num="1"/>
        </w:sectPr>
      </w:pPr>
    </w:p>
    <w:p w14:paraId="5C981F30">
      <w:pPr>
        <w:spacing w:before="19"/>
      </w:pPr>
      <w:r>
        <w:pict>
          <v:shape id="_x0000_s1104" o:spid="_x0000_s1104" style="position:absolute;left:0pt;margin-left:107.85pt;margin-top:489pt;height:1.45pt;width:396.3pt;mso-position-horizontal-relative:page;mso-position-vertical-relative:page;z-index:251747328;mso-width-relative:page;mso-height-relative:page;" filled="f" stroked="t" coordsize="7925,29" o:allowincell="f" path="m0,14l7925,14e">
            <v:fill on="f" focussize="0,0"/>
            <v:stroke weight="1.44pt" color="#000000" miterlimit="2" joinstyle="bevel"/>
            <v:imagedata o:title=""/>
            <o:lock v:ext="edit"/>
          </v:shape>
        </w:pict>
      </w:r>
    </w:p>
    <w:p w14:paraId="2BC43FCC">
      <w:pPr>
        <w:spacing w:before="19"/>
      </w:pPr>
    </w:p>
    <w:p w14:paraId="2274526C">
      <w:pPr>
        <w:spacing w:before="19"/>
      </w:pPr>
    </w:p>
    <w:p w14:paraId="5226871A">
      <w:pPr>
        <w:spacing w:before="18"/>
      </w:pPr>
    </w:p>
    <w:p w14:paraId="3D57B051">
      <w:pPr>
        <w:spacing w:before="18"/>
      </w:pPr>
    </w:p>
    <w:tbl>
      <w:tblPr>
        <w:tblStyle w:val="5"/>
        <w:tblW w:w="848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4"/>
        <w:gridCol w:w="744"/>
        <w:gridCol w:w="783"/>
        <w:gridCol w:w="1459"/>
        <w:gridCol w:w="1890"/>
        <w:gridCol w:w="3261"/>
      </w:tblGrid>
      <w:tr w14:paraId="4AA49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344" w:type="dxa"/>
            <w:vMerge w:val="restart"/>
            <w:tcBorders>
              <w:top w:val="single" w:color="000000" w:sz="6" w:space="0"/>
              <w:left w:val="single" w:color="000000" w:sz="6" w:space="0"/>
              <w:bottom w:val="nil"/>
            </w:tcBorders>
            <w:vAlign w:val="top"/>
          </w:tcPr>
          <w:p w14:paraId="778FEE72">
            <w:pPr>
              <w:rPr>
                <w:rFonts w:ascii="Arial"/>
                <w:sz w:val="21"/>
              </w:rPr>
            </w:pPr>
          </w:p>
        </w:tc>
        <w:tc>
          <w:tcPr>
            <w:tcW w:w="744" w:type="dxa"/>
            <w:vMerge w:val="restart"/>
            <w:tcBorders>
              <w:top w:val="single" w:color="000000" w:sz="6" w:space="0"/>
              <w:bottom w:val="nil"/>
            </w:tcBorders>
            <w:vAlign w:val="top"/>
          </w:tcPr>
          <w:p w14:paraId="6B754F1C">
            <w:pPr>
              <w:rPr>
                <w:rFonts w:ascii="Arial"/>
                <w:sz w:val="21"/>
              </w:rPr>
            </w:pPr>
          </w:p>
        </w:tc>
        <w:tc>
          <w:tcPr>
            <w:tcW w:w="783" w:type="dxa"/>
            <w:vMerge w:val="restart"/>
            <w:tcBorders>
              <w:top w:val="single" w:color="000000" w:sz="6" w:space="0"/>
              <w:bottom w:val="nil"/>
            </w:tcBorders>
            <w:vAlign w:val="top"/>
          </w:tcPr>
          <w:p w14:paraId="3663154B">
            <w:pPr>
              <w:rPr>
                <w:rFonts w:ascii="Arial"/>
                <w:sz w:val="21"/>
              </w:rPr>
            </w:pPr>
          </w:p>
        </w:tc>
        <w:tc>
          <w:tcPr>
            <w:tcW w:w="1459" w:type="dxa"/>
            <w:tcBorders>
              <w:top w:val="single" w:color="000000" w:sz="6" w:space="0"/>
            </w:tcBorders>
            <w:vAlign w:val="top"/>
          </w:tcPr>
          <w:p w14:paraId="13A93812">
            <w:pPr>
              <w:pStyle w:val="6"/>
              <w:spacing w:before="145" w:line="228" w:lineRule="auto"/>
              <w:ind w:left="313"/>
              <w:rPr>
                <w:sz w:val="20"/>
                <w:szCs w:val="20"/>
              </w:rPr>
            </w:pPr>
            <w:r>
              <w:rPr>
                <w:spacing w:val="7"/>
                <w:sz w:val="20"/>
                <w:szCs w:val="20"/>
              </w:rPr>
              <w:t>抛丸粉尘</w:t>
            </w:r>
          </w:p>
        </w:tc>
        <w:tc>
          <w:tcPr>
            <w:tcW w:w="1890" w:type="dxa"/>
            <w:tcBorders>
              <w:top w:val="single" w:color="000000" w:sz="6" w:space="0"/>
            </w:tcBorders>
            <w:vAlign w:val="top"/>
          </w:tcPr>
          <w:p w14:paraId="07DBCE24">
            <w:pPr>
              <w:pStyle w:val="6"/>
              <w:spacing w:before="145" w:line="228" w:lineRule="auto"/>
              <w:ind w:left="634"/>
              <w:rPr>
                <w:sz w:val="20"/>
                <w:szCs w:val="20"/>
              </w:rPr>
            </w:pPr>
            <w:r>
              <w:rPr>
                <w:spacing w:val="7"/>
                <w:sz w:val="20"/>
                <w:szCs w:val="20"/>
              </w:rPr>
              <w:t>颗粒物</w:t>
            </w:r>
          </w:p>
        </w:tc>
        <w:tc>
          <w:tcPr>
            <w:tcW w:w="3261" w:type="dxa"/>
            <w:vMerge w:val="restart"/>
            <w:tcBorders>
              <w:top w:val="single" w:color="000000" w:sz="6" w:space="0"/>
              <w:bottom w:val="nil"/>
              <w:right w:val="single" w:color="000000" w:sz="6" w:space="0"/>
            </w:tcBorders>
            <w:vAlign w:val="top"/>
          </w:tcPr>
          <w:p w14:paraId="40A78FEB">
            <w:pPr>
              <w:pStyle w:val="6"/>
              <w:spacing w:before="179" w:line="228" w:lineRule="auto"/>
              <w:ind w:left="112"/>
              <w:rPr>
                <w:sz w:val="20"/>
                <w:szCs w:val="20"/>
              </w:rPr>
            </w:pPr>
            <w:r>
              <w:rPr>
                <w:spacing w:val="9"/>
                <w:sz w:val="20"/>
                <w:szCs w:val="20"/>
              </w:rPr>
              <w:t>经设备自带的除尘器处理后通过</w:t>
            </w:r>
          </w:p>
          <w:p w14:paraId="33AB09A3">
            <w:pPr>
              <w:pStyle w:val="6"/>
              <w:spacing w:before="62" w:line="274" w:lineRule="exact"/>
              <w:ind w:left="58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15m</w:t>
            </w:r>
            <w:r>
              <w:rPr>
                <w:rFonts w:ascii="Times New Roman" w:hAnsi="Times New Roman" w:eastAsia="Times New Roman" w:cs="Times New Roman"/>
                <w:spacing w:val="22"/>
                <w:position w:val="2"/>
                <w:sz w:val="20"/>
                <w:szCs w:val="20"/>
              </w:rPr>
              <w:t xml:space="preserve"> </w:t>
            </w:r>
            <w:r>
              <w:rPr>
                <w:spacing w:val="4"/>
                <w:position w:val="2"/>
                <w:sz w:val="20"/>
                <w:szCs w:val="20"/>
              </w:rPr>
              <w:t>高排气筒</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DA</w:t>
            </w:r>
            <w:r>
              <w:rPr>
                <w:rFonts w:ascii="Times New Roman" w:hAnsi="Times New Roman" w:eastAsia="Times New Roman" w:cs="Times New Roman"/>
                <w:spacing w:val="4"/>
                <w:position w:val="2"/>
                <w:sz w:val="20"/>
                <w:szCs w:val="20"/>
              </w:rPr>
              <w:t>002)</w:t>
            </w:r>
          </w:p>
        </w:tc>
      </w:tr>
      <w:tr w14:paraId="5F46E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44" w:type="dxa"/>
            <w:vMerge w:val="continue"/>
            <w:tcBorders>
              <w:top w:val="nil"/>
              <w:left w:val="single" w:color="000000" w:sz="6" w:space="0"/>
              <w:bottom w:val="nil"/>
            </w:tcBorders>
            <w:vAlign w:val="top"/>
          </w:tcPr>
          <w:p w14:paraId="056B23F8">
            <w:pPr>
              <w:rPr>
                <w:rFonts w:ascii="Arial"/>
                <w:sz w:val="21"/>
              </w:rPr>
            </w:pPr>
          </w:p>
        </w:tc>
        <w:tc>
          <w:tcPr>
            <w:tcW w:w="744" w:type="dxa"/>
            <w:vMerge w:val="continue"/>
            <w:tcBorders>
              <w:top w:val="nil"/>
              <w:bottom w:val="nil"/>
            </w:tcBorders>
            <w:vAlign w:val="top"/>
          </w:tcPr>
          <w:p w14:paraId="264B421F">
            <w:pPr>
              <w:rPr>
                <w:rFonts w:ascii="Arial"/>
                <w:sz w:val="21"/>
              </w:rPr>
            </w:pPr>
          </w:p>
        </w:tc>
        <w:tc>
          <w:tcPr>
            <w:tcW w:w="783" w:type="dxa"/>
            <w:vMerge w:val="continue"/>
            <w:tcBorders>
              <w:top w:val="nil"/>
              <w:bottom w:val="nil"/>
            </w:tcBorders>
            <w:vAlign w:val="top"/>
          </w:tcPr>
          <w:p w14:paraId="47A1E3DC">
            <w:pPr>
              <w:rPr>
                <w:rFonts w:ascii="Arial"/>
                <w:sz w:val="21"/>
              </w:rPr>
            </w:pPr>
          </w:p>
        </w:tc>
        <w:tc>
          <w:tcPr>
            <w:tcW w:w="1459" w:type="dxa"/>
            <w:vAlign w:val="top"/>
          </w:tcPr>
          <w:p w14:paraId="1353E98B">
            <w:pPr>
              <w:pStyle w:val="6"/>
              <w:spacing w:before="122" w:line="228" w:lineRule="auto"/>
              <w:ind w:left="315"/>
              <w:rPr>
                <w:sz w:val="20"/>
                <w:szCs w:val="20"/>
              </w:rPr>
            </w:pPr>
            <w:r>
              <w:rPr>
                <w:spacing w:val="6"/>
                <w:sz w:val="20"/>
                <w:szCs w:val="20"/>
              </w:rPr>
              <w:t>磨簧粉尘</w:t>
            </w:r>
          </w:p>
        </w:tc>
        <w:tc>
          <w:tcPr>
            <w:tcW w:w="1890" w:type="dxa"/>
            <w:vAlign w:val="top"/>
          </w:tcPr>
          <w:p w14:paraId="64C7B310">
            <w:pPr>
              <w:pStyle w:val="6"/>
              <w:spacing w:before="122" w:line="228" w:lineRule="auto"/>
              <w:ind w:left="634"/>
              <w:rPr>
                <w:sz w:val="20"/>
                <w:szCs w:val="20"/>
              </w:rPr>
            </w:pPr>
            <w:r>
              <w:rPr>
                <w:spacing w:val="7"/>
                <w:sz w:val="20"/>
                <w:szCs w:val="20"/>
              </w:rPr>
              <w:t>颗粒物</w:t>
            </w:r>
          </w:p>
        </w:tc>
        <w:tc>
          <w:tcPr>
            <w:tcW w:w="3261" w:type="dxa"/>
            <w:vMerge w:val="continue"/>
            <w:tcBorders>
              <w:top w:val="nil"/>
              <w:right w:val="single" w:color="000000" w:sz="6" w:space="0"/>
            </w:tcBorders>
            <w:vAlign w:val="top"/>
          </w:tcPr>
          <w:p w14:paraId="6D6ED9E4">
            <w:pPr>
              <w:rPr>
                <w:rFonts w:ascii="Arial"/>
                <w:sz w:val="21"/>
              </w:rPr>
            </w:pPr>
          </w:p>
        </w:tc>
      </w:tr>
      <w:tr w14:paraId="16FBB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344" w:type="dxa"/>
            <w:vMerge w:val="continue"/>
            <w:tcBorders>
              <w:top w:val="nil"/>
              <w:left w:val="single" w:color="000000" w:sz="6" w:space="0"/>
              <w:bottom w:val="nil"/>
            </w:tcBorders>
            <w:vAlign w:val="top"/>
          </w:tcPr>
          <w:p w14:paraId="792634AD">
            <w:pPr>
              <w:rPr>
                <w:rFonts w:ascii="Arial"/>
                <w:sz w:val="21"/>
              </w:rPr>
            </w:pPr>
          </w:p>
        </w:tc>
        <w:tc>
          <w:tcPr>
            <w:tcW w:w="744" w:type="dxa"/>
            <w:vMerge w:val="continue"/>
            <w:tcBorders>
              <w:top w:val="nil"/>
            </w:tcBorders>
            <w:vAlign w:val="top"/>
          </w:tcPr>
          <w:p w14:paraId="032516CE">
            <w:pPr>
              <w:rPr>
                <w:rFonts w:ascii="Arial"/>
                <w:sz w:val="21"/>
              </w:rPr>
            </w:pPr>
          </w:p>
        </w:tc>
        <w:tc>
          <w:tcPr>
            <w:tcW w:w="783" w:type="dxa"/>
            <w:vMerge w:val="continue"/>
            <w:tcBorders>
              <w:top w:val="nil"/>
            </w:tcBorders>
            <w:vAlign w:val="top"/>
          </w:tcPr>
          <w:p w14:paraId="59387D24">
            <w:pPr>
              <w:rPr>
                <w:rFonts w:ascii="Arial"/>
                <w:sz w:val="21"/>
              </w:rPr>
            </w:pPr>
          </w:p>
        </w:tc>
        <w:tc>
          <w:tcPr>
            <w:tcW w:w="1459" w:type="dxa"/>
            <w:vAlign w:val="top"/>
          </w:tcPr>
          <w:p w14:paraId="59B0AFEB">
            <w:pPr>
              <w:pStyle w:val="6"/>
              <w:spacing w:before="93" w:line="268" w:lineRule="auto"/>
              <w:ind w:left="417" w:right="102" w:hanging="291"/>
              <w:rPr>
                <w:sz w:val="20"/>
                <w:szCs w:val="20"/>
              </w:rPr>
            </w:pPr>
            <w:r>
              <w:rPr>
                <w:spacing w:val="4"/>
                <w:sz w:val="20"/>
                <w:szCs w:val="20"/>
              </w:rPr>
              <w:t>电泳及电泳烘</w:t>
            </w:r>
            <w:r>
              <w:rPr>
                <w:spacing w:val="7"/>
                <w:sz w:val="20"/>
                <w:szCs w:val="20"/>
              </w:rPr>
              <w:t>干废气</w:t>
            </w:r>
          </w:p>
        </w:tc>
        <w:tc>
          <w:tcPr>
            <w:tcW w:w="1890" w:type="dxa"/>
            <w:vAlign w:val="top"/>
          </w:tcPr>
          <w:p w14:paraId="38D63559">
            <w:pPr>
              <w:pStyle w:val="6"/>
              <w:spacing w:before="263" w:line="229" w:lineRule="auto"/>
              <w:ind w:left="429"/>
              <w:rPr>
                <w:sz w:val="20"/>
                <w:szCs w:val="20"/>
              </w:rPr>
            </w:pPr>
            <w:r>
              <w:rPr>
                <w:spacing w:val="7"/>
                <w:sz w:val="20"/>
                <w:szCs w:val="20"/>
              </w:rPr>
              <w:t>非甲烷总烃</w:t>
            </w:r>
          </w:p>
        </w:tc>
        <w:tc>
          <w:tcPr>
            <w:tcW w:w="3261" w:type="dxa"/>
            <w:tcBorders>
              <w:right w:val="single" w:color="000000" w:sz="6" w:space="0"/>
            </w:tcBorders>
            <w:vAlign w:val="top"/>
          </w:tcPr>
          <w:p w14:paraId="15260538">
            <w:pPr>
              <w:pStyle w:val="6"/>
              <w:spacing w:before="93" w:line="268" w:lineRule="auto"/>
              <w:ind w:left="228" w:right="210" w:hanging="111"/>
              <w:rPr>
                <w:rFonts w:ascii="Times New Roman" w:hAnsi="Times New Roman" w:eastAsia="Times New Roman" w:cs="Times New Roman"/>
                <w:sz w:val="20"/>
                <w:szCs w:val="20"/>
              </w:rPr>
            </w:pPr>
            <w:r>
              <w:rPr>
                <w:spacing w:val="8"/>
                <w:sz w:val="20"/>
                <w:szCs w:val="20"/>
              </w:rPr>
              <w:t>收集至二级活性炭吸附装置处理</w:t>
            </w:r>
            <w:r>
              <w:rPr>
                <w:spacing w:val="5"/>
                <w:sz w:val="20"/>
                <w:szCs w:val="20"/>
              </w:rPr>
              <w:t>后通过</w:t>
            </w:r>
            <w:r>
              <w:rPr>
                <w:spacing w:val="-23"/>
                <w:sz w:val="20"/>
                <w:szCs w:val="20"/>
              </w:rPr>
              <w:t xml:space="preserve"> </w:t>
            </w:r>
            <w:r>
              <w:rPr>
                <w:rFonts w:ascii="Times New Roman" w:hAnsi="Times New Roman" w:eastAsia="Times New Roman" w:cs="Times New Roman"/>
                <w:spacing w:val="5"/>
                <w:sz w:val="20"/>
                <w:szCs w:val="20"/>
              </w:rPr>
              <w:t>15m</w:t>
            </w:r>
            <w:r>
              <w:rPr>
                <w:rFonts w:ascii="Times New Roman" w:hAnsi="Times New Roman" w:eastAsia="Times New Roman" w:cs="Times New Roman"/>
                <w:spacing w:val="17"/>
                <w:sz w:val="20"/>
                <w:szCs w:val="20"/>
              </w:rPr>
              <w:t xml:space="preserve"> </w:t>
            </w:r>
            <w:r>
              <w:rPr>
                <w:spacing w:val="5"/>
                <w:sz w:val="20"/>
                <w:szCs w:val="20"/>
              </w:rPr>
              <w:t>高排气筒</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5"/>
                <w:sz w:val="20"/>
                <w:szCs w:val="20"/>
              </w:rPr>
              <w:t>003)</w:t>
            </w:r>
          </w:p>
        </w:tc>
      </w:tr>
      <w:tr w14:paraId="61B55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44" w:type="dxa"/>
            <w:vMerge w:val="continue"/>
            <w:tcBorders>
              <w:top w:val="nil"/>
              <w:left w:val="single" w:color="000000" w:sz="6" w:space="0"/>
              <w:bottom w:val="nil"/>
            </w:tcBorders>
            <w:vAlign w:val="top"/>
          </w:tcPr>
          <w:p w14:paraId="5A0311C3">
            <w:pPr>
              <w:rPr>
                <w:rFonts w:ascii="Arial"/>
                <w:sz w:val="21"/>
              </w:rPr>
            </w:pPr>
          </w:p>
        </w:tc>
        <w:tc>
          <w:tcPr>
            <w:tcW w:w="744" w:type="dxa"/>
            <w:vMerge w:val="restart"/>
            <w:tcBorders>
              <w:bottom w:val="nil"/>
            </w:tcBorders>
            <w:vAlign w:val="top"/>
          </w:tcPr>
          <w:p w14:paraId="18F8A798">
            <w:pPr>
              <w:spacing w:line="249" w:lineRule="auto"/>
              <w:rPr>
                <w:rFonts w:ascii="Arial"/>
                <w:sz w:val="21"/>
              </w:rPr>
            </w:pPr>
          </w:p>
          <w:p w14:paraId="203D20D0">
            <w:pPr>
              <w:spacing w:line="249" w:lineRule="auto"/>
              <w:rPr>
                <w:rFonts w:ascii="Arial"/>
                <w:sz w:val="21"/>
              </w:rPr>
            </w:pPr>
          </w:p>
          <w:p w14:paraId="39A64A66">
            <w:pPr>
              <w:spacing w:line="249" w:lineRule="auto"/>
              <w:rPr>
                <w:rFonts w:ascii="Arial"/>
                <w:sz w:val="21"/>
              </w:rPr>
            </w:pPr>
          </w:p>
          <w:p w14:paraId="24AA3925">
            <w:pPr>
              <w:spacing w:line="249" w:lineRule="auto"/>
              <w:rPr>
                <w:rFonts w:ascii="Arial"/>
                <w:sz w:val="21"/>
              </w:rPr>
            </w:pPr>
          </w:p>
          <w:p w14:paraId="3929E9F7">
            <w:pPr>
              <w:spacing w:line="249" w:lineRule="auto"/>
              <w:rPr>
                <w:rFonts w:ascii="Arial"/>
                <w:sz w:val="21"/>
              </w:rPr>
            </w:pPr>
          </w:p>
          <w:p w14:paraId="59648484">
            <w:pPr>
              <w:spacing w:line="249" w:lineRule="auto"/>
              <w:rPr>
                <w:rFonts w:ascii="Arial"/>
                <w:sz w:val="21"/>
              </w:rPr>
            </w:pPr>
          </w:p>
          <w:p w14:paraId="228D1497">
            <w:pPr>
              <w:spacing w:line="249" w:lineRule="auto"/>
              <w:rPr>
                <w:rFonts w:ascii="Arial"/>
                <w:sz w:val="21"/>
              </w:rPr>
            </w:pPr>
          </w:p>
          <w:p w14:paraId="061EF420">
            <w:pPr>
              <w:spacing w:line="250" w:lineRule="auto"/>
              <w:rPr>
                <w:rFonts w:ascii="Arial"/>
                <w:sz w:val="21"/>
              </w:rPr>
            </w:pPr>
          </w:p>
          <w:p w14:paraId="5FB01F31">
            <w:pPr>
              <w:spacing w:line="250" w:lineRule="auto"/>
              <w:rPr>
                <w:rFonts w:ascii="Arial"/>
                <w:sz w:val="21"/>
              </w:rPr>
            </w:pPr>
          </w:p>
          <w:p w14:paraId="017F0472">
            <w:pPr>
              <w:spacing w:line="250" w:lineRule="auto"/>
              <w:rPr>
                <w:rFonts w:ascii="Arial"/>
                <w:sz w:val="21"/>
              </w:rPr>
            </w:pPr>
          </w:p>
          <w:p w14:paraId="4379C065">
            <w:pPr>
              <w:spacing w:line="250" w:lineRule="auto"/>
              <w:rPr>
                <w:rFonts w:ascii="Arial"/>
                <w:sz w:val="21"/>
              </w:rPr>
            </w:pPr>
          </w:p>
          <w:p w14:paraId="4137C3AE">
            <w:pPr>
              <w:spacing w:before="57" w:line="274" w:lineRule="exact"/>
              <w:ind w:left="37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783" w:type="dxa"/>
            <w:vMerge w:val="restart"/>
            <w:tcBorders>
              <w:bottom w:val="nil"/>
            </w:tcBorders>
            <w:vAlign w:val="top"/>
          </w:tcPr>
          <w:p w14:paraId="6FFA92F4">
            <w:pPr>
              <w:spacing w:line="251" w:lineRule="auto"/>
              <w:rPr>
                <w:rFonts w:ascii="Arial"/>
                <w:sz w:val="21"/>
              </w:rPr>
            </w:pPr>
          </w:p>
          <w:p w14:paraId="2A395BE7">
            <w:pPr>
              <w:spacing w:line="251" w:lineRule="auto"/>
              <w:rPr>
                <w:rFonts w:ascii="Arial"/>
                <w:sz w:val="21"/>
              </w:rPr>
            </w:pPr>
          </w:p>
          <w:p w14:paraId="44E5BEC4">
            <w:pPr>
              <w:spacing w:line="251" w:lineRule="auto"/>
              <w:rPr>
                <w:rFonts w:ascii="Arial"/>
                <w:sz w:val="21"/>
              </w:rPr>
            </w:pPr>
          </w:p>
          <w:p w14:paraId="151C00CD">
            <w:pPr>
              <w:spacing w:line="251" w:lineRule="auto"/>
              <w:rPr>
                <w:rFonts w:ascii="Arial"/>
                <w:sz w:val="21"/>
              </w:rPr>
            </w:pPr>
          </w:p>
          <w:p w14:paraId="0D77AA3E">
            <w:pPr>
              <w:spacing w:line="251" w:lineRule="auto"/>
              <w:rPr>
                <w:rFonts w:ascii="Arial"/>
                <w:sz w:val="21"/>
              </w:rPr>
            </w:pPr>
          </w:p>
          <w:p w14:paraId="10FC924D">
            <w:pPr>
              <w:spacing w:line="251" w:lineRule="auto"/>
              <w:rPr>
                <w:rFonts w:ascii="Arial"/>
                <w:sz w:val="21"/>
              </w:rPr>
            </w:pPr>
          </w:p>
          <w:p w14:paraId="7257A51E">
            <w:pPr>
              <w:spacing w:line="252" w:lineRule="auto"/>
              <w:rPr>
                <w:rFonts w:ascii="Arial"/>
                <w:sz w:val="21"/>
              </w:rPr>
            </w:pPr>
          </w:p>
          <w:p w14:paraId="1F2233AD">
            <w:pPr>
              <w:spacing w:line="252" w:lineRule="auto"/>
              <w:rPr>
                <w:rFonts w:ascii="Arial"/>
                <w:sz w:val="21"/>
              </w:rPr>
            </w:pPr>
          </w:p>
          <w:p w14:paraId="4D3F8F12">
            <w:pPr>
              <w:spacing w:line="252" w:lineRule="auto"/>
              <w:rPr>
                <w:rFonts w:ascii="Arial"/>
                <w:sz w:val="21"/>
              </w:rPr>
            </w:pPr>
          </w:p>
          <w:p w14:paraId="1B0E7989">
            <w:pPr>
              <w:spacing w:line="252" w:lineRule="auto"/>
              <w:rPr>
                <w:rFonts w:ascii="Arial"/>
                <w:sz w:val="21"/>
              </w:rPr>
            </w:pPr>
          </w:p>
          <w:p w14:paraId="1674073C">
            <w:pPr>
              <w:spacing w:line="252" w:lineRule="auto"/>
              <w:rPr>
                <w:rFonts w:ascii="Arial"/>
                <w:sz w:val="21"/>
              </w:rPr>
            </w:pPr>
          </w:p>
          <w:p w14:paraId="73BF13DF">
            <w:pPr>
              <w:pStyle w:val="6"/>
              <w:spacing w:before="65" w:line="229" w:lineRule="auto"/>
              <w:ind w:left="199"/>
              <w:rPr>
                <w:sz w:val="20"/>
                <w:szCs w:val="20"/>
              </w:rPr>
            </w:pPr>
            <w:r>
              <w:rPr>
                <w:spacing w:val="-5"/>
                <w:sz w:val="20"/>
                <w:szCs w:val="20"/>
              </w:rPr>
              <w:t>固废</w:t>
            </w:r>
          </w:p>
        </w:tc>
        <w:tc>
          <w:tcPr>
            <w:tcW w:w="1459" w:type="dxa"/>
            <w:vAlign w:val="top"/>
          </w:tcPr>
          <w:p w14:paraId="57613C4A">
            <w:pPr>
              <w:pStyle w:val="6"/>
              <w:spacing w:before="124" w:line="230" w:lineRule="auto"/>
              <w:ind w:left="523"/>
              <w:rPr>
                <w:sz w:val="20"/>
                <w:szCs w:val="20"/>
              </w:rPr>
            </w:pPr>
            <w:r>
              <w:rPr>
                <w:spacing w:val="3"/>
                <w:sz w:val="20"/>
                <w:szCs w:val="20"/>
              </w:rPr>
              <w:t>卷簧</w:t>
            </w:r>
          </w:p>
        </w:tc>
        <w:tc>
          <w:tcPr>
            <w:tcW w:w="1890" w:type="dxa"/>
            <w:vAlign w:val="top"/>
          </w:tcPr>
          <w:p w14:paraId="64D83B14">
            <w:pPr>
              <w:pStyle w:val="6"/>
              <w:spacing w:before="99" w:line="228" w:lineRule="auto"/>
              <w:ind w:left="110"/>
              <w:rPr>
                <w:sz w:val="20"/>
                <w:szCs w:val="20"/>
              </w:rPr>
            </w:pPr>
            <w:r>
              <w:rPr>
                <w:spacing w:val="8"/>
                <w:sz w:val="20"/>
                <w:szCs w:val="20"/>
              </w:rPr>
              <w:t>边角料、不合格品</w:t>
            </w:r>
          </w:p>
        </w:tc>
        <w:tc>
          <w:tcPr>
            <w:tcW w:w="3261" w:type="dxa"/>
            <w:vMerge w:val="restart"/>
            <w:tcBorders>
              <w:bottom w:val="nil"/>
              <w:right w:val="single" w:color="000000" w:sz="6" w:space="0"/>
            </w:tcBorders>
            <w:vAlign w:val="top"/>
          </w:tcPr>
          <w:p w14:paraId="39BE9862">
            <w:pPr>
              <w:pStyle w:val="6"/>
              <w:spacing w:before="158" w:line="295" w:lineRule="auto"/>
              <w:ind w:left="640" w:right="210" w:hanging="528"/>
              <w:rPr>
                <w:sz w:val="20"/>
                <w:szCs w:val="20"/>
              </w:rPr>
            </w:pPr>
            <w:r>
              <w:rPr>
                <w:spacing w:val="9"/>
                <w:sz w:val="20"/>
                <w:szCs w:val="20"/>
              </w:rPr>
              <w:t>属于一般工业固废，分类收集后</w:t>
            </w:r>
            <w:r>
              <w:rPr>
                <w:spacing w:val="8"/>
                <w:sz w:val="20"/>
                <w:szCs w:val="20"/>
              </w:rPr>
              <w:t>外售给企业综合利用</w:t>
            </w:r>
          </w:p>
        </w:tc>
      </w:tr>
      <w:tr w14:paraId="3916C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44" w:type="dxa"/>
            <w:vMerge w:val="continue"/>
            <w:tcBorders>
              <w:top w:val="nil"/>
              <w:left w:val="single" w:color="000000" w:sz="6" w:space="0"/>
              <w:bottom w:val="nil"/>
            </w:tcBorders>
            <w:vAlign w:val="top"/>
          </w:tcPr>
          <w:p w14:paraId="7C3F9531">
            <w:pPr>
              <w:rPr>
                <w:rFonts w:ascii="Arial"/>
                <w:sz w:val="21"/>
              </w:rPr>
            </w:pPr>
          </w:p>
        </w:tc>
        <w:tc>
          <w:tcPr>
            <w:tcW w:w="744" w:type="dxa"/>
            <w:vMerge w:val="continue"/>
            <w:tcBorders>
              <w:top w:val="nil"/>
              <w:bottom w:val="nil"/>
            </w:tcBorders>
            <w:vAlign w:val="top"/>
          </w:tcPr>
          <w:p w14:paraId="4099180B">
            <w:pPr>
              <w:rPr>
                <w:rFonts w:ascii="Arial"/>
                <w:sz w:val="21"/>
              </w:rPr>
            </w:pPr>
          </w:p>
        </w:tc>
        <w:tc>
          <w:tcPr>
            <w:tcW w:w="783" w:type="dxa"/>
            <w:vMerge w:val="continue"/>
            <w:tcBorders>
              <w:top w:val="nil"/>
              <w:bottom w:val="nil"/>
            </w:tcBorders>
            <w:vAlign w:val="top"/>
          </w:tcPr>
          <w:p w14:paraId="73389ED6">
            <w:pPr>
              <w:rPr>
                <w:rFonts w:ascii="Arial"/>
                <w:sz w:val="21"/>
              </w:rPr>
            </w:pPr>
          </w:p>
        </w:tc>
        <w:tc>
          <w:tcPr>
            <w:tcW w:w="1459" w:type="dxa"/>
            <w:vMerge w:val="restart"/>
            <w:tcBorders>
              <w:bottom w:val="nil"/>
            </w:tcBorders>
            <w:vAlign w:val="top"/>
          </w:tcPr>
          <w:p w14:paraId="2F494E10">
            <w:pPr>
              <w:pStyle w:val="6"/>
              <w:spacing w:before="305" w:line="228" w:lineRule="auto"/>
              <w:ind w:left="101"/>
              <w:rPr>
                <w:sz w:val="20"/>
                <w:szCs w:val="20"/>
              </w:rPr>
            </w:pPr>
            <w:r>
              <w:rPr>
                <w:spacing w:val="8"/>
                <w:sz w:val="20"/>
                <w:szCs w:val="20"/>
              </w:rPr>
              <w:t>废气处理设施</w:t>
            </w:r>
          </w:p>
        </w:tc>
        <w:tc>
          <w:tcPr>
            <w:tcW w:w="1890" w:type="dxa"/>
            <w:vAlign w:val="top"/>
          </w:tcPr>
          <w:p w14:paraId="39B76330">
            <w:pPr>
              <w:pStyle w:val="6"/>
              <w:spacing w:before="102" w:line="228" w:lineRule="auto"/>
              <w:ind w:left="634"/>
              <w:rPr>
                <w:sz w:val="20"/>
                <w:szCs w:val="20"/>
              </w:rPr>
            </w:pPr>
            <w:r>
              <w:rPr>
                <w:spacing w:val="6"/>
                <w:sz w:val="20"/>
                <w:szCs w:val="20"/>
              </w:rPr>
              <w:t>集尘灰</w:t>
            </w:r>
          </w:p>
        </w:tc>
        <w:tc>
          <w:tcPr>
            <w:tcW w:w="3261" w:type="dxa"/>
            <w:vMerge w:val="continue"/>
            <w:tcBorders>
              <w:top w:val="nil"/>
              <w:right w:val="single" w:color="000000" w:sz="6" w:space="0"/>
            </w:tcBorders>
            <w:vAlign w:val="top"/>
          </w:tcPr>
          <w:p w14:paraId="78E097EC">
            <w:pPr>
              <w:rPr>
                <w:rFonts w:ascii="Arial"/>
                <w:sz w:val="21"/>
              </w:rPr>
            </w:pPr>
          </w:p>
        </w:tc>
      </w:tr>
      <w:tr w14:paraId="6CB11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44" w:type="dxa"/>
            <w:vMerge w:val="continue"/>
            <w:tcBorders>
              <w:top w:val="nil"/>
              <w:left w:val="single" w:color="000000" w:sz="6" w:space="0"/>
              <w:bottom w:val="nil"/>
            </w:tcBorders>
            <w:vAlign w:val="top"/>
          </w:tcPr>
          <w:p w14:paraId="236051F5">
            <w:pPr>
              <w:rPr>
                <w:rFonts w:ascii="Arial"/>
                <w:sz w:val="21"/>
              </w:rPr>
            </w:pPr>
          </w:p>
        </w:tc>
        <w:tc>
          <w:tcPr>
            <w:tcW w:w="744" w:type="dxa"/>
            <w:vMerge w:val="continue"/>
            <w:tcBorders>
              <w:top w:val="nil"/>
              <w:bottom w:val="nil"/>
            </w:tcBorders>
            <w:vAlign w:val="top"/>
          </w:tcPr>
          <w:p w14:paraId="54749184">
            <w:pPr>
              <w:rPr>
                <w:rFonts w:ascii="Arial"/>
                <w:sz w:val="21"/>
              </w:rPr>
            </w:pPr>
          </w:p>
        </w:tc>
        <w:tc>
          <w:tcPr>
            <w:tcW w:w="783" w:type="dxa"/>
            <w:vMerge w:val="continue"/>
            <w:tcBorders>
              <w:top w:val="nil"/>
              <w:bottom w:val="nil"/>
            </w:tcBorders>
            <w:vAlign w:val="top"/>
          </w:tcPr>
          <w:p w14:paraId="5DA3316F">
            <w:pPr>
              <w:rPr>
                <w:rFonts w:ascii="Arial"/>
                <w:sz w:val="21"/>
              </w:rPr>
            </w:pPr>
          </w:p>
        </w:tc>
        <w:tc>
          <w:tcPr>
            <w:tcW w:w="1459" w:type="dxa"/>
            <w:vMerge w:val="continue"/>
            <w:tcBorders>
              <w:top w:val="nil"/>
            </w:tcBorders>
            <w:vAlign w:val="top"/>
          </w:tcPr>
          <w:p w14:paraId="0F5F03D1">
            <w:pPr>
              <w:rPr>
                <w:rFonts w:ascii="Arial"/>
                <w:sz w:val="21"/>
              </w:rPr>
            </w:pPr>
          </w:p>
        </w:tc>
        <w:tc>
          <w:tcPr>
            <w:tcW w:w="1890" w:type="dxa"/>
            <w:vAlign w:val="top"/>
          </w:tcPr>
          <w:p w14:paraId="68897E8F">
            <w:pPr>
              <w:pStyle w:val="6"/>
              <w:spacing w:before="103" w:line="229" w:lineRule="auto"/>
              <w:ind w:left="530"/>
              <w:rPr>
                <w:sz w:val="20"/>
                <w:szCs w:val="20"/>
              </w:rPr>
            </w:pPr>
            <w:r>
              <w:rPr>
                <w:spacing w:val="7"/>
                <w:sz w:val="20"/>
                <w:szCs w:val="20"/>
              </w:rPr>
              <w:t>废活性炭</w:t>
            </w:r>
          </w:p>
        </w:tc>
        <w:tc>
          <w:tcPr>
            <w:tcW w:w="3261" w:type="dxa"/>
            <w:vMerge w:val="restart"/>
            <w:tcBorders>
              <w:bottom w:val="nil"/>
              <w:right w:val="single" w:color="000000" w:sz="6" w:space="0"/>
            </w:tcBorders>
            <w:vAlign w:val="top"/>
          </w:tcPr>
          <w:p w14:paraId="05CF4D95">
            <w:pPr>
              <w:spacing w:line="269" w:lineRule="auto"/>
              <w:rPr>
                <w:rFonts w:ascii="Arial"/>
                <w:sz w:val="21"/>
              </w:rPr>
            </w:pPr>
          </w:p>
          <w:p w14:paraId="4F5002FA">
            <w:pPr>
              <w:spacing w:line="270" w:lineRule="auto"/>
              <w:rPr>
                <w:rFonts w:ascii="Arial"/>
                <w:sz w:val="21"/>
              </w:rPr>
            </w:pPr>
          </w:p>
          <w:p w14:paraId="1824B717">
            <w:pPr>
              <w:spacing w:line="270" w:lineRule="auto"/>
              <w:rPr>
                <w:rFonts w:ascii="Arial"/>
                <w:sz w:val="21"/>
              </w:rPr>
            </w:pPr>
          </w:p>
          <w:p w14:paraId="01BA40A1">
            <w:pPr>
              <w:spacing w:line="270" w:lineRule="auto"/>
              <w:rPr>
                <w:rFonts w:ascii="Arial"/>
                <w:sz w:val="21"/>
              </w:rPr>
            </w:pPr>
          </w:p>
          <w:p w14:paraId="0E0ED0D7">
            <w:pPr>
              <w:spacing w:line="270" w:lineRule="auto"/>
              <w:rPr>
                <w:rFonts w:ascii="Arial"/>
                <w:sz w:val="21"/>
              </w:rPr>
            </w:pPr>
          </w:p>
          <w:p w14:paraId="557C8BD9">
            <w:pPr>
              <w:spacing w:line="270" w:lineRule="auto"/>
              <w:rPr>
                <w:rFonts w:ascii="Arial"/>
                <w:sz w:val="21"/>
              </w:rPr>
            </w:pPr>
          </w:p>
          <w:p w14:paraId="0083D552">
            <w:pPr>
              <w:pStyle w:val="6"/>
              <w:spacing w:before="65" w:line="228" w:lineRule="auto"/>
              <w:ind w:left="112"/>
              <w:rPr>
                <w:sz w:val="20"/>
                <w:szCs w:val="20"/>
              </w:rPr>
            </w:pPr>
            <w:r>
              <w:rPr>
                <w:spacing w:val="9"/>
                <w:sz w:val="20"/>
                <w:szCs w:val="20"/>
              </w:rPr>
              <w:t>属于危险废物，分类收集、暂存</w:t>
            </w:r>
          </w:p>
          <w:p w14:paraId="1AE2CCB8">
            <w:pPr>
              <w:pStyle w:val="6"/>
              <w:spacing w:before="93" w:line="225" w:lineRule="auto"/>
              <w:ind w:left="113"/>
              <w:rPr>
                <w:sz w:val="20"/>
                <w:szCs w:val="20"/>
              </w:rPr>
            </w:pPr>
            <w:r>
              <w:rPr>
                <w:spacing w:val="9"/>
                <w:sz w:val="20"/>
                <w:szCs w:val="20"/>
              </w:rPr>
              <w:t>于危险废物贮存间内，委托有资</w:t>
            </w:r>
          </w:p>
          <w:p w14:paraId="027CF5FD">
            <w:pPr>
              <w:pStyle w:val="6"/>
              <w:spacing w:before="97" w:line="228" w:lineRule="auto"/>
              <w:ind w:left="636"/>
              <w:rPr>
                <w:sz w:val="20"/>
                <w:szCs w:val="20"/>
              </w:rPr>
            </w:pPr>
            <w:r>
              <w:rPr>
                <w:spacing w:val="8"/>
                <w:sz w:val="20"/>
                <w:szCs w:val="20"/>
              </w:rPr>
              <w:t>质单位定期收集处置</w:t>
            </w:r>
          </w:p>
        </w:tc>
      </w:tr>
      <w:tr w14:paraId="1B13A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44" w:type="dxa"/>
            <w:vMerge w:val="continue"/>
            <w:tcBorders>
              <w:top w:val="nil"/>
              <w:left w:val="single" w:color="000000" w:sz="6" w:space="0"/>
              <w:bottom w:val="nil"/>
            </w:tcBorders>
            <w:vAlign w:val="top"/>
          </w:tcPr>
          <w:p w14:paraId="30316122">
            <w:pPr>
              <w:rPr>
                <w:rFonts w:ascii="Arial"/>
                <w:sz w:val="21"/>
              </w:rPr>
            </w:pPr>
          </w:p>
        </w:tc>
        <w:tc>
          <w:tcPr>
            <w:tcW w:w="744" w:type="dxa"/>
            <w:vMerge w:val="continue"/>
            <w:tcBorders>
              <w:top w:val="nil"/>
              <w:bottom w:val="nil"/>
            </w:tcBorders>
            <w:vAlign w:val="top"/>
          </w:tcPr>
          <w:p w14:paraId="20BF7179">
            <w:pPr>
              <w:rPr>
                <w:rFonts w:ascii="Arial"/>
                <w:sz w:val="21"/>
              </w:rPr>
            </w:pPr>
          </w:p>
        </w:tc>
        <w:tc>
          <w:tcPr>
            <w:tcW w:w="783" w:type="dxa"/>
            <w:vMerge w:val="continue"/>
            <w:tcBorders>
              <w:top w:val="nil"/>
              <w:bottom w:val="nil"/>
            </w:tcBorders>
            <w:vAlign w:val="top"/>
          </w:tcPr>
          <w:p w14:paraId="257DFD6C">
            <w:pPr>
              <w:rPr>
                <w:rFonts w:ascii="Arial"/>
                <w:sz w:val="21"/>
              </w:rPr>
            </w:pPr>
          </w:p>
        </w:tc>
        <w:tc>
          <w:tcPr>
            <w:tcW w:w="1459" w:type="dxa"/>
            <w:vAlign w:val="top"/>
          </w:tcPr>
          <w:p w14:paraId="4C58B5BE">
            <w:pPr>
              <w:pStyle w:val="6"/>
              <w:spacing w:before="123" w:line="228" w:lineRule="auto"/>
              <w:ind w:left="525"/>
              <w:rPr>
                <w:sz w:val="20"/>
                <w:szCs w:val="20"/>
              </w:rPr>
            </w:pPr>
            <w:r>
              <w:rPr>
                <w:spacing w:val="3"/>
                <w:sz w:val="20"/>
                <w:szCs w:val="20"/>
              </w:rPr>
              <w:t>淬火</w:t>
            </w:r>
          </w:p>
        </w:tc>
        <w:tc>
          <w:tcPr>
            <w:tcW w:w="1890" w:type="dxa"/>
            <w:vAlign w:val="top"/>
          </w:tcPr>
          <w:p w14:paraId="32E6E3C1">
            <w:pPr>
              <w:pStyle w:val="6"/>
              <w:spacing w:before="102" w:line="228" w:lineRule="auto"/>
              <w:ind w:left="214"/>
              <w:rPr>
                <w:sz w:val="20"/>
                <w:szCs w:val="20"/>
              </w:rPr>
            </w:pPr>
            <w:r>
              <w:rPr>
                <w:spacing w:val="8"/>
                <w:sz w:val="20"/>
                <w:szCs w:val="20"/>
              </w:rPr>
              <w:t>废淬火油及油渣</w:t>
            </w:r>
          </w:p>
        </w:tc>
        <w:tc>
          <w:tcPr>
            <w:tcW w:w="3261" w:type="dxa"/>
            <w:vMerge w:val="continue"/>
            <w:tcBorders>
              <w:top w:val="nil"/>
              <w:bottom w:val="nil"/>
              <w:right w:val="single" w:color="000000" w:sz="6" w:space="0"/>
            </w:tcBorders>
            <w:vAlign w:val="top"/>
          </w:tcPr>
          <w:p w14:paraId="63CB9505">
            <w:pPr>
              <w:rPr>
                <w:rFonts w:ascii="Arial"/>
                <w:sz w:val="21"/>
              </w:rPr>
            </w:pPr>
          </w:p>
        </w:tc>
      </w:tr>
      <w:tr w14:paraId="3CA9D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44" w:type="dxa"/>
            <w:vMerge w:val="continue"/>
            <w:tcBorders>
              <w:top w:val="nil"/>
              <w:left w:val="single" w:color="000000" w:sz="6" w:space="0"/>
              <w:bottom w:val="nil"/>
            </w:tcBorders>
            <w:vAlign w:val="top"/>
          </w:tcPr>
          <w:p w14:paraId="696F0DC3">
            <w:pPr>
              <w:rPr>
                <w:rFonts w:ascii="Arial"/>
                <w:sz w:val="21"/>
              </w:rPr>
            </w:pPr>
          </w:p>
        </w:tc>
        <w:tc>
          <w:tcPr>
            <w:tcW w:w="744" w:type="dxa"/>
            <w:vMerge w:val="continue"/>
            <w:tcBorders>
              <w:top w:val="nil"/>
              <w:bottom w:val="nil"/>
            </w:tcBorders>
            <w:vAlign w:val="top"/>
          </w:tcPr>
          <w:p w14:paraId="51E5C99D">
            <w:pPr>
              <w:rPr>
                <w:rFonts w:ascii="Arial"/>
                <w:sz w:val="21"/>
              </w:rPr>
            </w:pPr>
          </w:p>
        </w:tc>
        <w:tc>
          <w:tcPr>
            <w:tcW w:w="783" w:type="dxa"/>
            <w:vMerge w:val="continue"/>
            <w:tcBorders>
              <w:top w:val="nil"/>
              <w:bottom w:val="nil"/>
            </w:tcBorders>
            <w:vAlign w:val="top"/>
          </w:tcPr>
          <w:p w14:paraId="63D2DE98">
            <w:pPr>
              <w:rPr>
                <w:rFonts w:ascii="Arial"/>
                <w:sz w:val="21"/>
              </w:rPr>
            </w:pPr>
          </w:p>
        </w:tc>
        <w:tc>
          <w:tcPr>
            <w:tcW w:w="1459" w:type="dxa"/>
            <w:vAlign w:val="top"/>
          </w:tcPr>
          <w:p w14:paraId="39AD7905">
            <w:pPr>
              <w:pStyle w:val="6"/>
              <w:spacing w:before="125" w:line="230" w:lineRule="auto"/>
              <w:ind w:left="546"/>
              <w:rPr>
                <w:sz w:val="20"/>
                <w:szCs w:val="20"/>
              </w:rPr>
            </w:pPr>
            <w:r>
              <w:rPr>
                <w:spacing w:val="-8"/>
                <w:sz w:val="20"/>
                <w:szCs w:val="20"/>
              </w:rPr>
              <w:t>电泳</w:t>
            </w:r>
          </w:p>
        </w:tc>
        <w:tc>
          <w:tcPr>
            <w:tcW w:w="1890" w:type="dxa"/>
            <w:vAlign w:val="top"/>
          </w:tcPr>
          <w:p w14:paraId="79D91888">
            <w:pPr>
              <w:pStyle w:val="6"/>
              <w:spacing w:before="104" w:line="228" w:lineRule="auto"/>
              <w:ind w:left="425"/>
              <w:rPr>
                <w:sz w:val="20"/>
                <w:szCs w:val="20"/>
              </w:rPr>
            </w:pPr>
            <w:r>
              <w:rPr>
                <w:spacing w:val="8"/>
                <w:sz w:val="20"/>
                <w:szCs w:val="20"/>
              </w:rPr>
              <w:t>废电泳槽渣</w:t>
            </w:r>
          </w:p>
        </w:tc>
        <w:tc>
          <w:tcPr>
            <w:tcW w:w="3261" w:type="dxa"/>
            <w:vMerge w:val="continue"/>
            <w:tcBorders>
              <w:top w:val="nil"/>
              <w:bottom w:val="nil"/>
              <w:right w:val="single" w:color="000000" w:sz="6" w:space="0"/>
            </w:tcBorders>
            <w:vAlign w:val="top"/>
          </w:tcPr>
          <w:p w14:paraId="2F953BE4">
            <w:pPr>
              <w:rPr>
                <w:rFonts w:ascii="Arial"/>
                <w:sz w:val="21"/>
              </w:rPr>
            </w:pPr>
          </w:p>
        </w:tc>
      </w:tr>
      <w:tr w14:paraId="70CE5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44" w:type="dxa"/>
            <w:vMerge w:val="continue"/>
            <w:tcBorders>
              <w:top w:val="nil"/>
              <w:left w:val="single" w:color="000000" w:sz="6" w:space="0"/>
              <w:bottom w:val="nil"/>
            </w:tcBorders>
            <w:vAlign w:val="top"/>
          </w:tcPr>
          <w:p w14:paraId="5273FE7C">
            <w:pPr>
              <w:rPr>
                <w:rFonts w:ascii="Arial"/>
                <w:sz w:val="21"/>
              </w:rPr>
            </w:pPr>
          </w:p>
        </w:tc>
        <w:tc>
          <w:tcPr>
            <w:tcW w:w="744" w:type="dxa"/>
            <w:vMerge w:val="continue"/>
            <w:tcBorders>
              <w:top w:val="nil"/>
              <w:bottom w:val="nil"/>
            </w:tcBorders>
            <w:vAlign w:val="top"/>
          </w:tcPr>
          <w:p w14:paraId="723D300C">
            <w:pPr>
              <w:rPr>
                <w:rFonts w:ascii="Arial"/>
                <w:sz w:val="21"/>
              </w:rPr>
            </w:pPr>
          </w:p>
        </w:tc>
        <w:tc>
          <w:tcPr>
            <w:tcW w:w="783" w:type="dxa"/>
            <w:vMerge w:val="continue"/>
            <w:tcBorders>
              <w:top w:val="nil"/>
              <w:bottom w:val="nil"/>
            </w:tcBorders>
            <w:vAlign w:val="top"/>
          </w:tcPr>
          <w:p w14:paraId="37C1FCB5">
            <w:pPr>
              <w:rPr>
                <w:rFonts w:ascii="Arial"/>
                <w:sz w:val="21"/>
              </w:rPr>
            </w:pPr>
          </w:p>
        </w:tc>
        <w:tc>
          <w:tcPr>
            <w:tcW w:w="1459" w:type="dxa"/>
            <w:vAlign w:val="top"/>
          </w:tcPr>
          <w:p w14:paraId="55F0B595">
            <w:pPr>
              <w:pStyle w:val="6"/>
              <w:spacing w:before="127" w:line="228" w:lineRule="auto"/>
              <w:ind w:left="206"/>
              <w:rPr>
                <w:sz w:val="20"/>
                <w:szCs w:val="20"/>
              </w:rPr>
            </w:pPr>
            <w:r>
              <w:rPr>
                <w:spacing w:val="8"/>
                <w:sz w:val="20"/>
                <w:szCs w:val="20"/>
              </w:rPr>
              <w:t>废水处理站</w:t>
            </w:r>
          </w:p>
        </w:tc>
        <w:tc>
          <w:tcPr>
            <w:tcW w:w="1890" w:type="dxa"/>
            <w:vAlign w:val="top"/>
          </w:tcPr>
          <w:p w14:paraId="3902D5E7">
            <w:pPr>
              <w:pStyle w:val="6"/>
              <w:spacing w:before="103" w:line="231" w:lineRule="auto"/>
              <w:ind w:left="742"/>
              <w:rPr>
                <w:sz w:val="20"/>
                <w:szCs w:val="20"/>
              </w:rPr>
            </w:pPr>
            <w:r>
              <w:rPr>
                <w:spacing w:val="3"/>
                <w:sz w:val="20"/>
                <w:szCs w:val="20"/>
              </w:rPr>
              <w:t>污泥</w:t>
            </w:r>
          </w:p>
        </w:tc>
        <w:tc>
          <w:tcPr>
            <w:tcW w:w="3261" w:type="dxa"/>
            <w:vMerge w:val="continue"/>
            <w:tcBorders>
              <w:top w:val="nil"/>
              <w:bottom w:val="nil"/>
              <w:right w:val="single" w:color="000000" w:sz="6" w:space="0"/>
            </w:tcBorders>
            <w:vAlign w:val="top"/>
          </w:tcPr>
          <w:p w14:paraId="4DACCB41">
            <w:pPr>
              <w:rPr>
                <w:rFonts w:ascii="Arial"/>
                <w:sz w:val="21"/>
              </w:rPr>
            </w:pPr>
          </w:p>
        </w:tc>
      </w:tr>
      <w:tr w14:paraId="3ABB1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44" w:type="dxa"/>
            <w:vMerge w:val="continue"/>
            <w:tcBorders>
              <w:top w:val="nil"/>
              <w:left w:val="single" w:color="000000" w:sz="6" w:space="0"/>
              <w:bottom w:val="nil"/>
            </w:tcBorders>
            <w:vAlign w:val="top"/>
          </w:tcPr>
          <w:p w14:paraId="783C9438">
            <w:pPr>
              <w:rPr>
                <w:rFonts w:ascii="Arial"/>
                <w:sz w:val="21"/>
              </w:rPr>
            </w:pPr>
          </w:p>
        </w:tc>
        <w:tc>
          <w:tcPr>
            <w:tcW w:w="744" w:type="dxa"/>
            <w:vMerge w:val="continue"/>
            <w:tcBorders>
              <w:top w:val="nil"/>
              <w:bottom w:val="nil"/>
            </w:tcBorders>
            <w:vAlign w:val="top"/>
          </w:tcPr>
          <w:p w14:paraId="5C3FFCFF">
            <w:pPr>
              <w:rPr>
                <w:rFonts w:ascii="Arial"/>
                <w:sz w:val="21"/>
              </w:rPr>
            </w:pPr>
          </w:p>
        </w:tc>
        <w:tc>
          <w:tcPr>
            <w:tcW w:w="783" w:type="dxa"/>
            <w:vMerge w:val="continue"/>
            <w:tcBorders>
              <w:top w:val="nil"/>
              <w:bottom w:val="nil"/>
            </w:tcBorders>
            <w:vAlign w:val="top"/>
          </w:tcPr>
          <w:p w14:paraId="7AC7E4F1">
            <w:pPr>
              <w:rPr>
                <w:rFonts w:ascii="Arial"/>
                <w:sz w:val="21"/>
              </w:rPr>
            </w:pPr>
          </w:p>
        </w:tc>
        <w:tc>
          <w:tcPr>
            <w:tcW w:w="1459" w:type="dxa"/>
            <w:vAlign w:val="top"/>
          </w:tcPr>
          <w:p w14:paraId="5DFA3F0A">
            <w:pPr>
              <w:pStyle w:val="6"/>
              <w:spacing w:before="126" w:line="228" w:lineRule="auto"/>
              <w:ind w:left="126"/>
              <w:rPr>
                <w:sz w:val="20"/>
                <w:szCs w:val="20"/>
              </w:rPr>
            </w:pPr>
            <w:r>
              <w:rPr>
                <w:spacing w:val="4"/>
                <w:sz w:val="20"/>
                <w:szCs w:val="20"/>
              </w:rPr>
              <w:t>电泳线水洗槽</w:t>
            </w:r>
          </w:p>
        </w:tc>
        <w:tc>
          <w:tcPr>
            <w:tcW w:w="1890" w:type="dxa"/>
            <w:vAlign w:val="top"/>
          </w:tcPr>
          <w:p w14:paraId="1BEB2117">
            <w:pPr>
              <w:pStyle w:val="6"/>
              <w:spacing w:before="104" w:line="229" w:lineRule="auto"/>
              <w:ind w:left="531"/>
              <w:rPr>
                <w:sz w:val="20"/>
                <w:szCs w:val="20"/>
              </w:rPr>
            </w:pPr>
            <w:r>
              <w:rPr>
                <w:spacing w:val="7"/>
                <w:sz w:val="20"/>
                <w:szCs w:val="20"/>
              </w:rPr>
              <w:t>清洗废液</w:t>
            </w:r>
          </w:p>
        </w:tc>
        <w:tc>
          <w:tcPr>
            <w:tcW w:w="3261" w:type="dxa"/>
            <w:vMerge w:val="continue"/>
            <w:tcBorders>
              <w:top w:val="nil"/>
              <w:bottom w:val="nil"/>
              <w:right w:val="single" w:color="000000" w:sz="6" w:space="0"/>
            </w:tcBorders>
            <w:vAlign w:val="top"/>
          </w:tcPr>
          <w:p w14:paraId="7B9D33DC">
            <w:pPr>
              <w:rPr>
                <w:rFonts w:ascii="Arial"/>
                <w:sz w:val="21"/>
              </w:rPr>
            </w:pPr>
          </w:p>
        </w:tc>
      </w:tr>
      <w:tr w14:paraId="2768C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344" w:type="dxa"/>
            <w:vMerge w:val="continue"/>
            <w:tcBorders>
              <w:top w:val="nil"/>
              <w:left w:val="single" w:color="000000" w:sz="6" w:space="0"/>
              <w:bottom w:val="nil"/>
            </w:tcBorders>
            <w:vAlign w:val="top"/>
          </w:tcPr>
          <w:p w14:paraId="42C3EB1C">
            <w:pPr>
              <w:rPr>
                <w:rFonts w:ascii="Arial"/>
                <w:sz w:val="21"/>
              </w:rPr>
            </w:pPr>
          </w:p>
        </w:tc>
        <w:tc>
          <w:tcPr>
            <w:tcW w:w="744" w:type="dxa"/>
            <w:vMerge w:val="continue"/>
            <w:tcBorders>
              <w:top w:val="nil"/>
              <w:bottom w:val="nil"/>
            </w:tcBorders>
            <w:vAlign w:val="top"/>
          </w:tcPr>
          <w:p w14:paraId="7DD44B71">
            <w:pPr>
              <w:rPr>
                <w:rFonts w:ascii="Arial"/>
                <w:sz w:val="21"/>
              </w:rPr>
            </w:pPr>
          </w:p>
        </w:tc>
        <w:tc>
          <w:tcPr>
            <w:tcW w:w="783" w:type="dxa"/>
            <w:vMerge w:val="continue"/>
            <w:tcBorders>
              <w:top w:val="nil"/>
              <w:bottom w:val="nil"/>
            </w:tcBorders>
            <w:vAlign w:val="top"/>
          </w:tcPr>
          <w:p w14:paraId="69A61976">
            <w:pPr>
              <w:rPr>
                <w:rFonts w:ascii="Arial"/>
                <w:sz w:val="21"/>
              </w:rPr>
            </w:pPr>
          </w:p>
        </w:tc>
        <w:tc>
          <w:tcPr>
            <w:tcW w:w="1459" w:type="dxa"/>
            <w:vAlign w:val="top"/>
          </w:tcPr>
          <w:p w14:paraId="6D5C838A">
            <w:pPr>
              <w:pStyle w:val="6"/>
              <w:spacing w:before="268" w:line="229" w:lineRule="auto"/>
              <w:ind w:left="526"/>
              <w:rPr>
                <w:sz w:val="20"/>
                <w:szCs w:val="20"/>
              </w:rPr>
            </w:pPr>
            <w:r>
              <w:rPr>
                <w:spacing w:val="2"/>
                <w:sz w:val="20"/>
                <w:szCs w:val="20"/>
              </w:rPr>
              <w:t>原料</w:t>
            </w:r>
          </w:p>
        </w:tc>
        <w:tc>
          <w:tcPr>
            <w:tcW w:w="1890" w:type="dxa"/>
            <w:vAlign w:val="top"/>
          </w:tcPr>
          <w:p w14:paraId="3F4471E9">
            <w:pPr>
              <w:pStyle w:val="6"/>
              <w:spacing w:before="76" w:line="276" w:lineRule="auto"/>
              <w:ind w:left="112" w:right="103" w:hanging="2"/>
              <w:rPr>
                <w:sz w:val="20"/>
                <w:szCs w:val="20"/>
              </w:rPr>
            </w:pPr>
            <w:r>
              <w:rPr>
                <w:spacing w:val="8"/>
                <w:sz w:val="20"/>
                <w:szCs w:val="20"/>
              </w:rPr>
              <w:t>废油桶、废电泳漆桶等废原料包装物</w:t>
            </w:r>
          </w:p>
        </w:tc>
        <w:tc>
          <w:tcPr>
            <w:tcW w:w="3261" w:type="dxa"/>
            <w:vMerge w:val="continue"/>
            <w:tcBorders>
              <w:top w:val="nil"/>
              <w:bottom w:val="nil"/>
              <w:right w:val="single" w:color="000000" w:sz="6" w:space="0"/>
            </w:tcBorders>
            <w:vAlign w:val="top"/>
          </w:tcPr>
          <w:p w14:paraId="6320D444">
            <w:pPr>
              <w:rPr>
                <w:rFonts w:ascii="Arial"/>
                <w:sz w:val="21"/>
              </w:rPr>
            </w:pPr>
          </w:p>
        </w:tc>
      </w:tr>
      <w:tr w14:paraId="22B45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44" w:type="dxa"/>
            <w:vMerge w:val="continue"/>
            <w:tcBorders>
              <w:top w:val="nil"/>
              <w:left w:val="single" w:color="000000" w:sz="6" w:space="0"/>
              <w:bottom w:val="nil"/>
            </w:tcBorders>
            <w:vAlign w:val="top"/>
          </w:tcPr>
          <w:p w14:paraId="363E6B27">
            <w:pPr>
              <w:rPr>
                <w:rFonts w:ascii="Arial"/>
                <w:sz w:val="21"/>
              </w:rPr>
            </w:pPr>
          </w:p>
        </w:tc>
        <w:tc>
          <w:tcPr>
            <w:tcW w:w="744" w:type="dxa"/>
            <w:vMerge w:val="continue"/>
            <w:tcBorders>
              <w:top w:val="nil"/>
              <w:bottom w:val="nil"/>
            </w:tcBorders>
            <w:vAlign w:val="top"/>
          </w:tcPr>
          <w:p w14:paraId="7D7EA120">
            <w:pPr>
              <w:rPr>
                <w:rFonts w:ascii="Arial"/>
                <w:sz w:val="21"/>
              </w:rPr>
            </w:pPr>
          </w:p>
        </w:tc>
        <w:tc>
          <w:tcPr>
            <w:tcW w:w="783" w:type="dxa"/>
            <w:vMerge w:val="continue"/>
            <w:tcBorders>
              <w:top w:val="nil"/>
              <w:bottom w:val="nil"/>
            </w:tcBorders>
            <w:vAlign w:val="top"/>
          </w:tcPr>
          <w:p w14:paraId="62BDA833">
            <w:pPr>
              <w:rPr>
                <w:rFonts w:ascii="Arial"/>
                <w:sz w:val="21"/>
              </w:rPr>
            </w:pPr>
          </w:p>
        </w:tc>
        <w:tc>
          <w:tcPr>
            <w:tcW w:w="1459" w:type="dxa"/>
            <w:vAlign w:val="top"/>
          </w:tcPr>
          <w:p w14:paraId="70787B22">
            <w:pPr>
              <w:pStyle w:val="6"/>
              <w:spacing w:before="126" w:line="228" w:lineRule="auto"/>
              <w:ind w:left="417"/>
              <w:rPr>
                <w:sz w:val="20"/>
                <w:szCs w:val="20"/>
              </w:rPr>
            </w:pPr>
            <w:r>
              <w:rPr>
                <w:spacing w:val="7"/>
                <w:sz w:val="20"/>
                <w:szCs w:val="20"/>
              </w:rPr>
              <w:t>机加工</w:t>
            </w:r>
          </w:p>
        </w:tc>
        <w:tc>
          <w:tcPr>
            <w:tcW w:w="1890" w:type="dxa"/>
            <w:vAlign w:val="top"/>
          </w:tcPr>
          <w:p w14:paraId="0B211AC1">
            <w:pPr>
              <w:pStyle w:val="6"/>
              <w:spacing w:before="105" w:line="228" w:lineRule="auto"/>
              <w:ind w:left="426"/>
              <w:rPr>
                <w:sz w:val="20"/>
                <w:szCs w:val="20"/>
              </w:rPr>
            </w:pPr>
            <w:r>
              <w:rPr>
                <w:spacing w:val="8"/>
                <w:sz w:val="20"/>
                <w:szCs w:val="20"/>
              </w:rPr>
              <w:t>含油金属屑</w:t>
            </w:r>
          </w:p>
        </w:tc>
        <w:tc>
          <w:tcPr>
            <w:tcW w:w="3261" w:type="dxa"/>
            <w:vMerge w:val="continue"/>
            <w:tcBorders>
              <w:top w:val="nil"/>
              <w:bottom w:val="nil"/>
              <w:right w:val="single" w:color="000000" w:sz="6" w:space="0"/>
            </w:tcBorders>
            <w:vAlign w:val="top"/>
          </w:tcPr>
          <w:p w14:paraId="00559B8F">
            <w:pPr>
              <w:rPr>
                <w:rFonts w:ascii="Arial"/>
                <w:sz w:val="21"/>
              </w:rPr>
            </w:pPr>
          </w:p>
        </w:tc>
      </w:tr>
      <w:tr w14:paraId="7A10A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44" w:type="dxa"/>
            <w:vMerge w:val="continue"/>
            <w:tcBorders>
              <w:top w:val="nil"/>
              <w:left w:val="single" w:color="000000" w:sz="6" w:space="0"/>
              <w:bottom w:val="nil"/>
            </w:tcBorders>
            <w:vAlign w:val="top"/>
          </w:tcPr>
          <w:p w14:paraId="5047C143">
            <w:pPr>
              <w:rPr>
                <w:rFonts w:ascii="Arial"/>
                <w:sz w:val="21"/>
              </w:rPr>
            </w:pPr>
          </w:p>
        </w:tc>
        <w:tc>
          <w:tcPr>
            <w:tcW w:w="744" w:type="dxa"/>
            <w:vMerge w:val="continue"/>
            <w:tcBorders>
              <w:top w:val="nil"/>
              <w:bottom w:val="nil"/>
            </w:tcBorders>
            <w:vAlign w:val="top"/>
          </w:tcPr>
          <w:p w14:paraId="28FA6554">
            <w:pPr>
              <w:rPr>
                <w:rFonts w:ascii="Arial"/>
                <w:sz w:val="21"/>
              </w:rPr>
            </w:pPr>
          </w:p>
        </w:tc>
        <w:tc>
          <w:tcPr>
            <w:tcW w:w="783" w:type="dxa"/>
            <w:vMerge w:val="continue"/>
            <w:tcBorders>
              <w:top w:val="nil"/>
              <w:bottom w:val="nil"/>
            </w:tcBorders>
            <w:vAlign w:val="top"/>
          </w:tcPr>
          <w:p w14:paraId="54266399">
            <w:pPr>
              <w:rPr>
                <w:rFonts w:ascii="Arial"/>
                <w:sz w:val="21"/>
              </w:rPr>
            </w:pPr>
          </w:p>
        </w:tc>
        <w:tc>
          <w:tcPr>
            <w:tcW w:w="1459" w:type="dxa"/>
            <w:vAlign w:val="top"/>
          </w:tcPr>
          <w:p w14:paraId="554FB428">
            <w:pPr>
              <w:pStyle w:val="6"/>
              <w:spacing w:before="127" w:line="229" w:lineRule="auto"/>
              <w:ind w:left="535"/>
              <w:rPr>
                <w:sz w:val="20"/>
                <w:szCs w:val="20"/>
              </w:rPr>
            </w:pPr>
            <w:r>
              <w:rPr>
                <w:spacing w:val="-2"/>
                <w:sz w:val="20"/>
                <w:szCs w:val="20"/>
              </w:rPr>
              <w:t>防锈</w:t>
            </w:r>
          </w:p>
        </w:tc>
        <w:tc>
          <w:tcPr>
            <w:tcW w:w="1890" w:type="dxa"/>
            <w:vAlign w:val="top"/>
          </w:tcPr>
          <w:p w14:paraId="5BF7E822">
            <w:pPr>
              <w:pStyle w:val="6"/>
              <w:spacing w:before="106" w:line="229" w:lineRule="auto"/>
              <w:ind w:left="530"/>
              <w:rPr>
                <w:sz w:val="20"/>
                <w:szCs w:val="20"/>
              </w:rPr>
            </w:pPr>
            <w:r>
              <w:rPr>
                <w:spacing w:val="7"/>
                <w:sz w:val="20"/>
                <w:szCs w:val="20"/>
              </w:rPr>
              <w:t>废防锈油</w:t>
            </w:r>
          </w:p>
        </w:tc>
        <w:tc>
          <w:tcPr>
            <w:tcW w:w="3261" w:type="dxa"/>
            <w:vMerge w:val="continue"/>
            <w:tcBorders>
              <w:top w:val="nil"/>
              <w:bottom w:val="nil"/>
              <w:right w:val="single" w:color="000000" w:sz="6" w:space="0"/>
            </w:tcBorders>
            <w:vAlign w:val="top"/>
          </w:tcPr>
          <w:p w14:paraId="14BEF0FE">
            <w:pPr>
              <w:rPr>
                <w:rFonts w:ascii="Arial"/>
                <w:sz w:val="21"/>
              </w:rPr>
            </w:pPr>
          </w:p>
        </w:tc>
      </w:tr>
      <w:tr w14:paraId="4757E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344" w:type="dxa"/>
            <w:vMerge w:val="continue"/>
            <w:tcBorders>
              <w:top w:val="nil"/>
              <w:left w:val="single" w:color="000000" w:sz="6" w:space="0"/>
              <w:bottom w:val="nil"/>
            </w:tcBorders>
            <w:vAlign w:val="top"/>
          </w:tcPr>
          <w:p w14:paraId="7B671BDC">
            <w:pPr>
              <w:rPr>
                <w:rFonts w:ascii="Arial"/>
                <w:sz w:val="21"/>
              </w:rPr>
            </w:pPr>
          </w:p>
        </w:tc>
        <w:tc>
          <w:tcPr>
            <w:tcW w:w="744" w:type="dxa"/>
            <w:vMerge w:val="continue"/>
            <w:tcBorders>
              <w:top w:val="nil"/>
              <w:bottom w:val="nil"/>
            </w:tcBorders>
            <w:vAlign w:val="top"/>
          </w:tcPr>
          <w:p w14:paraId="0B68BABD">
            <w:pPr>
              <w:rPr>
                <w:rFonts w:ascii="Arial"/>
                <w:sz w:val="21"/>
              </w:rPr>
            </w:pPr>
          </w:p>
        </w:tc>
        <w:tc>
          <w:tcPr>
            <w:tcW w:w="783" w:type="dxa"/>
            <w:vMerge w:val="continue"/>
            <w:tcBorders>
              <w:top w:val="nil"/>
              <w:bottom w:val="nil"/>
            </w:tcBorders>
            <w:vAlign w:val="top"/>
          </w:tcPr>
          <w:p w14:paraId="108F66AD">
            <w:pPr>
              <w:rPr>
                <w:rFonts w:ascii="Arial"/>
                <w:sz w:val="21"/>
              </w:rPr>
            </w:pPr>
          </w:p>
        </w:tc>
        <w:tc>
          <w:tcPr>
            <w:tcW w:w="1459" w:type="dxa"/>
            <w:vAlign w:val="top"/>
          </w:tcPr>
          <w:p w14:paraId="5522A26F">
            <w:pPr>
              <w:pStyle w:val="6"/>
              <w:spacing w:before="78" w:line="275" w:lineRule="auto"/>
              <w:ind w:left="629" w:right="102" w:hanging="524"/>
              <w:rPr>
                <w:sz w:val="20"/>
                <w:szCs w:val="20"/>
              </w:rPr>
            </w:pPr>
            <w:r>
              <w:rPr>
                <w:spacing w:val="7"/>
                <w:sz w:val="20"/>
                <w:szCs w:val="20"/>
              </w:rPr>
              <w:t>设备维护与修</w:t>
            </w:r>
            <w:r>
              <w:rPr>
                <w:sz w:val="20"/>
                <w:szCs w:val="20"/>
              </w:rPr>
              <w:t>理</w:t>
            </w:r>
          </w:p>
        </w:tc>
        <w:tc>
          <w:tcPr>
            <w:tcW w:w="1890" w:type="dxa"/>
            <w:vAlign w:val="top"/>
          </w:tcPr>
          <w:p w14:paraId="29B6B3A8">
            <w:pPr>
              <w:pStyle w:val="6"/>
              <w:spacing w:before="246" w:line="228" w:lineRule="auto"/>
              <w:ind w:left="110"/>
              <w:rPr>
                <w:sz w:val="20"/>
                <w:szCs w:val="20"/>
              </w:rPr>
            </w:pPr>
            <w:r>
              <w:rPr>
                <w:spacing w:val="8"/>
                <w:sz w:val="20"/>
                <w:szCs w:val="20"/>
              </w:rPr>
              <w:t>废机油、废抹布等</w:t>
            </w:r>
          </w:p>
        </w:tc>
        <w:tc>
          <w:tcPr>
            <w:tcW w:w="3261" w:type="dxa"/>
            <w:vMerge w:val="continue"/>
            <w:tcBorders>
              <w:top w:val="nil"/>
              <w:right w:val="single" w:color="000000" w:sz="6" w:space="0"/>
            </w:tcBorders>
            <w:vAlign w:val="top"/>
          </w:tcPr>
          <w:p w14:paraId="57C23B8E">
            <w:pPr>
              <w:rPr>
                <w:rFonts w:ascii="Arial"/>
                <w:sz w:val="21"/>
              </w:rPr>
            </w:pPr>
          </w:p>
        </w:tc>
      </w:tr>
      <w:tr w14:paraId="1EB15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44" w:type="dxa"/>
            <w:vMerge w:val="continue"/>
            <w:tcBorders>
              <w:top w:val="nil"/>
              <w:left w:val="single" w:color="000000" w:sz="6" w:space="0"/>
              <w:bottom w:val="nil"/>
            </w:tcBorders>
            <w:vAlign w:val="top"/>
          </w:tcPr>
          <w:p w14:paraId="7B0C80E8">
            <w:pPr>
              <w:rPr>
                <w:rFonts w:ascii="Arial"/>
                <w:sz w:val="21"/>
              </w:rPr>
            </w:pPr>
          </w:p>
        </w:tc>
        <w:tc>
          <w:tcPr>
            <w:tcW w:w="744" w:type="dxa"/>
            <w:vMerge w:val="continue"/>
            <w:tcBorders>
              <w:top w:val="nil"/>
              <w:bottom w:val="nil"/>
            </w:tcBorders>
            <w:vAlign w:val="top"/>
          </w:tcPr>
          <w:p w14:paraId="0B6FF9EC">
            <w:pPr>
              <w:rPr>
                <w:rFonts w:ascii="Arial"/>
                <w:sz w:val="21"/>
              </w:rPr>
            </w:pPr>
          </w:p>
        </w:tc>
        <w:tc>
          <w:tcPr>
            <w:tcW w:w="783" w:type="dxa"/>
            <w:vMerge w:val="continue"/>
            <w:tcBorders>
              <w:top w:val="nil"/>
              <w:bottom w:val="nil"/>
            </w:tcBorders>
            <w:vAlign w:val="top"/>
          </w:tcPr>
          <w:p w14:paraId="6ED30738">
            <w:pPr>
              <w:rPr>
                <w:rFonts w:ascii="Arial"/>
                <w:sz w:val="21"/>
              </w:rPr>
            </w:pPr>
          </w:p>
        </w:tc>
        <w:tc>
          <w:tcPr>
            <w:tcW w:w="1459" w:type="dxa"/>
            <w:vAlign w:val="top"/>
          </w:tcPr>
          <w:p w14:paraId="122CFC52">
            <w:pPr>
              <w:pStyle w:val="6"/>
              <w:spacing w:before="129" w:line="228" w:lineRule="auto"/>
              <w:ind w:left="315"/>
              <w:rPr>
                <w:sz w:val="20"/>
                <w:szCs w:val="20"/>
              </w:rPr>
            </w:pPr>
            <w:r>
              <w:rPr>
                <w:spacing w:val="6"/>
                <w:sz w:val="20"/>
                <w:szCs w:val="20"/>
              </w:rPr>
              <w:t>纯水制备</w:t>
            </w:r>
          </w:p>
        </w:tc>
        <w:tc>
          <w:tcPr>
            <w:tcW w:w="1890" w:type="dxa"/>
            <w:vAlign w:val="top"/>
          </w:tcPr>
          <w:p w14:paraId="5490F0E7">
            <w:pPr>
              <w:pStyle w:val="6"/>
              <w:spacing w:before="107" w:line="229" w:lineRule="auto"/>
              <w:ind w:left="425"/>
              <w:rPr>
                <w:sz w:val="20"/>
                <w:szCs w:val="20"/>
              </w:rPr>
            </w:pPr>
            <w:r>
              <w:rPr>
                <w:spacing w:val="8"/>
                <w:sz w:val="20"/>
                <w:szCs w:val="20"/>
              </w:rPr>
              <w:t>废反渗透膜</w:t>
            </w:r>
          </w:p>
        </w:tc>
        <w:tc>
          <w:tcPr>
            <w:tcW w:w="3261" w:type="dxa"/>
            <w:tcBorders>
              <w:right w:val="single" w:color="000000" w:sz="6" w:space="0"/>
            </w:tcBorders>
            <w:vAlign w:val="top"/>
          </w:tcPr>
          <w:p w14:paraId="704A3D9D">
            <w:pPr>
              <w:pStyle w:val="6"/>
              <w:spacing w:before="129" w:line="228" w:lineRule="auto"/>
              <w:ind w:left="1164"/>
              <w:rPr>
                <w:sz w:val="20"/>
                <w:szCs w:val="20"/>
              </w:rPr>
            </w:pPr>
            <w:r>
              <w:rPr>
                <w:spacing w:val="6"/>
                <w:sz w:val="20"/>
                <w:szCs w:val="20"/>
              </w:rPr>
              <w:t>厂家回收</w:t>
            </w:r>
          </w:p>
        </w:tc>
      </w:tr>
      <w:tr w14:paraId="1C41F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44" w:type="dxa"/>
            <w:vMerge w:val="continue"/>
            <w:tcBorders>
              <w:top w:val="nil"/>
              <w:left w:val="single" w:color="000000" w:sz="6" w:space="0"/>
              <w:bottom w:val="nil"/>
            </w:tcBorders>
            <w:vAlign w:val="top"/>
          </w:tcPr>
          <w:p w14:paraId="5D32A386">
            <w:pPr>
              <w:rPr>
                <w:rFonts w:ascii="Arial"/>
                <w:sz w:val="21"/>
              </w:rPr>
            </w:pPr>
          </w:p>
        </w:tc>
        <w:tc>
          <w:tcPr>
            <w:tcW w:w="744" w:type="dxa"/>
            <w:vMerge w:val="continue"/>
            <w:tcBorders>
              <w:top w:val="nil"/>
            </w:tcBorders>
            <w:vAlign w:val="top"/>
          </w:tcPr>
          <w:p w14:paraId="555A5B84">
            <w:pPr>
              <w:rPr>
                <w:rFonts w:ascii="Arial"/>
                <w:sz w:val="21"/>
              </w:rPr>
            </w:pPr>
          </w:p>
        </w:tc>
        <w:tc>
          <w:tcPr>
            <w:tcW w:w="783" w:type="dxa"/>
            <w:vMerge w:val="continue"/>
            <w:tcBorders>
              <w:top w:val="nil"/>
            </w:tcBorders>
            <w:vAlign w:val="top"/>
          </w:tcPr>
          <w:p w14:paraId="4D98F208">
            <w:pPr>
              <w:rPr>
                <w:rFonts w:ascii="Arial"/>
                <w:sz w:val="21"/>
              </w:rPr>
            </w:pPr>
          </w:p>
        </w:tc>
        <w:tc>
          <w:tcPr>
            <w:tcW w:w="1459" w:type="dxa"/>
            <w:vAlign w:val="top"/>
          </w:tcPr>
          <w:p w14:paraId="6A7C287E">
            <w:pPr>
              <w:pStyle w:val="6"/>
              <w:spacing w:before="105" w:line="229" w:lineRule="auto"/>
              <w:ind w:left="102"/>
              <w:rPr>
                <w:sz w:val="20"/>
                <w:szCs w:val="20"/>
              </w:rPr>
            </w:pPr>
            <w:r>
              <w:rPr>
                <w:spacing w:val="8"/>
                <w:sz w:val="20"/>
                <w:szCs w:val="20"/>
              </w:rPr>
              <w:t>职工生活垃圾</w:t>
            </w:r>
          </w:p>
        </w:tc>
        <w:tc>
          <w:tcPr>
            <w:tcW w:w="1890" w:type="dxa"/>
            <w:vAlign w:val="top"/>
          </w:tcPr>
          <w:p w14:paraId="3FBA3DB6">
            <w:pPr>
              <w:pStyle w:val="6"/>
              <w:spacing w:before="106" w:line="228" w:lineRule="auto"/>
              <w:ind w:left="322"/>
              <w:rPr>
                <w:sz w:val="20"/>
                <w:szCs w:val="20"/>
              </w:rPr>
            </w:pPr>
            <w:r>
              <w:rPr>
                <w:spacing w:val="7"/>
                <w:sz w:val="20"/>
                <w:szCs w:val="20"/>
              </w:rPr>
              <w:t>纸屑、塑料等</w:t>
            </w:r>
          </w:p>
        </w:tc>
        <w:tc>
          <w:tcPr>
            <w:tcW w:w="3261" w:type="dxa"/>
            <w:tcBorders>
              <w:right w:val="single" w:color="000000" w:sz="6" w:space="0"/>
            </w:tcBorders>
            <w:vAlign w:val="top"/>
          </w:tcPr>
          <w:p w14:paraId="79F13328">
            <w:pPr>
              <w:pStyle w:val="6"/>
              <w:spacing w:before="127" w:line="228" w:lineRule="auto"/>
              <w:ind w:left="218"/>
              <w:rPr>
                <w:sz w:val="20"/>
                <w:szCs w:val="20"/>
              </w:rPr>
            </w:pPr>
            <w:r>
              <w:rPr>
                <w:spacing w:val="9"/>
                <w:sz w:val="20"/>
                <w:szCs w:val="20"/>
              </w:rPr>
              <w:t>分类收集由环卫部门每日清运</w:t>
            </w:r>
          </w:p>
        </w:tc>
      </w:tr>
      <w:tr w14:paraId="65BE9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344" w:type="dxa"/>
            <w:vMerge w:val="continue"/>
            <w:tcBorders>
              <w:top w:val="nil"/>
              <w:left w:val="single" w:color="000000" w:sz="6" w:space="0"/>
            </w:tcBorders>
            <w:vAlign w:val="top"/>
          </w:tcPr>
          <w:p w14:paraId="34B6C68C">
            <w:pPr>
              <w:rPr>
                <w:rFonts w:ascii="Arial"/>
                <w:sz w:val="21"/>
              </w:rPr>
            </w:pPr>
          </w:p>
        </w:tc>
        <w:tc>
          <w:tcPr>
            <w:tcW w:w="744" w:type="dxa"/>
            <w:vAlign w:val="top"/>
          </w:tcPr>
          <w:p w14:paraId="04754F58">
            <w:pPr>
              <w:spacing w:before="239" w:line="274" w:lineRule="exact"/>
              <w:ind w:left="36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783" w:type="dxa"/>
            <w:vAlign w:val="top"/>
          </w:tcPr>
          <w:p w14:paraId="457FCA15">
            <w:pPr>
              <w:pStyle w:val="6"/>
              <w:spacing w:before="269" w:line="229" w:lineRule="auto"/>
              <w:ind w:left="191"/>
              <w:rPr>
                <w:sz w:val="20"/>
                <w:szCs w:val="20"/>
              </w:rPr>
            </w:pPr>
            <w:r>
              <w:rPr>
                <w:spacing w:val="-1"/>
                <w:sz w:val="20"/>
                <w:szCs w:val="20"/>
              </w:rPr>
              <w:t>噪声</w:t>
            </w:r>
          </w:p>
        </w:tc>
        <w:tc>
          <w:tcPr>
            <w:tcW w:w="1459" w:type="dxa"/>
            <w:vAlign w:val="top"/>
          </w:tcPr>
          <w:p w14:paraId="25492CE2">
            <w:pPr>
              <w:pStyle w:val="6"/>
              <w:spacing w:before="270" w:line="228" w:lineRule="auto"/>
              <w:ind w:left="314"/>
              <w:rPr>
                <w:sz w:val="20"/>
                <w:szCs w:val="20"/>
              </w:rPr>
            </w:pPr>
            <w:r>
              <w:rPr>
                <w:spacing w:val="6"/>
                <w:sz w:val="20"/>
                <w:szCs w:val="20"/>
              </w:rPr>
              <w:t>生产设备</w:t>
            </w:r>
          </w:p>
        </w:tc>
        <w:tc>
          <w:tcPr>
            <w:tcW w:w="1890" w:type="dxa"/>
            <w:vAlign w:val="top"/>
          </w:tcPr>
          <w:p w14:paraId="041D89E5">
            <w:pPr>
              <w:spacing w:line="249" w:lineRule="auto"/>
              <w:rPr>
                <w:rFonts w:ascii="Arial"/>
                <w:sz w:val="21"/>
              </w:rPr>
            </w:pPr>
          </w:p>
          <w:p w14:paraId="3663A404">
            <w:pPr>
              <w:spacing w:before="57" w:line="194" w:lineRule="auto"/>
              <w:ind w:left="7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Leq</w:t>
            </w:r>
          </w:p>
        </w:tc>
        <w:tc>
          <w:tcPr>
            <w:tcW w:w="3261" w:type="dxa"/>
            <w:tcBorders>
              <w:right w:val="single" w:color="000000" w:sz="6" w:space="0"/>
            </w:tcBorders>
            <w:vAlign w:val="top"/>
          </w:tcPr>
          <w:p w14:paraId="05C742B2">
            <w:pPr>
              <w:pStyle w:val="6"/>
              <w:spacing w:before="99" w:line="228" w:lineRule="auto"/>
              <w:ind w:left="113"/>
              <w:rPr>
                <w:sz w:val="20"/>
                <w:szCs w:val="20"/>
              </w:rPr>
            </w:pPr>
            <w:r>
              <w:rPr>
                <w:spacing w:val="9"/>
                <w:sz w:val="20"/>
                <w:szCs w:val="20"/>
              </w:rPr>
              <w:t>厂房隔声、设备基础减振等综合</w:t>
            </w:r>
          </w:p>
          <w:p w14:paraId="33FCEA17">
            <w:pPr>
              <w:pStyle w:val="6"/>
              <w:spacing w:before="93" w:line="228" w:lineRule="auto"/>
              <w:ind w:left="1178"/>
              <w:rPr>
                <w:sz w:val="20"/>
                <w:szCs w:val="20"/>
              </w:rPr>
            </w:pPr>
            <w:r>
              <w:rPr>
                <w:spacing w:val="3"/>
                <w:sz w:val="20"/>
                <w:szCs w:val="20"/>
              </w:rPr>
              <w:t>降噪措施</w:t>
            </w:r>
          </w:p>
        </w:tc>
      </w:tr>
      <w:tr w14:paraId="55E10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4" w:hRule="atLeast"/>
        </w:trPr>
        <w:tc>
          <w:tcPr>
            <w:tcW w:w="344" w:type="dxa"/>
            <w:tcBorders>
              <w:left w:val="single" w:color="000000" w:sz="6" w:space="0"/>
              <w:bottom w:val="single" w:color="000000" w:sz="6" w:space="0"/>
            </w:tcBorders>
            <w:textDirection w:val="tbRlV"/>
            <w:vAlign w:val="top"/>
          </w:tcPr>
          <w:p w14:paraId="61C0286A">
            <w:pPr>
              <w:pStyle w:val="6"/>
              <w:spacing w:before="52" w:line="200" w:lineRule="auto"/>
              <w:ind w:left="472"/>
            </w:pPr>
            <w:r>
              <w:rPr>
                <w:spacing w:val="23"/>
                <w:w w:val="118"/>
              </w:rPr>
              <w:t>与项</w:t>
            </w:r>
            <w:r>
              <w:rPr>
                <w:spacing w:val="23"/>
                <w:w w:val="118"/>
                <w:position w:val="1"/>
              </w:rPr>
              <w:t>目</w:t>
            </w:r>
            <w:r>
              <w:rPr>
                <w:spacing w:val="23"/>
                <w:w w:val="118"/>
              </w:rPr>
              <w:t>有关的原有环境污染问题</w:t>
            </w:r>
          </w:p>
        </w:tc>
        <w:tc>
          <w:tcPr>
            <w:tcW w:w="8137" w:type="dxa"/>
            <w:gridSpan w:val="5"/>
            <w:tcBorders>
              <w:bottom w:val="single" w:color="000000" w:sz="6" w:space="0"/>
              <w:right w:val="single" w:color="000000" w:sz="6" w:space="0"/>
            </w:tcBorders>
            <w:vAlign w:val="top"/>
          </w:tcPr>
          <w:p w14:paraId="376F467A">
            <w:pPr>
              <w:pStyle w:val="6"/>
              <w:spacing w:before="43" w:line="345" w:lineRule="auto"/>
              <w:ind w:left="112" w:right="103" w:firstLine="477"/>
            </w:pPr>
            <w:r>
              <w:t>本项目为新建项目，租用闲置厂区进行建设，无与本项</w:t>
            </w:r>
            <w:r>
              <w:rPr>
                <w:spacing w:val="-1"/>
              </w:rPr>
              <w:t>目有关的原有污</w:t>
            </w:r>
            <w:r>
              <w:rPr>
                <w:spacing w:val="-2"/>
              </w:rPr>
              <w:t>染情况及环境问题。</w:t>
            </w:r>
          </w:p>
          <w:p w14:paraId="0D503838">
            <w:pPr>
              <w:pStyle w:val="6"/>
              <w:spacing w:before="1" w:line="363" w:lineRule="auto"/>
              <w:ind w:left="108" w:right="102" w:firstLine="485"/>
              <w:jc w:val="both"/>
            </w:pPr>
            <w:r>
              <w:t>原有工程租赁在福建华元箱包有限公司</w:t>
            </w:r>
            <w:r>
              <w:rPr>
                <w:rFonts w:ascii="Times New Roman" w:hAnsi="Times New Roman" w:eastAsia="Times New Roman" w:cs="Times New Roman"/>
              </w:rPr>
              <w:t>2</w:t>
            </w:r>
            <w:r>
              <w:t>号楼整座</w:t>
            </w:r>
            <w:r>
              <w:rPr>
                <w:spacing w:val="-1"/>
              </w:rPr>
              <w:t>，</w:t>
            </w:r>
            <w:r>
              <w:rPr>
                <w:rFonts w:ascii="Times New Roman" w:hAnsi="Times New Roman" w:eastAsia="Times New Roman" w:cs="Times New Roman"/>
                <w:spacing w:val="-1"/>
              </w:rPr>
              <w:t>2019</w:t>
            </w:r>
            <w:r>
              <w:rPr>
                <w:spacing w:val="-1"/>
              </w:rPr>
              <w:t>年</w:t>
            </w:r>
            <w:r>
              <w:rPr>
                <w:rFonts w:ascii="Times New Roman" w:hAnsi="Times New Roman" w:eastAsia="Times New Roman" w:cs="Times New Roman"/>
                <w:spacing w:val="-1"/>
              </w:rPr>
              <w:t>7</w:t>
            </w:r>
            <w:r>
              <w:rPr>
                <w:spacing w:val="-1"/>
              </w:rPr>
              <w:t>月委托江苏</w:t>
            </w:r>
            <w:r>
              <w:t>苏辰勘察设计研究院有限公司编制《福建永动力弹簧科技有限</w:t>
            </w:r>
            <w:r>
              <w:rPr>
                <w:spacing w:val="-1"/>
              </w:rPr>
              <w:t>公司年加工金</w:t>
            </w:r>
            <w:r>
              <w:t>属弹簧</w:t>
            </w:r>
            <w:r>
              <w:rPr>
                <w:rFonts w:ascii="Times New Roman" w:hAnsi="Times New Roman" w:eastAsia="Times New Roman" w:cs="Times New Roman"/>
              </w:rPr>
              <w:t>150</w:t>
            </w:r>
            <w:r>
              <w:t>万支项目环境影响报告表》，于</w:t>
            </w:r>
            <w:r>
              <w:rPr>
                <w:rFonts w:ascii="Times New Roman" w:hAnsi="Times New Roman" w:eastAsia="Times New Roman" w:cs="Times New Roman"/>
              </w:rPr>
              <w:t>2019</w:t>
            </w:r>
            <w:r>
              <w:t>年</w:t>
            </w:r>
            <w:r>
              <w:rPr>
                <w:rFonts w:ascii="Times New Roman" w:hAnsi="Times New Roman" w:eastAsia="Times New Roman" w:cs="Times New Roman"/>
              </w:rPr>
              <w:t>10</w:t>
            </w:r>
            <w:r>
              <w:t>月</w:t>
            </w:r>
            <w:r>
              <w:rPr>
                <w:rFonts w:ascii="Times New Roman" w:hAnsi="Times New Roman" w:eastAsia="Times New Roman" w:cs="Times New Roman"/>
              </w:rPr>
              <w:t>9</w:t>
            </w:r>
            <w:r>
              <w:t>日通过</w:t>
            </w:r>
            <w:r>
              <w:rPr>
                <w:spacing w:val="-1"/>
              </w:rPr>
              <w:t>福州市福清生</w:t>
            </w:r>
            <w:r>
              <w:rPr>
                <w:spacing w:val="-2"/>
              </w:rPr>
              <w:t>态环境局审批（融环评表〔</w:t>
            </w:r>
            <w:r>
              <w:rPr>
                <w:rFonts w:ascii="Times New Roman" w:hAnsi="Times New Roman" w:eastAsia="Times New Roman" w:cs="Times New Roman"/>
                <w:spacing w:val="-2"/>
              </w:rPr>
              <w:t>2019</w:t>
            </w:r>
            <w:r>
              <w:rPr>
                <w:spacing w:val="-2"/>
              </w:rPr>
              <w:t>〕</w:t>
            </w:r>
            <w:r>
              <w:rPr>
                <w:rFonts w:ascii="Times New Roman" w:hAnsi="Times New Roman" w:eastAsia="Times New Roman" w:cs="Times New Roman"/>
                <w:spacing w:val="-2"/>
              </w:rPr>
              <w:t>130</w:t>
            </w:r>
            <w:r>
              <w:rPr>
                <w:spacing w:val="-2"/>
              </w:rPr>
              <w:t>号</w:t>
            </w:r>
            <w:r>
              <w:rPr>
                <w:spacing w:val="-16"/>
              </w:rPr>
              <w:t>），</w:t>
            </w:r>
            <w:r>
              <w:rPr>
                <w:spacing w:val="-2"/>
              </w:rPr>
              <w:t>于</w:t>
            </w:r>
            <w:r>
              <w:rPr>
                <w:rFonts w:ascii="Times New Roman" w:hAnsi="Times New Roman" w:eastAsia="Times New Roman" w:cs="Times New Roman"/>
                <w:spacing w:val="-2"/>
              </w:rPr>
              <w:t>2</w:t>
            </w:r>
            <w:r>
              <w:rPr>
                <w:rFonts w:ascii="Times New Roman" w:hAnsi="Times New Roman" w:eastAsia="Times New Roman" w:cs="Times New Roman"/>
                <w:spacing w:val="-3"/>
              </w:rPr>
              <w:t>020</w:t>
            </w:r>
            <w:r>
              <w:rPr>
                <w:spacing w:val="-3"/>
              </w:rPr>
              <w:t>年</w:t>
            </w:r>
            <w:r>
              <w:rPr>
                <w:rFonts w:ascii="Times New Roman" w:hAnsi="Times New Roman" w:eastAsia="Times New Roman" w:cs="Times New Roman"/>
                <w:spacing w:val="-3"/>
              </w:rPr>
              <w:t>07</w:t>
            </w:r>
            <w:r>
              <w:rPr>
                <w:spacing w:val="-3"/>
              </w:rPr>
              <w:t>月</w:t>
            </w:r>
            <w:r>
              <w:rPr>
                <w:rFonts w:ascii="Times New Roman" w:hAnsi="Times New Roman" w:eastAsia="Times New Roman" w:cs="Times New Roman"/>
                <w:spacing w:val="-3"/>
              </w:rPr>
              <w:t>17</w:t>
            </w:r>
            <w:r>
              <w:rPr>
                <w:spacing w:val="-3"/>
              </w:rPr>
              <w:t>日在全国排污许</w:t>
            </w:r>
            <w:r>
              <w:rPr>
                <w:spacing w:val="-10"/>
              </w:rPr>
              <w:t>可 证 管 理 信 息 平</w:t>
            </w:r>
            <w:r>
              <w:rPr>
                <w:spacing w:val="29"/>
              </w:rPr>
              <w:t xml:space="preserve"> </w:t>
            </w:r>
            <w:r>
              <w:rPr>
                <w:spacing w:val="-10"/>
              </w:rPr>
              <w:t>台 填 报</w:t>
            </w:r>
            <w:r>
              <w:rPr>
                <w:spacing w:val="21"/>
              </w:rPr>
              <w:t xml:space="preserve"> </w:t>
            </w:r>
            <w:r>
              <w:rPr>
                <w:spacing w:val="-10"/>
              </w:rPr>
              <w:t>了</w:t>
            </w:r>
            <w:r>
              <w:rPr>
                <w:spacing w:val="-2"/>
              </w:rPr>
              <w:t xml:space="preserve"> </w:t>
            </w:r>
            <w:r>
              <w:rPr>
                <w:spacing w:val="-10"/>
              </w:rPr>
              <w:t>排</w:t>
            </w:r>
            <w:r>
              <w:rPr>
                <w:spacing w:val="1"/>
              </w:rPr>
              <w:t xml:space="preserve"> </w:t>
            </w:r>
            <w:r>
              <w:rPr>
                <w:spacing w:val="-10"/>
              </w:rPr>
              <w:t>污</w:t>
            </w:r>
            <w:r>
              <w:rPr>
                <w:spacing w:val="2"/>
              </w:rPr>
              <w:t xml:space="preserve"> </w:t>
            </w:r>
            <w:r>
              <w:rPr>
                <w:spacing w:val="-10"/>
              </w:rPr>
              <w:t>登</w:t>
            </w:r>
            <w:r>
              <w:rPr>
                <w:spacing w:val="-1"/>
              </w:rPr>
              <w:t xml:space="preserve"> </w:t>
            </w:r>
            <w:r>
              <w:rPr>
                <w:spacing w:val="-10"/>
              </w:rPr>
              <w:t>记</w:t>
            </w:r>
            <w:r>
              <w:rPr>
                <w:spacing w:val="-1"/>
              </w:rPr>
              <w:t xml:space="preserve"> </w:t>
            </w:r>
            <w:r>
              <w:rPr>
                <w:spacing w:val="-10"/>
              </w:rPr>
              <w:t>表 （</w:t>
            </w:r>
            <w:r>
              <w:rPr>
                <w:spacing w:val="35"/>
              </w:rPr>
              <w:t xml:space="preserve"> </w:t>
            </w:r>
            <w:r>
              <w:rPr>
                <w:spacing w:val="-10"/>
              </w:rPr>
              <w:t>排 污</w:t>
            </w:r>
            <w:r>
              <w:rPr>
                <w:spacing w:val="4"/>
              </w:rPr>
              <w:t xml:space="preserve"> </w:t>
            </w:r>
            <w:r>
              <w:rPr>
                <w:spacing w:val="-10"/>
              </w:rPr>
              <w:t>登 记</w:t>
            </w:r>
            <w:r>
              <w:rPr>
                <w:spacing w:val="6"/>
              </w:rPr>
              <w:t xml:space="preserve"> </w:t>
            </w:r>
            <w:r>
              <w:rPr>
                <w:spacing w:val="-10"/>
              </w:rPr>
              <w:t>号</w:t>
            </w:r>
            <w:r>
              <w:t xml:space="preserve"> </w:t>
            </w:r>
            <w:r>
              <w:rPr>
                <w:spacing w:val="-10"/>
              </w:rPr>
              <w:t>为</w:t>
            </w:r>
            <w:r>
              <w:rPr>
                <w:rFonts w:ascii="Times New Roman" w:hAnsi="Times New Roman" w:eastAsia="Times New Roman" w:cs="Times New Roman"/>
                <w:spacing w:val="-1"/>
              </w:rPr>
              <w:t>91350181674026493B001Y</w:t>
            </w:r>
            <w:r>
              <w:rPr>
                <w:spacing w:val="-19"/>
              </w:rPr>
              <w:t>），</w:t>
            </w:r>
            <w:r>
              <w:rPr>
                <w:spacing w:val="-1"/>
              </w:rPr>
              <w:t>于</w:t>
            </w:r>
            <w:r>
              <w:rPr>
                <w:rFonts w:ascii="Times New Roman" w:hAnsi="Times New Roman" w:eastAsia="Times New Roman" w:cs="Times New Roman"/>
                <w:spacing w:val="-1"/>
              </w:rPr>
              <w:t>2021</w:t>
            </w:r>
            <w:r>
              <w:rPr>
                <w:spacing w:val="-1"/>
              </w:rPr>
              <w:t>年</w:t>
            </w:r>
            <w:r>
              <w:rPr>
                <w:rFonts w:ascii="Times New Roman" w:hAnsi="Times New Roman" w:eastAsia="Times New Roman" w:cs="Times New Roman"/>
                <w:spacing w:val="-2"/>
              </w:rPr>
              <w:t>11</w:t>
            </w:r>
            <w:r>
              <w:rPr>
                <w:spacing w:val="-2"/>
              </w:rPr>
              <w:t>月编制《福建永动力弹簧科技有限</w:t>
            </w:r>
            <w:r>
              <w:t>公司年加工金属弹簧</w:t>
            </w:r>
            <w:r>
              <w:rPr>
                <w:rFonts w:ascii="Times New Roman" w:hAnsi="Times New Roman" w:eastAsia="Times New Roman" w:cs="Times New Roman"/>
              </w:rPr>
              <w:t>150</w:t>
            </w:r>
            <w:r>
              <w:t>万支项目竣工环境</w:t>
            </w:r>
            <w:r>
              <w:rPr>
                <w:spacing w:val="-1"/>
              </w:rPr>
              <w:t>保护验收监测报告表》。</w:t>
            </w:r>
          </w:p>
          <w:p w14:paraId="7635B708">
            <w:pPr>
              <w:pStyle w:val="6"/>
              <w:spacing w:before="4" w:line="221" w:lineRule="auto"/>
              <w:ind w:left="105"/>
              <w:rPr>
                <w:sz w:val="28"/>
                <w:szCs w:val="28"/>
              </w:rPr>
            </w:pPr>
            <w:r>
              <w:rPr>
                <w:rFonts w:ascii="Times New Roman" w:hAnsi="Times New Roman" w:eastAsia="Times New Roman" w:cs="Times New Roman"/>
                <w:b/>
                <w:bCs/>
                <w:spacing w:val="-2"/>
                <w:sz w:val="28"/>
                <w:szCs w:val="28"/>
              </w:rPr>
              <w:t>2.4</w:t>
            </w:r>
            <w:r>
              <w:rPr>
                <w:b/>
                <w:bCs/>
                <w:spacing w:val="-2"/>
                <w:sz w:val="28"/>
                <w:szCs w:val="28"/>
              </w:rPr>
              <w:t>原有工程概况</w:t>
            </w:r>
          </w:p>
          <w:p w14:paraId="5F356996">
            <w:pPr>
              <w:pStyle w:val="6"/>
              <w:spacing w:before="204" w:line="219" w:lineRule="auto"/>
              <w:ind w:left="104"/>
              <w:outlineLvl w:val="2"/>
            </w:pPr>
            <w:r>
              <w:rPr>
                <w:rFonts w:ascii="Times New Roman" w:hAnsi="Times New Roman" w:eastAsia="Times New Roman" w:cs="Times New Roman"/>
                <w:b/>
                <w:bCs/>
                <w:spacing w:val="-3"/>
              </w:rPr>
              <w:t>2.4.1</w:t>
            </w:r>
            <w:r>
              <w:rPr>
                <w:rFonts w:ascii="Times New Roman" w:hAnsi="Times New Roman" w:eastAsia="Times New Roman" w:cs="Times New Roman"/>
                <w:b/>
                <w:bCs/>
                <w:spacing w:val="27"/>
              </w:rPr>
              <w:t xml:space="preserve"> </w:t>
            </w:r>
            <w:r>
              <w:rPr>
                <w:b/>
                <w:bCs/>
                <w:spacing w:val="-3"/>
              </w:rPr>
              <w:t>原有工程产品产量及原辅材料用量</w:t>
            </w:r>
          </w:p>
        </w:tc>
      </w:tr>
    </w:tbl>
    <w:p w14:paraId="0F5B4929">
      <w:pPr>
        <w:pStyle w:val="2"/>
      </w:pPr>
    </w:p>
    <w:p w14:paraId="288C195C">
      <w:pPr>
        <w:sectPr>
          <w:footerReference r:id="rId51" w:type="default"/>
          <w:pgSz w:w="11906" w:h="16839"/>
          <w:pgMar w:top="400" w:right="1705" w:bottom="1084" w:left="1704" w:header="0" w:footer="848" w:gutter="0"/>
          <w:cols w:space="720" w:num="1"/>
        </w:sectPr>
      </w:pPr>
    </w:p>
    <w:p w14:paraId="35A2E2D6">
      <w:pPr>
        <w:spacing w:before="19"/>
      </w:pPr>
    </w:p>
    <w:p w14:paraId="4D8733F0">
      <w:pPr>
        <w:spacing w:before="19"/>
      </w:pPr>
    </w:p>
    <w:p w14:paraId="197D37D2">
      <w:pPr>
        <w:spacing w:before="19"/>
      </w:pPr>
    </w:p>
    <w:p w14:paraId="3A7B1BEE">
      <w:pPr>
        <w:spacing w:before="18"/>
      </w:pPr>
    </w:p>
    <w:p w14:paraId="5D507642">
      <w:pPr>
        <w:spacing w:before="18"/>
      </w:pPr>
    </w:p>
    <w:tbl>
      <w:tblPr>
        <w:tblStyle w:val="5"/>
        <w:tblW w:w="848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4"/>
        <w:gridCol w:w="1317"/>
        <w:gridCol w:w="1014"/>
        <w:gridCol w:w="779"/>
        <w:gridCol w:w="884"/>
        <w:gridCol w:w="443"/>
        <w:gridCol w:w="903"/>
        <w:gridCol w:w="424"/>
        <w:gridCol w:w="849"/>
        <w:gridCol w:w="1524"/>
      </w:tblGrid>
      <w:tr w14:paraId="06D38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trPr>
        <w:tc>
          <w:tcPr>
            <w:tcW w:w="344" w:type="dxa"/>
            <w:vMerge w:val="restart"/>
            <w:tcBorders>
              <w:top w:val="single" w:color="000000" w:sz="6" w:space="0"/>
              <w:left w:val="single" w:color="000000" w:sz="6" w:space="0"/>
              <w:bottom w:val="nil"/>
            </w:tcBorders>
            <w:vAlign w:val="top"/>
          </w:tcPr>
          <w:p w14:paraId="6AD347CA">
            <w:pPr>
              <w:rPr>
                <w:rFonts w:ascii="Arial"/>
                <w:sz w:val="21"/>
              </w:rPr>
            </w:pPr>
          </w:p>
        </w:tc>
        <w:tc>
          <w:tcPr>
            <w:tcW w:w="8137" w:type="dxa"/>
            <w:gridSpan w:val="9"/>
            <w:tcBorders>
              <w:top w:val="single" w:color="000000" w:sz="6" w:space="0"/>
              <w:bottom w:val="single" w:color="000000" w:sz="16" w:space="0"/>
              <w:right w:val="single" w:color="000000" w:sz="6" w:space="0"/>
            </w:tcBorders>
            <w:vAlign w:val="top"/>
          </w:tcPr>
          <w:p w14:paraId="4DB44DF5">
            <w:pPr>
              <w:pStyle w:val="6"/>
              <w:spacing w:line="354" w:lineRule="exact"/>
              <w:ind w:left="594"/>
            </w:pPr>
            <w:r>
              <w:rPr>
                <w:spacing w:val="-1"/>
                <w:position w:val="2"/>
              </w:rPr>
              <w:t>原有工程主要产品产量、原辅材料及能源消耗见表</w:t>
            </w:r>
            <w:r>
              <w:rPr>
                <w:rFonts w:ascii="Times New Roman" w:hAnsi="Times New Roman" w:eastAsia="Times New Roman" w:cs="Times New Roman"/>
                <w:spacing w:val="-1"/>
                <w:position w:val="2"/>
              </w:rPr>
              <w:t>2.4-1</w:t>
            </w:r>
            <w:r>
              <w:rPr>
                <w:spacing w:val="-1"/>
                <w:position w:val="2"/>
              </w:rPr>
              <w:t>。</w:t>
            </w:r>
          </w:p>
          <w:p w14:paraId="56C9A4D7">
            <w:pPr>
              <w:spacing w:before="226" w:line="323" w:lineRule="exact"/>
              <w:ind w:left="1283"/>
              <w:rPr>
                <w:rFonts w:ascii="黑体" w:hAnsi="黑体" w:eastAsia="黑体" w:cs="黑体"/>
                <w:sz w:val="24"/>
                <w:szCs w:val="24"/>
              </w:rPr>
            </w:pPr>
            <w:r>
              <w:rPr>
                <w:rFonts w:ascii="黑体" w:hAnsi="黑体" w:eastAsia="黑体" w:cs="黑体"/>
                <w:spacing w:val="9"/>
                <w:position w:val="1"/>
                <w:sz w:val="24"/>
                <w:szCs w:val="24"/>
              </w:rPr>
              <w:t>表</w:t>
            </w:r>
            <w:r>
              <w:rPr>
                <w:rFonts w:ascii="Times New Roman" w:hAnsi="Times New Roman" w:eastAsia="Times New Roman" w:cs="Times New Roman"/>
                <w:spacing w:val="9"/>
                <w:position w:val="1"/>
                <w:sz w:val="24"/>
                <w:szCs w:val="24"/>
              </w:rPr>
              <w:t xml:space="preserve">2.4-1    </w:t>
            </w:r>
            <w:r>
              <w:rPr>
                <w:rFonts w:ascii="黑体" w:hAnsi="黑体" w:eastAsia="黑体" w:cs="黑体"/>
                <w:spacing w:val="9"/>
                <w:position w:val="1"/>
                <w:sz w:val="24"/>
                <w:szCs w:val="24"/>
              </w:rPr>
              <w:t>原有工程产品产量及原辅材料用量一览表</w:t>
            </w:r>
          </w:p>
        </w:tc>
      </w:tr>
      <w:tr w14:paraId="0A155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344" w:type="dxa"/>
            <w:vMerge w:val="continue"/>
            <w:tcBorders>
              <w:top w:val="nil"/>
              <w:left w:val="single" w:color="000000" w:sz="6" w:space="0"/>
              <w:bottom w:val="nil"/>
            </w:tcBorders>
            <w:vAlign w:val="top"/>
          </w:tcPr>
          <w:p w14:paraId="498344E7">
            <w:pPr>
              <w:rPr>
                <w:rFonts w:ascii="Arial"/>
                <w:sz w:val="21"/>
              </w:rPr>
            </w:pPr>
          </w:p>
        </w:tc>
        <w:tc>
          <w:tcPr>
            <w:tcW w:w="1317" w:type="dxa"/>
            <w:tcBorders>
              <w:top w:val="single" w:color="000000" w:sz="16" w:space="0"/>
            </w:tcBorders>
            <w:vAlign w:val="top"/>
          </w:tcPr>
          <w:p w14:paraId="49C384AC">
            <w:pPr>
              <w:pStyle w:val="6"/>
              <w:spacing w:before="103" w:line="228" w:lineRule="auto"/>
              <w:ind w:left="293"/>
              <w:rPr>
                <w:sz w:val="20"/>
                <w:szCs w:val="20"/>
              </w:rPr>
            </w:pPr>
            <w:r>
              <w:rPr>
                <w:spacing w:val="6"/>
                <w:sz w:val="20"/>
                <w:szCs w:val="20"/>
              </w:rPr>
              <w:t>主要产品</w:t>
            </w:r>
          </w:p>
        </w:tc>
        <w:tc>
          <w:tcPr>
            <w:tcW w:w="1014" w:type="dxa"/>
            <w:tcBorders>
              <w:top w:val="single" w:color="000000" w:sz="16" w:space="0"/>
            </w:tcBorders>
            <w:vAlign w:val="top"/>
          </w:tcPr>
          <w:p w14:paraId="403743BC">
            <w:pPr>
              <w:pStyle w:val="6"/>
              <w:spacing w:before="103" w:line="228" w:lineRule="auto"/>
              <w:ind w:left="297"/>
              <w:rPr>
                <w:sz w:val="20"/>
                <w:szCs w:val="20"/>
              </w:rPr>
            </w:pPr>
            <w:r>
              <w:rPr>
                <w:spacing w:val="4"/>
                <w:sz w:val="20"/>
                <w:szCs w:val="20"/>
              </w:rPr>
              <w:t>产能</w:t>
            </w:r>
          </w:p>
        </w:tc>
        <w:tc>
          <w:tcPr>
            <w:tcW w:w="1663" w:type="dxa"/>
            <w:gridSpan w:val="2"/>
            <w:tcBorders>
              <w:top w:val="single" w:color="000000" w:sz="16" w:space="0"/>
            </w:tcBorders>
            <w:vAlign w:val="top"/>
          </w:tcPr>
          <w:p w14:paraId="6D20696C">
            <w:pPr>
              <w:pStyle w:val="6"/>
              <w:spacing w:before="103" w:line="228" w:lineRule="auto"/>
              <w:ind w:left="210"/>
              <w:rPr>
                <w:sz w:val="20"/>
                <w:szCs w:val="20"/>
              </w:rPr>
            </w:pPr>
            <w:r>
              <w:rPr>
                <w:spacing w:val="7"/>
                <w:sz w:val="20"/>
                <w:szCs w:val="20"/>
              </w:rPr>
              <w:t>原辅材料名称</w:t>
            </w:r>
          </w:p>
        </w:tc>
        <w:tc>
          <w:tcPr>
            <w:tcW w:w="1346" w:type="dxa"/>
            <w:gridSpan w:val="2"/>
            <w:tcBorders>
              <w:top w:val="single" w:color="000000" w:sz="16" w:space="0"/>
            </w:tcBorders>
            <w:vAlign w:val="top"/>
          </w:tcPr>
          <w:p w14:paraId="1F8016C3">
            <w:pPr>
              <w:pStyle w:val="6"/>
              <w:spacing w:before="103" w:line="230" w:lineRule="auto"/>
              <w:ind w:left="471"/>
              <w:rPr>
                <w:sz w:val="20"/>
                <w:szCs w:val="20"/>
              </w:rPr>
            </w:pPr>
            <w:r>
              <w:rPr>
                <w:spacing w:val="3"/>
                <w:sz w:val="20"/>
                <w:szCs w:val="20"/>
              </w:rPr>
              <w:t>用量</w:t>
            </w:r>
          </w:p>
        </w:tc>
        <w:tc>
          <w:tcPr>
            <w:tcW w:w="1273" w:type="dxa"/>
            <w:gridSpan w:val="2"/>
            <w:tcBorders>
              <w:top w:val="single" w:color="000000" w:sz="16" w:space="0"/>
            </w:tcBorders>
            <w:vAlign w:val="top"/>
          </w:tcPr>
          <w:p w14:paraId="7334D891">
            <w:pPr>
              <w:pStyle w:val="6"/>
              <w:spacing w:before="103" w:line="230" w:lineRule="auto"/>
              <w:ind w:left="224"/>
              <w:rPr>
                <w:sz w:val="20"/>
                <w:szCs w:val="20"/>
              </w:rPr>
            </w:pPr>
            <w:r>
              <w:rPr>
                <w:spacing w:val="7"/>
                <w:sz w:val="20"/>
                <w:szCs w:val="20"/>
              </w:rPr>
              <w:t>物理形态</w:t>
            </w:r>
          </w:p>
        </w:tc>
        <w:tc>
          <w:tcPr>
            <w:tcW w:w="1524" w:type="dxa"/>
            <w:tcBorders>
              <w:top w:val="single" w:color="000000" w:sz="16" w:space="0"/>
              <w:right w:val="single" w:color="000000" w:sz="6" w:space="0"/>
            </w:tcBorders>
            <w:vAlign w:val="top"/>
          </w:tcPr>
          <w:p w14:paraId="7F25A686">
            <w:pPr>
              <w:pStyle w:val="6"/>
              <w:spacing w:before="103" w:line="228" w:lineRule="auto"/>
              <w:ind w:left="293"/>
              <w:rPr>
                <w:sz w:val="20"/>
                <w:szCs w:val="20"/>
              </w:rPr>
            </w:pPr>
            <w:r>
              <w:rPr>
                <w:spacing w:val="7"/>
                <w:sz w:val="20"/>
                <w:szCs w:val="20"/>
              </w:rPr>
              <w:t>包装规格</w:t>
            </w:r>
          </w:p>
        </w:tc>
      </w:tr>
      <w:tr w14:paraId="7775C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44" w:type="dxa"/>
            <w:vMerge w:val="continue"/>
            <w:tcBorders>
              <w:top w:val="nil"/>
              <w:left w:val="single" w:color="000000" w:sz="6" w:space="0"/>
              <w:bottom w:val="nil"/>
            </w:tcBorders>
            <w:vAlign w:val="top"/>
          </w:tcPr>
          <w:p w14:paraId="39E542EC">
            <w:pPr>
              <w:rPr>
                <w:rFonts w:ascii="Arial"/>
                <w:sz w:val="21"/>
              </w:rPr>
            </w:pPr>
          </w:p>
        </w:tc>
        <w:tc>
          <w:tcPr>
            <w:tcW w:w="1317" w:type="dxa"/>
            <w:vMerge w:val="restart"/>
            <w:tcBorders>
              <w:bottom w:val="nil"/>
            </w:tcBorders>
            <w:vAlign w:val="top"/>
          </w:tcPr>
          <w:p w14:paraId="16E8FA4C">
            <w:pPr>
              <w:spacing w:line="246" w:lineRule="auto"/>
              <w:rPr>
                <w:rFonts w:ascii="Arial"/>
                <w:sz w:val="21"/>
              </w:rPr>
            </w:pPr>
          </w:p>
          <w:p w14:paraId="35997839">
            <w:pPr>
              <w:spacing w:line="246" w:lineRule="auto"/>
              <w:rPr>
                <w:rFonts w:ascii="Arial"/>
                <w:sz w:val="21"/>
              </w:rPr>
            </w:pPr>
          </w:p>
          <w:p w14:paraId="50AADA20">
            <w:pPr>
              <w:spacing w:line="246" w:lineRule="auto"/>
              <w:rPr>
                <w:rFonts w:ascii="Arial"/>
                <w:sz w:val="21"/>
              </w:rPr>
            </w:pPr>
          </w:p>
          <w:p w14:paraId="73AC8088">
            <w:pPr>
              <w:spacing w:line="246" w:lineRule="auto"/>
              <w:rPr>
                <w:rFonts w:ascii="Arial"/>
                <w:sz w:val="21"/>
              </w:rPr>
            </w:pPr>
          </w:p>
          <w:p w14:paraId="0BF91C8E">
            <w:pPr>
              <w:spacing w:line="247" w:lineRule="auto"/>
              <w:rPr>
                <w:rFonts w:ascii="Arial"/>
                <w:sz w:val="21"/>
              </w:rPr>
            </w:pPr>
          </w:p>
          <w:p w14:paraId="35DB465E">
            <w:pPr>
              <w:pStyle w:val="6"/>
              <w:spacing w:before="78" w:line="219" w:lineRule="auto"/>
              <w:ind w:left="235"/>
            </w:pPr>
            <w:r>
              <w:rPr>
                <w:spacing w:val="-3"/>
              </w:rPr>
              <w:t>金属弹簧</w:t>
            </w:r>
          </w:p>
        </w:tc>
        <w:tc>
          <w:tcPr>
            <w:tcW w:w="1014" w:type="dxa"/>
            <w:vMerge w:val="restart"/>
            <w:tcBorders>
              <w:bottom w:val="nil"/>
            </w:tcBorders>
            <w:vAlign w:val="top"/>
          </w:tcPr>
          <w:p w14:paraId="1549ABD3">
            <w:pPr>
              <w:spacing w:line="298" w:lineRule="auto"/>
              <w:rPr>
                <w:rFonts w:ascii="Arial"/>
                <w:sz w:val="21"/>
              </w:rPr>
            </w:pPr>
          </w:p>
          <w:p w14:paraId="5E3FDA47">
            <w:pPr>
              <w:spacing w:line="299" w:lineRule="auto"/>
              <w:rPr>
                <w:rFonts w:ascii="Arial"/>
                <w:sz w:val="21"/>
              </w:rPr>
            </w:pPr>
          </w:p>
          <w:p w14:paraId="2C4DEB59">
            <w:pPr>
              <w:spacing w:line="299" w:lineRule="auto"/>
              <w:rPr>
                <w:rFonts w:ascii="Arial"/>
                <w:sz w:val="21"/>
              </w:rPr>
            </w:pPr>
          </w:p>
          <w:p w14:paraId="6EE6374B">
            <w:pPr>
              <w:spacing w:line="299" w:lineRule="auto"/>
              <w:rPr>
                <w:rFonts w:ascii="Arial"/>
                <w:sz w:val="21"/>
              </w:rPr>
            </w:pPr>
          </w:p>
          <w:p w14:paraId="132A70B1">
            <w:pPr>
              <w:pStyle w:val="6"/>
              <w:spacing w:before="78" w:line="361" w:lineRule="exact"/>
              <w:ind w:left="108"/>
            </w:pPr>
            <w:r>
              <w:rPr>
                <w:rFonts w:ascii="Times New Roman" w:hAnsi="Times New Roman" w:eastAsia="Times New Roman" w:cs="Times New Roman"/>
                <w:spacing w:val="-6"/>
                <w:position w:val="2"/>
              </w:rPr>
              <w:t>150</w:t>
            </w:r>
            <w:r>
              <w:rPr>
                <w:spacing w:val="-6"/>
                <w:position w:val="2"/>
              </w:rPr>
              <w:t>万支</w:t>
            </w:r>
          </w:p>
        </w:tc>
        <w:tc>
          <w:tcPr>
            <w:tcW w:w="1663" w:type="dxa"/>
            <w:gridSpan w:val="2"/>
            <w:vAlign w:val="top"/>
          </w:tcPr>
          <w:p w14:paraId="343B3B00">
            <w:pPr>
              <w:pStyle w:val="6"/>
              <w:spacing w:before="121" w:line="231" w:lineRule="auto"/>
              <w:ind w:left="623"/>
              <w:rPr>
                <w:sz w:val="20"/>
                <w:szCs w:val="20"/>
              </w:rPr>
            </w:pPr>
            <w:r>
              <w:rPr>
                <w:spacing w:val="5"/>
                <w:sz w:val="20"/>
                <w:szCs w:val="20"/>
              </w:rPr>
              <w:t>钢丝</w:t>
            </w:r>
          </w:p>
        </w:tc>
        <w:tc>
          <w:tcPr>
            <w:tcW w:w="1346" w:type="dxa"/>
            <w:gridSpan w:val="2"/>
            <w:vAlign w:val="top"/>
          </w:tcPr>
          <w:p w14:paraId="58818745">
            <w:pPr>
              <w:spacing w:before="90" w:line="274" w:lineRule="exact"/>
              <w:ind w:left="43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190t/a</w:t>
            </w:r>
          </w:p>
        </w:tc>
        <w:tc>
          <w:tcPr>
            <w:tcW w:w="1273" w:type="dxa"/>
            <w:gridSpan w:val="2"/>
            <w:vAlign w:val="top"/>
          </w:tcPr>
          <w:p w14:paraId="2F6FEAFA">
            <w:pPr>
              <w:pStyle w:val="6"/>
              <w:spacing w:before="121" w:line="229" w:lineRule="auto"/>
              <w:ind w:left="451"/>
              <w:rPr>
                <w:sz w:val="20"/>
                <w:szCs w:val="20"/>
              </w:rPr>
            </w:pPr>
            <w:r>
              <w:rPr>
                <w:spacing w:val="-5"/>
                <w:sz w:val="20"/>
                <w:szCs w:val="20"/>
              </w:rPr>
              <w:t>固态</w:t>
            </w:r>
          </w:p>
        </w:tc>
        <w:tc>
          <w:tcPr>
            <w:tcW w:w="1524" w:type="dxa"/>
            <w:tcBorders>
              <w:right w:val="single" w:color="000000" w:sz="6" w:space="0"/>
            </w:tcBorders>
            <w:vAlign w:val="top"/>
          </w:tcPr>
          <w:p w14:paraId="00C92DE6">
            <w:pPr>
              <w:pStyle w:val="6"/>
              <w:spacing w:before="121" w:line="229" w:lineRule="auto"/>
              <w:ind w:left="504"/>
              <w:rPr>
                <w:sz w:val="20"/>
                <w:szCs w:val="20"/>
              </w:rPr>
            </w:pPr>
            <w:r>
              <w:rPr>
                <w:spacing w:val="4"/>
                <w:sz w:val="20"/>
                <w:szCs w:val="20"/>
              </w:rPr>
              <w:t>捆装</w:t>
            </w:r>
          </w:p>
        </w:tc>
      </w:tr>
      <w:tr w14:paraId="6E023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44" w:type="dxa"/>
            <w:vMerge w:val="continue"/>
            <w:tcBorders>
              <w:top w:val="nil"/>
              <w:left w:val="single" w:color="000000" w:sz="6" w:space="0"/>
              <w:bottom w:val="nil"/>
            </w:tcBorders>
            <w:vAlign w:val="top"/>
          </w:tcPr>
          <w:p w14:paraId="72B6F119">
            <w:pPr>
              <w:rPr>
                <w:rFonts w:ascii="Arial"/>
                <w:sz w:val="21"/>
              </w:rPr>
            </w:pPr>
          </w:p>
        </w:tc>
        <w:tc>
          <w:tcPr>
            <w:tcW w:w="1317" w:type="dxa"/>
            <w:vMerge w:val="continue"/>
            <w:tcBorders>
              <w:top w:val="nil"/>
              <w:bottom w:val="nil"/>
            </w:tcBorders>
            <w:vAlign w:val="top"/>
          </w:tcPr>
          <w:p w14:paraId="020CC97D">
            <w:pPr>
              <w:rPr>
                <w:rFonts w:ascii="Arial"/>
                <w:sz w:val="21"/>
              </w:rPr>
            </w:pPr>
          </w:p>
        </w:tc>
        <w:tc>
          <w:tcPr>
            <w:tcW w:w="1014" w:type="dxa"/>
            <w:vMerge w:val="continue"/>
            <w:tcBorders>
              <w:top w:val="nil"/>
              <w:bottom w:val="nil"/>
            </w:tcBorders>
            <w:vAlign w:val="top"/>
          </w:tcPr>
          <w:p w14:paraId="19E32ABD">
            <w:pPr>
              <w:rPr>
                <w:rFonts w:ascii="Arial"/>
                <w:sz w:val="21"/>
              </w:rPr>
            </w:pPr>
          </w:p>
        </w:tc>
        <w:tc>
          <w:tcPr>
            <w:tcW w:w="1663" w:type="dxa"/>
            <w:gridSpan w:val="2"/>
            <w:vAlign w:val="top"/>
          </w:tcPr>
          <w:p w14:paraId="6845B6B9">
            <w:pPr>
              <w:pStyle w:val="6"/>
              <w:spacing w:before="123" w:line="231" w:lineRule="auto"/>
              <w:ind w:left="623"/>
              <w:rPr>
                <w:sz w:val="20"/>
                <w:szCs w:val="20"/>
              </w:rPr>
            </w:pPr>
            <w:r>
              <w:rPr>
                <w:spacing w:val="5"/>
                <w:sz w:val="20"/>
                <w:szCs w:val="20"/>
              </w:rPr>
              <w:t>钢砂</w:t>
            </w:r>
          </w:p>
        </w:tc>
        <w:tc>
          <w:tcPr>
            <w:tcW w:w="1346" w:type="dxa"/>
            <w:gridSpan w:val="2"/>
            <w:vAlign w:val="top"/>
          </w:tcPr>
          <w:p w14:paraId="1D3C19FE">
            <w:pPr>
              <w:spacing w:before="92" w:line="274"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0.3t/a</w:t>
            </w:r>
          </w:p>
        </w:tc>
        <w:tc>
          <w:tcPr>
            <w:tcW w:w="1273" w:type="dxa"/>
            <w:gridSpan w:val="2"/>
            <w:vAlign w:val="top"/>
          </w:tcPr>
          <w:p w14:paraId="7B12B186">
            <w:pPr>
              <w:pStyle w:val="6"/>
              <w:spacing w:before="123" w:line="229" w:lineRule="auto"/>
              <w:ind w:left="451"/>
              <w:rPr>
                <w:sz w:val="20"/>
                <w:szCs w:val="20"/>
              </w:rPr>
            </w:pPr>
            <w:r>
              <w:rPr>
                <w:spacing w:val="-5"/>
                <w:sz w:val="20"/>
                <w:szCs w:val="20"/>
              </w:rPr>
              <w:t>固态</w:t>
            </w:r>
          </w:p>
        </w:tc>
        <w:tc>
          <w:tcPr>
            <w:tcW w:w="1524" w:type="dxa"/>
            <w:tcBorders>
              <w:right w:val="single" w:color="000000" w:sz="6" w:space="0"/>
            </w:tcBorders>
            <w:vAlign w:val="top"/>
          </w:tcPr>
          <w:p w14:paraId="7FA45CB4">
            <w:pPr>
              <w:pStyle w:val="6"/>
              <w:spacing w:before="123" w:line="229" w:lineRule="auto"/>
              <w:ind w:left="504"/>
              <w:rPr>
                <w:sz w:val="20"/>
                <w:szCs w:val="20"/>
              </w:rPr>
            </w:pPr>
            <w:r>
              <w:rPr>
                <w:spacing w:val="4"/>
                <w:sz w:val="20"/>
                <w:szCs w:val="20"/>
              </w:rPr>
              <w:t>袋装</w:t>
            </w:r>
          </w:p>
        </w:tc>
      </w:tr>
      <w:tr w14:paraId="4EE0E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44" w:type="dxa"/>
            <w:vMerge w:val="continue"/>
            <w:tcBorders>
              <w:top w:val="nil"/>
              <w:left w:val="single" w:color="000000" w:sz="6" w:space="0"/>
              <w:bottom w:val="nil"/>
            </w:tcBorders>
            <w:vAlign w:val="top"/>
          </w:tcPr>
          <w:p w14:paraId="7C59AF5A">
            <w:pPr>
              <w:rPr>
                <w:rFonts w:ascii="Arial"/>
                <w:sz w:val="21"/>
              </w:rPr>
            </w:pPr>
          </w:p>
        </w:tc>
        <w:tc>
          <w:tcPr>
            <w:tcW w:w="1317" w:type="dxa"/>
            <w:vMerge w:val="continue"/>
            <w:tcBorders>
              <w:top w:val="nil"/>
              <w:bottom w:val="nil"/>
            </w:tcBorders>
            <w:vAlign w:val="top"/>
          </w:tcPr>
          <w:p w14:paraId="4A53E71D">
            <w:pPr>
              <w:rPr>
                <w:rFonts w:ascii="Arial"/>
                <w:sz w:val="21"/>
              </w:rPr>
            </w:pPr>
          </w:p>
        </w:tc>
        <w:tc>
          <w:tcPr>
            <w:tcW w:w="1014" w:type="dxa"/>
            <w:vMerge w:val="continue"/>
            <w:tcBorders>
              <w:top w:val="nil"/>
              <w:bottom w:val="nil"/>
            </w:tcBorders>
            <w:vAlign w:val="top"/>
          </w:tcPr>
          <w:p w14:paraId="1AB30533">
            <w:pPr>
              <w:rPr>
                <w:rFonts w:ascii="Arial"/>
                <w:sz w:val="21"/>
              </w:rPr>
            </w:pPr>
          </w:p>
        </w:tc>
        <w:tc>
          <w:tcPr>
            <w:tcW w:w="1663" w:type="dxa"/>
            <w:gridSpan w:val="2"/>
            <w:vAlign w:val="top"/>
          </w:tcPr>
          <w:p w14:paraId="53E505A8">
            <w:pPr>
              <w:pStyle w:val="6"/>
              <w:spacing w:before="123" w:line="228" w:lineRule="auto"/>
              <w:ind w:left="522"/>
              <w:rPr>
                <w:sz w:val="20"/>
                <w:szCs w:val="20"/>
              </w:rPr>
            </w:pPr>
            <w:r>
              <w:rPr>
                <w:spacing w:val="5"/>
                <w:sz w:val="20"/>
                <w:szCs w:val="20"/>
              </w:rPr>
              <w:t>淬火油</w:t>
            </w:r>
          </w:p>
        </w:tc>
        <w:tc>
          <w:tcPr>
            <w:tcW w:w="1346" w:type="dxa"/>
            <w:gridSpan w:val="2"/>
            <w:vAlign w:val="top"/>
          </w:tcPr>
          <w:p w14:paraId="439F6474">
            <w:pPr>
              <w:spacing w:before="92" w:line="274" w:lineRule="exact"/>
              <w:ind w:left="45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1.5t/a</w:t>
            </w:r>
          </w:p>
        </w:tc>
        <w:tc>
          <w:tcPr>
            <w:tcW w:w="1273" w:type="dxa"/>
            <w:gridSpan w:val="2"/>
            <w:vAlign w:val="top"/>
          </w:tcPr>
          <w:p w14:paraId="7849D820">
            <w:pPr>
              <w:pStyle w:val="6"/>
              <w:spacing w:before="123" w:line="229" w:lineRule="auto"/>
              <w:ind w:left="435"/>
              <w:rPr>
                <w:sz w:val="20"/>
                <w:szCs w:val="20"/>
              </w:rPr>
            </w:pPr>
            <w:r>
              <w:rPr>
                <w:spacing w:val="3"/>
                <w:sz w:val="20"/>
                <w:szCs w:val="20"/>
              </w:rPr>
              <w:t>液态</w:t>
            </w:r>
          </w:p>
        </w:tc>
        <w:tc>
          <w:tcPr>
            <w:tcW w:w="1524" w:type="dxa"/>
            <w:tcBorders>
              <w:right w:val="single" w:color="000000" w:sz="6" w:space="0"/>
            </w:tcBorders>
            <w:vAlign w:val="top"/>
          </w:tcPr>
          <w:p w14:paraId="1FA91039">
            <w:pPr>
              <w:pStyle w:val="6"/>
              <w:spacing w:before="92" w:line="274" w:lineRule="exact"/>
              <w:ind w:left="372"/>
              <w:rPr>
                <w:sz w:val="20"/>
                <w:szCs w:val="20"/>
              </w:rPr>
            </w:pPr>
            <w:r>
              <w:rPr>
                <w:rFonts w:ascii="Times New Roman" w:hAnsi="Times New Roman" w:eastAsia="Times New Roman" w:cs="Times New Roman"/>
                <w:spacing w:val="5"/>
                <w:position w:val="2"/>
                <w:sz w:val="20"/>
                <w:szCs w:val="20"/>
              </w:rPr>
              <w:t>50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5"/>
                <w:position w:val="2"/>
                <w:sz w:val="20"/>
                <w:szCs w:val="20"/>
              </w:rPr>
              <w:t>/</w:t>
            </w:r>
            <w:r>
              <w:rPr>
                <w:spacing w:val="5"/>
                <w:position w:val="2"/>
                <w:sz w:val="20"/>
                <w:szCs w:val="20"/>
              </w:rPr>
              <w:t>桶</w:t>
            </w:r>
          </w:p>
        </w:tc>
      </w:tr>
      <w:tr w14:paraId="4FA63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44" w:type="dxa"/>
            <w:vMerge w:val="continue"/>
            <w:tcBorders>
              <w:top w:val="nil"/>
              <w:left w:val="single" w:color="000000" w:sz="6" w:space="0"/>
              <w:bottom w:val="nil"/>
            </w:tcBorders>
            <w:vAlign w:val="top"/>
          </w:tcPr>
          <w:p w14:paraId="2C2AF556">
            <w:pPr>
              <w:rPr>
                <w:rFonts w:ascii="Arial"/>
                <w:sz w:val="21"/>
              </w:rPr>
            </w:pPr>
          </w:p>
        </w:tc>
        <w:tc>
          <w:tcPr>
            <w:tcW w:w="1317" w:type="dxa"/>
            <w:vMerge w:val="continue"/>
            <w:tcBorders>
              <w:top w:val="nil"/>
              <w:bottom w:val="nil"/>
            </w:tcBorders>
            <w:vAlign w:val="top"/>
          </w:tcPr>
          <w:p w14:paraId="24CAE879">
            <w:pPr>
              <w:rPr>
                <w:rFonts w:ascii="Arial"/>
                <w:sz w:val="21"/>
              </w:rPr>
            </w:pPr>
          </w:p>
        </w:tc>
        <w:tc>
          <w:tcPr>
            <w:tcW w:w="1014" w:type="dxa"/>
            <w:vMerge w:val="continue"/>
            <w:tcBorders>
              <w:top w:val="nil"/>
              <w:bottom w:val="nil"/>
            </w:tcBorders>
            <w:vAlign w:val="top"/>
          </w:tcPr>
          <w:p w14:paraId="6FAA9FF9">
            <w:pPr>
              <w:rPr>
                <w:rFonts w:ascii="Arial"/>
                <w:sz w:val="21"/>
              </w:rPr>
            </w:pPr>
          </w:p>
        </w:tc>
        <w:tc>
          <w:tcPr>
            <w:tcW w:w="1663" w:type="dxa"/>
            <w:gridSpan w:val="2"/>
            <w:vAlign w:val="top"/>
          </w:tcPr>
          <w:p w14:paraId="2F48BF1C">
            <w:pPr>
              <w:pStyle w:val="6"/>
              <w:spacing w:before="125" w:line="229" w:lineRule="auto"/>
              <w:ind w:left="532"/>
              <w:rPr>
                <w:sz w:val="20"/>
                <w:szCs w:val="20"/>
              </w:rPr>
            </w:pPr>
            <w:r>
              <w:rPr>
                <w:spacing w:val="2"/>
                <w:sz w:val="20"/>
                <w:szCs w:val="20"/>
              </w:rPr>
              <w:t>防锈油</w:t>
            </w:r>
          </w:p>
        </w:tc>
        <w:tc>
          <w:tcPr>
            <w:tcW w:w="1346" w:type="dxa"/>
            <w:gridSpan w:val="2"/>
            <w:vAlign w:val="top"/>
          </w:tcPr>
          <w:p w14:paraId="1689EC2B">
            <w:pPr>
              <w:spacing w:before="94" w:line="274" w:lineRule="exact"/>
              <w:ind w:left="45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1.0t/a</w:t>
            </w:r>
          </w:p>
        </w:tc>
        <w:tc>
          <w:tcPr>
            <w:tcW w:w="1273" w:type="dxa"/>
            <w:gridSpan w:val="2"/>
            <w:vAlign w:val="top"/>
          </w:tcPr>
          <w:p w14:paraId="0E01F6F9">
            <w:pPr>
              <w:pStyle w:val="6"/>
              <w:spacing w:before="125" w:line="229" w:lineRule="auto"/>
              <w:ind w:left="435"/>
              <w:rPr>
                <w:sz w:val="20"/>
                <w:szCs w:val="20"/>
              </w:rPr>
            </w:pPr>
            <w:r>
              <w:rPr>
                <w:spacing w:val="3"/>
                <w:sz w:val="20"/>
                <w:szCs w:val="20"/>
              </w:rPr>
              <w:t>液态</w:t>
            </w:r>
          </w:p>
        </w:tc>
        <w:tc>
          <w:tcPr>
            <w:tcW w:w="1524" w:type="dxa"/>
            <w:tcBorders>
              <w:right w:val="single" w:color="000000" w:sz="6" w:space="0"/>
            </w:tcBorders>
            <w:vAlign w:val="top"/>
          </w:tcPr>
          <w:p w14:paraId="35758D5D">
            <w:pPr>
              <w:pStyle w:val="6"/>
              <w:spacing w:before="94" w:line="274" w:lineRule="exact"/>
              <w:ind w:left="372"/>
              <w:rPr>
                <w:sz w:val="20"/>
                <w:szCs w:val="20"/>
              </w:rPr>
            </w:pPr>
            <w:r>
              <w:rPr>
                <w:rFonts w:ascii="Times New Roman" w:hAnsi="Times New Roman" w:eastAsia="Times New Roman" w:cs="Times New Roman"/>
                <w:spacing w:val="5"/>
                <w:position w:val="2"/>
                <w:sz w:val="20"/>
                <w:szCs w:val="20"/>
              </w:rPr>
              <w:t>50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5"/>
                <w:position w:val="2"/>
                <w:sz w:val="20"/>
                <w:szCs w:val="20"/>
              </w:rPr>
              <w:t>/</w:t>
            </w:r>
            <w:r>
              <w:rPr>
                <w:spacing w:val="5"/>
                <w:position w:val="2"/>
                <w:sz w:val="20"/>
                <w:szCs w:val="20"/>
              </w:rPr>
              <w:t>桶</w:t>
            </w:r>
          </w:p>
        </w:tc>
      </w:tr>
      <w:tr w14:paraId="73913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44" w:type="dxa"/>
            <w:vMerge w:val="continue"/>
            <w:tcBorders>
              <w:top w:val="nil"/>
              <w:left w:val="single" w:color="000000" w:sz="6" w:space="0"/>
              <w:bottom w:val="nil"/>
            </w:tcBorders>
            <w:vAlign w:val="top"/>
          </w:tcPr>
          <w:p w14:paraId="717B8EFB">
            <w:pPr>
              <w:rPr>
                <w:rFonts w:ascii="Arial"/>
                <w:sz w:val="21"/>
              </w:rPr>
            </w:pPr>
          </w:p>
        </w:tc>
        <w:tc>
          <w:tcPr>
            <w:tcW w:w="1317" w:type="dxa"/>
            <w:vMerge w:val="continue"/>
            <w:tcBorders>
              <w:top w:val="nil"/>
              <w:bottom w:val="nil"/>
            </w:tcBorders>
            <w:vAlign w:val="top"/>
          </w:tcPr>
          <w:p w14:paraId="71F95D9E">
            <w:pPr>
              <w:rPr>
                <w:rFonts w:ascii="Arial"/>
                <w:sz w:val="21"/>
              </w:rPr>
            </w:pPr>
          </w:p>
        </w:tc>
        <w:tc>
          <w:tcPr>
            <w:tcW w:w="1014" w:type="dxa"/>
            <w:vMerge w:val="continue"/>
            <w:tcBorders>
              <w:top w:val="nil"/>
              <w:bottom w:val="nil"/>
            </w:tcBorders>
            <w:vAlign w:val="top"/>
          </w:tcPr>
          <w:p w14:paraId="17901831">
            <w:pPr>
              <w:rPr>
                <w:rFonts w:ascii="Arial"/>
                <w:sz w:val="21"/>
              </w:rPr>
            </w:pPr>
          </w:p>
        </w:tc>
        <w:tc>
          <w:tcPr>
            <w:tcW w:w="1663" w:type="dxa"/>
            <w:gridSpan w:val="2"/>
            <w:vAlign w:val="top"/>
          </w:tcPr>
          <w:p w14:paraId="0BBA0B00">
            <w:pPr>
              <w:pStyle w:val="6"/>
              <w:spacing w:before="123" w:line="228" w:lineRule="auto"/>
              <w:ind w:left="624"/>
              <w:rPr>
                <w:sz w:val="20"/>
                <w:szCs w:val="20"/>
              </w:rPr>
            </w:pPr>
            <w:r>
              <w:rPr>
                <w:spacing w:val="5"/>
                <w:sz w:val="20"/>
                <w:szCs w:val="20"/>
              </w:rPr>
              <w:t>机油</w:t>
            </w:r>
          </w:p>
        </w:tc>
        <w:tc>
          <w:tcPr>
            <w:tcW w:w="1346" w:type="dxa"/>
            <w:gridSpan w:val="2"/>
            <w:vAlign w:val="top"/>
          </w:tcPr>
          <w:p w14:paraId="6B403A47">
            <w:pPr>
              <w:spacing w:before="92" w:line="275" w:lineRule="exact"/>
              <w:ind w:left="45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1.0t/a</w:t>
            </w:r>
          </w:p>
        </w:tc>
        <w:tc>
          <w:tcPr>
            <w:tcW w:w="1273" w:type="dxa"/>
            <w:gridSpan w:val="2"/>
            <w:vAlign w:val="top"/>
          </w:tcPr>
          <w:p w14:paraId="57550763">
            <w:pPr>
              <w:pStyle w:val="6"/>
              <w:spacing w:before="123" w:line="229" w:lineRule="auto"/>
              <w:ind w:left="435"/>
              <w:rPr>
                <w:sz w:val="20"/>
                <w:szCs w:val="20"/>
              </w:rPr>
            </w:pPr>
            <w:r>
              <w:rPr>
                <w:spacing w:val="3"/>
                <w:sz w:val="20"/>
                <w:szCs w:val="20"/>
              </w:rPr>
              <w:t>液态</w:t>
            </w:r>
          </w:p>
        </w:tc>
        <w:tc>
          <w:tcPr>
            <w:tcW w:w="1524" w:type="dxa"/>
            <w:tcBorders>
              <w:right w:val="single" w:color="000000" w:sz="6" w:space="0"/>
            </w:tcBorders>
            <w:vAlign w:val="top"/>
          </w:tcPr>
          <w:p w14:paraId="27EAA7FB">
            <w:pPr>
              <w:pStyle w:val="6"/>
              <w:spacing w:before="92" w:line="275" w:lineRule="exact"/>
              <w:ind w:left="372"/>
              <w:rPr>
                <w:sz w:val="20"/>
                <w:szCs w:val="20"/>
              </w:rPr>
            </w:pPr>
            <w:r>
              <w:rPr>
                <w:rFonts w:ascii="Times New Roman" w:hAnsi="Times New Roman" w:eastAsia="Times New Roman" w:cs="Times New Roman"/>
                <w:spacing w:val="5"/>
                <w:position w:val="2"/>
                <w:sz w:val="20"/>
                <w:szCs w:val="20"/>
              </w:rPr>
              <w:t>50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5"/>
                <w:position w:val="2"/>
                <w:sz w:val="20"/>
                <w:szCs w:val="20"/>
              </w:rPr>
              <w:t>/</w:t>
            </w:r>
            <w:r>
              <w:rPr>
                <w:spacing w:val="5"/>
                <w:position w:val="2"/>
                <w:sz w:val="20"/>
                <w:szCs w:val="20"/>
              </w:rPr>
              <w:t>桶</w:t>
            </w:r>
          </w:p>
        </w:tc>
      </w:tr>
      <w:tr w14:paraId="22B07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44" w:type="dxa"/>
            <w:vMerge w:val="continue"/>
            <w:tcBorders>
              <w:top w:val="nil"/>
              <w:left w:val="single" w:color="000000" w:sz="6" w:space="0"/>
              <w:bottom w:val="nil"/>
            </w:tcBorders>
            <w:vAlign w:val="top"/>
          </w:tcPr>
          <w:p w14:paraId="447421FD">
            <w:pPr>
              <w:rPr>
                <w:rFonts w:ascii="Arial"/>
                <w:sz w:val="21"/>
              </w:rPr>
            </w:pPr>
          </w:p>
        </w:tc>
        <w:tc>
          <w:tcPr>
            <w:tcW w:w="1317" w:type="dxa"/>
            <w:vMerge w:val="continue"/>
            <w:tcBorders>
              <w:top w:val="nil"/>
              <w:bottom w:val="nil"/>
            </w:tcBorders>
            <w:vAlign w:val="top"/>
          </w:tcPr>
          <w:p w14:paraId="26BF16F1">
            <w:pPr>
              <w:rPr>
                <w:rFonts w:ascii="Arial"/>
                <w:sz w:val="21"/>
              </w:rPr>
            </w:pPr>
          </w:p>
        </w:tc>
        <w:tc>
          <w:tcPr>
            <w:tcW w:w="1014" w:type="dxa"/>
            <w:vMerge w:val="continue"/>
            <w:tcBorders>
              <w:top w:val="nil"/>
              <w:bottom w:val="nil"/>
            </w:tcBorders>
            <w:vAlign w:val="top"/>
          </w:tcPr>
          <w:p w14:paraId="2BCEABC5">
            <w:pPr>
              <w:rPr>
                <w:rFonts w:ascii="Arial"/>
                <w:sz w:val="21"/>
              </w:rPr>
            </w:pPr>
          </w:p>
        </w:tc>
        <w:tc>
          <w:tcPr>
            <w:tcW w:w="1663" w:type="dxa"/>
            <w:gridSpan w:val="2"/>
            <w:vAlign w:val="top"/>
          </w:tcPr>
          <w:p w14:paraId="08D4FF9E">
            <w:pPr>
              <w:pStyle w:val="6"/>
              <w:spacing w:before="125" w:line="228" w:lineRule="auto"/>
              <w:ind w:left="733"/>
              <w:rPr>
                <w:sz w:val="20"/>
                <w:szCs w:val="20"/>
              </w:rPr>
            </w:pPr>
            <w:r>
              <w:rPr>
                <w:sz w:val="20"/>
                <w:szCs w:val="20"/>
              </w:rPr>
              <w:t>水</w:t>
            </w:r>
          </w:p>
        </w:tc>
        <w:tc>
          <w:tcPr>
            <w:tcW w:w="1346" w:type="dxa"/>
            <w:gridSpan w:val="2"/>
            <w:vAlign w:val="top"/>
          </w:tcPr>
          <w:p w14:paraId="2B9D5000">
            <w:pPr>
              <w:spacing w:before="93" w:line="275" w:lineRule="exact"/>
              <w:ind w:left="4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396t/a</w:t>
            </w:r>
          </w:p>
        </w:tc>
        <w:tc>
          <w:tcPr>
            <w:tcW w:w="1273" w:type="dxa"/>
            <w:gridSpan w:val="2"/>
            <w:vAlign w:val="top"/>
          </w:tcPr>
          <w:p w14:paraId="460CB357">
            <w:pPr>
              <w:pStyle w:val="6"/>
              <w:spacing w:before="124" w:line="229" w:lineRule="auto"/>
              <w:ind w:left="435"/>
              <w:rPr>
                <w:sz w:val="20"/>
                <w:szCs w:val="20"/>
              </w:rPr>
            </w:pPr>
            <w:r>
              <w:rPr>
                <w:spacing w:val="3"/>
                <w:sz w:val="20"/>
                <w:szCs w:val="20"/>
              </w:rPr>
              <w:t>液态</w:t>
            </w:r>
          </w:p>
        </w:tc>
        <w:tc>
          <w:tcPr>
            <w:tcW w:w="1524" w:type="dxa"/>
            <w:tcBorders>
              <w:right w:val="single" w:color="000000" w:sz="6" w:space="0"/>
            </w:tcBorders>
            <w:vAlign w:val="top"/>
          </w:tcPr>
          <w:p w14:paraId="34F0208E">
            <w:pPr>
              <w:spacing w:before="93" w:line="275" w:lineRule="exact"/>
              <w:ind w:left="67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0E262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344" w:type="dxa"/>
            <w:vMerge w:val="continue"/>
            <w:tcBorders>
              <w:top w:val="nil"/>
              <w:left w:val="single" w:color="000000" w:sz="6" w:space="0"/>
              <w:bottom w:val="nil"/>
            </w:tcBorders>
            <w:vAlign w:val="top"/>
          </w:tcPr>
          <w:p w14:paraId="21D33245">
            <w:pPr>
              <w:rPr>
                <w:rFonts w:ascii="Arial"/>
                <w:sz w:val="21"/>
              </w:rPr>
            </w:pPr>
          </w:p>
        </w:tc>
        <w:tc>
          <w:tcPr>
            <w:tcW w:w="1317" w:type="dxa"/>
            <w:vMerge w:val="continue"/>
            <w:tcBorders>
              <w:top w:val="nil"/>
              <w:bottom w:val="single" w:color="000000" w:sz="16" w:space="0"/>
            </w:tcBorders>
            <w:vAlign w:val="top"/>
          </w:tcPr>
          <w:p w14:paraId="5BF898C9">
            <w:pPr>
              <w:rPr>
                <w:rFonts w:ascii="Arial"/>
                <w:sz w:val="21"/>
              </w:rPr>
            </w:pPr>
          </w:p>
        </w:tc>
        <w:tc>
          <w:tcPr>
            <w:tcW w:w="1014" w:type="dxa"/>
            <w:vMerge w:val="continue"/>
            <w:tcBorders>
              <w:top w:val="nil"/>
              <w:bottom w:val="single" w:color="000000" w:sz="16" w:space="0"/>
            </w:tcBorders>
            <w:vAlign w:val="top"/>
          </w:tcPr>
          <w:p w14:paraId="781297CC">
            <w:pPr>
              <w:rPr>
                <w:rFonts w:ascii="Arial"/>
                <w:sz w:val="21"/>
              </w:rPr>
            </w:pPr>
          </w:p>
        </w:tc>
        <w:tc>
          <w:tcPr>
            <w:tcW w:w="1663" w:type="dxa"/>
            <w:gridSpan w:val="2"/>
            <w:tcBorders>
              <w:bottom w:val="single" w:color="000000" w:sz="16" w:space="0"/>
            </w:tcBorders>
            <w:vAlign w:val="top"/>
          </w:tcPr>
          <w:p w14:paraId="771980D7">
            <w:pPr>
              <w:pStyle w:val="6"/>
              <w:spacing w:before="124" w:line="234" w:lineRule="auto"/>
              <w:ind w:left="755"/>
              <w:rPr>
                <w:sz w:val="20"/>
                <w:szCs w:val="20"/>
              </w:rPr>
            </w:pPr>
            <w:r>
              <w:rPr>
                <w:sz w:val="20"/>
                <w:szCs w:val="20"/>
              </w:rPr>
              <w:t>电</w:t>
            </w:r>
          </w:p>
        </w:tc>
        <w:tc>
          <w:tcPr>
            <w:tcW w:w="1346" w:type="dxa"/>
            <w:gridSpan w:val="2"/>
            <w:tcBorders>
              <w:bottom w:val="single" w:color="000000" w:sz="16" w:space="0"/>
            </w:tcBorders>
            <w:vAlign w:val="top"/>
          </w:tcPr>
          <w:p w14:paraId="515D5F35">
            <w:pPr>
              <w:pStyle w:val="6"/>
              <w:spacing w:before="93" w:line="274" w:lineRule="exact"/>
              <w:ind w:left="241"/>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35</w:t>
            </w:r>
            <w:r>
              <w:rPr>
                <w:spacing w:val="6"/>
                <w:position w:val="2"/>
                <w:sz w:val="20"/>
                <w:szCs w:val="20"/>
              </w:rPr>
              <w:t>万</w:t>
            </w:r>
            <w:r>
              <w:rPr>
                <w:rFonts w:ascii="Times New Roman" w:hAnsi="Times New Roman" w:eastAsia="Times New Roman" w:cs="Times New Roman"/>
                <w:position w:val="2"/>
                <w:sz w:val="20"/>
                <w:szCs w:val="20"/>
              </w:rPr>
              <w:t>kW</w:t>
            </w:r>
            <w:r>
              <w:rPr>
                <w:rFonts w:ascii="Times New Roman" w:hAnsi="Times New Roman" w:eastAsia="Times New Roman" w:cs="Times New Roman"/>
                <w:spacing w:val="6"/>
                <w:position w:val="2"/>
                <w:sz w:val="20"/>
                <w:szCs w:val="20"/>
              </w:rPr>
              <w:t>/a</w:t>
            </w:r>
          </w:p>
        </w:tc>
        <w:tc>
          <w:tcPr>
            <w:tcW w:w="1273" w:type="dxa"/>
            <w:gridSpan w:val="2"/>
            <w:tcBorders>
              <w:bottom w:val="single" w:color="000000" w:sz="16" w:space="0"/>
            </w:tcBorders>
            <w:vAlign w:val="top"/>
          </w:tcPr>
          <w:p w14:paraId="14861507">
            <w:pPr>
              <w:spacing w:before="93" w:line="274" w:lineRule="exact"/>
              <w:ind w:left="60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24" w:type="dxa"/>
            <w:tcBorders>
              <w:bottom w:val="single" w:color="000000" w:sz="16" w:space="0"/>
              <w:right w:val="single" w:color="000000" w:sz="6" w:space="0"/>
            </w:tcBorders>
            <w:vAlign w:val="top"/>
          </w:tcPr>
          <w:p w14:paraId="047D63B4">
            <w:pPr>
              <w:spacing w:before="93" w:line="274" w:lineRule="exact"/>
              <w:ind w:left="67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3A584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1" w:hRule="atLeast"/>
        </w:trPr>
        <w:tc>
          <w:tcPr>
            <w:tcW w:w="344" w:type="dxa"/>
            <w:vMerge w:val="continue"/>
            <w:tcBorders>
              <w:top w:val="nil"/>
              <w:left w:val="single" w:color="000000" w:sz="6" w:space="0"/>
              <w:bottom w:val="nil"/>
            </w:tcBorders>
            <w:vAlign w:val="top"/>
          </w:tcPr>
          <w:p w14:paraId="4326D1BB">
            <w:pPr>
              <w:rPr>
                <w:rFonts w:ascii="Arial"/>
                <w:sz w:val="21"/>
              </w:rPr>
            </w:pPr>
          </w:p>
        </w:tc>
        <w:tc>
          <w:tcPr>
            <w:tcW w:w="8137" w:type="dxa"/>
            <w:gridSpan w:val="9"/>
            <w:tcBorders>
              <w:top w:val="single" w:color="000000" w:sz="16" w:space="0"/>
              <w:bottom w:val="single" w:color="000000" w:sz="10" w:space="0"/>
              <w:right w:val="single" w:color="000000" w:sz="6" w:space="0"/>
            </w:tcBorders>
            <w:vAlign w:val="top"/>
          </w:tcPr>
          <w:p w14:paraId="0C272FCC">
            <w:pPr>
              <w:pStyle w:val="6"/>
              <w:spacing w:before="143" w:line="220" w:lineRule="auto"/>
              <w:ind w:left="104"/>
              <w:outlineLvl w:val="2"/>
            </w:pPr>
            <w:r>
              <w:rPr>
                <w:rFonts w:ascii="Times New Roman" w:hAnsi="Times New Roman" w:eastAsia="Times New Roman" w:cs="Times New Roman"/>
                <w:b/>
                <w:bCs/>
                <w:spacing w:val="-2"/>
              </w:rPr>
              <w:t xml:space="preserve">2.4.2  </w:t>
            </w:r>
            <w:r>
              <w:rPr>
                <w:b/>
                <w:bCs/>
                <w:spacing w:val="-2"/>
              </w:rPr>
              <w:t>原有工程生产设备</w:t>
            </w:r>
          </w:p>
          <w:p w14:paraId="7C8B23C7">
            <w:pPr>
              <w:pStyle w:val="6"/>
              <w:spacing w:before="146" w:line="360" w:lineRule="exact"/>
              <w:ind w:left="594"/>
            </w:pPr>
            <w:r>
              <w:rPr>
                <w:spacing w:val="-1"/>
                <w:position w:val="2"/>
              </w:rPr>
              <w:t>原有工程主要生产设备情况详见表</w:t>
            </w:r>
            <w:r>
              <w:rPr>
                <w:rFonts w:ascii="Times New Roman" w:hAnsi="Times New Roman" w:eastAsia="Times New Roman" w:cs="Times New Roman"/>
                <w:spacing w:val="-1"/>
                <w:position w:val="2"/>
              </w:rPr>
              <w:t>2.4-2</w:t>
            </w:r>
            <w:r>
              <w:rPr>
                <w:spacing w:val="-1"/>
                <w:position w:val="2"/>
              </w:rPr>
              <w:t>。</w:t>
            </w:r>
          </w:p>
          <w:p w14:paraId="74643150">
            <w:pPr>
              <w:spacing w:before="224" w:line="238" w:lineRule="auto"/>
              <w:ind w:left="1914"/>
              <w:rPr>
                <w:rFonts w:ascii="黑体" w:hAnsi="黑体" w:eastAsia="黑体" w:cs="黑体"/>
                <w:sz w:val="24"/>
                <w:szCs w:val="24"/>
              </w:rPr>
            </w:pPr>
            <w:r>
              <w:rPr>
                <w:rFonts w:ascii="黑体" w:hAnsi="黑体" w:eastAsia="黑体" w:cs="黑体"/>
                <w:spacing w:val="8"/>
                <w:sz w:val="24"/>
                <w:szCs w:val="24"/>
              </w:rPr>
              <w:t>表</w:t>
            </w:r>
            <w:r>
              <w:rPr>
                <w:rFonts w:ascii="Times New Roman" w:hAnsi="Times New Roman" w:eastAsia="Times New Roman" w:cs="Times New Roman"/>
                <w:spacing w:val="8"/>
                <w:sz w:val="24"/>
                <w:szCs w:val="24"/>
              </w:rPr>
              <w:t xml:space="preserve">2.4-2    </w:t>
            </w:r>
            <w:r>
              <w:rPr>
                <w:rFonts w:ascii="黑体" w:hAnsi="黑体" w:eastAsia="黑体" w:cs="黑体"/>
                <w:spacing w:val="8"/>
                <w:sz w:val="24"/>
                <w:szCs w:val="24"/>
              </w:rPr>
              <w:t>项目主要生产设备情况一览表</w:t>
            </w:r>
          </w:p>
        </w:tc>
      </w:tr>
      <w:tr w14:paraId="305F0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344" w:type="dxa"/>
            <w:vMerge w:val="continue"/>
            <w:tcBorders>
              <w:top w:val="nil"/>
              <w:left w:val="single" w:color="000000" w:sz="6" w:space="0"/>
              <w:bottom w:val="nil"/>
            </w:tcBorders>
            <w:vAlign w:val="top"/>
          </w:tcPr>
          <w:p w14:paraId="34AEFC39">
            <w:pPr>
              <w:rPr>
                <w:rFonts w:ascii="Arial"/>
                <w:sz w:val="21"/>
              </w:rPr>
            </w:pPr>
          </w:p>
        </w:tc>
        <w:tc>
          <w:tcPr>
            <w:tcW w:w="1317" w:type="dxa"/>
            <w:tcBorders>
              <w:top w:val="single" w:color="000000" w:sz="10" w:space="0"/>
            </w:tcBorders>
            <w:vAlign w:val="top"/>
          </w:tcPr>
          <w:p w14:paraId="0806AE6B">
            <w:pPr>
              <w:pStyle w:val="6"/>
              <w:spacing w:before="111" w:line="230" w:lineRule="auto"/>
              <w:ind w:left="502"/>
              <w:rPr>
                <w:sz w:val="20"/>
                <w:szCs w:val="20"/>
              </w:rPr>
            </w:pPr>
            <w:r>
              <w:rPr>
                <w:spacing w:val="5"/>
                <w:sz w:val="20"/>
                <w:szCs w:val="20"/>
              </w:rPr>
              <w:t>序号</w:t>
            </w:r>
          </w:p>
        </w:tc>
        <w:tc>
          <w:tcPr>
            <w:tcW w:w="1793" w:type="dxa"/>
            <w:gridSpan w:val="2"/>
            <w:tcBorders>
              <w:top w:val="single" w:color="000000" w:sz="10" w:space="0"/>
            </w:tcBorders>
            <w:vAlign w:val="top"/>
          </w:tcPr>
          <w:p w14:paraId="41C70A53">
            <w:pPr>
              <w:pStyle w:val="6"/>
              <w:spacing w:before="111" w:line="230" w:lineRule="auto"/>
              <w:ind w:left="483"/>
              <w:rPr>
                <w:sz w:val="20"/>
                <w:szCs w:val="20"/>
              </w:rPr>
            </w:pPr>
            <w:r>
              <w:rPr>
                <w:spacing w:val="6"/>
                <w:sz w:val="20"/>
                <w:szCs w:val="20"/>
              </w:rPr>
              <w:t>设备名称</w:t>
            </w:r>
          </w:p>
        </w:tc>
        <w:tc>
          <w:tcPr>
            <w:tcW w:w="1327" w:type="dxa"/>
            <w:gridSpan w:val="2"/>
            <w:tcBorders>
              <w:top w:val="single" w:color="000000" w:sz="10" w:space="0"/>
            </w:tcBorders>
            <w:vAlign w:val="top"/>
          </w:tcPr>
          <w:p w14:paraId="1D58959C">
            <w:pPr>
              <w:pStyle w:val="6"/>
              <w:spacing w:before="111" w:line="230" w:lineRule="auto"/>
              <w:ind w:left="467"/>
              <w:rPr>
                <w:sz w:val="20"/>
                <w:szCs w:val="20"/>
              </w:rPr>
            </w:pPr>
            <w:r>
              <w:rPr>
                <w:spacing w:val="1"/>
                <w:sz w:val="20"/>
                <w:szCs w:val="20"/>
              </w:rPr>
              <w:t>型号</w:t>
            </w:r>
          </w:p>
        </w:tc>
        <w:tc>
          <w:tcPr>
            <w:tcW w:w="1327" w:type="dxa"/>
            <w:gridSpan w:val="2"/>
            <w:tcBorders>
              <w:top w:val="single" w:color="000000" w:sz="10" w:space="0"/>
            </w:tcBorders>
            <w:vAlign w:val="top"/>
          </w:tcPr>
          <w:p w14:paraId="116F7AFF">
            <w:pPr>
              <w:pStyle w:val="6"/>
              <w:spacing w:before="111" w:line="229" w:lineRule="auto"/>
              <w:ind w:left="464"/>
              <w:rPr>
                <w:sz w:val="20"/>
                <w:szCs w:val="20"/>
              </w:rPr>
            </w:pPr>
            <w:r>
              <w:rPr>
                <w:spacing w:val="3"/>
                <w:sz w:val="20"/>
                <w:szCs w:val="20"/>
              </w:rPr>
              <w:t>单位</w:t>
            </w:r>
          </w:p>
        </w:tc>
        <w:tc>
          <w:tcPr>
            <w:tcW w:w="2373" w:type="dxa"/>
            <w:gridSpan w:val="2"/>
            <w:tcBorders>
              <w:top w:val="single" w:color="000000" w:sz="10" w:space="0"/>
              <w:right w:val="single" w:color="000000" w:sz="6" w:space="0"/>
            </w:tcBorders>
            <w:vAlign w:val="top"/>
          </w:tcPr>
          <w:p w14:paraId="3A10ED01">
            <w:pPr>
              <w:pStyle w:val="6"/>
              <w:spacing w:before="111" w:line="228" w:lineRule="auto"/>
              <w:ind w:left="930"/>
              <w:rPr>
                <w:sz w:val="20"/>
                <w:szCs w:val="20"/>
              </w:rPr>
            </w:pPr>
            <w:r>
              <w:rPr>
                <w:spacing w:val="3"/>
                <w:sz w:val="20"/>
                <w:szCs w:val="20"/>
              </w:rPr>
              <w:t>数量</w:t>
            </w:r>
          </w:p>
        </w:tc>
      </w:tr>
      <w:tr w14:paraId="6E236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44" w:type="dxa"/>
            <w:vMerge w:val="continue"/>
            <w:tcBorders>
              <w:top w:val="nil"/>
              <w:left w:val="single" w:color="000000" w:sz="6" w:space="0"/>
              <w:bottom w:val="nil"/>
            </w:tcBorders>
            <w:vAlign w:val="top"/>
          </w:tcPr>
          <w:p w14:paraId="5FE95211">
            <w:pPr>
              <w:rPr>
                <w:rFonts w:ascii="Arial"/>
                <w:sz w:val="21"/>
              </w:rPr>
            </w:pPr>
          </w:p>
        </w:tc>
        <w:tc>
          <w:tcPr>
            <w:tcW w:w="1317" w:type="dxa"/>
            <w:vAlign w:val="top"/>
          </w:tcPr>
          <w:p w14:paraId="436C520C">
            <w:pPr>
              <w:spacing w:before="91" w:line="274" w:lineRule="exact"/>
              <w:ind w:left="67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793" w:type="dxa"/>
            <w:gridSpan w:val="2"/>
            <w:vAlign w:val="top"/>
          </w:tcPr>
          <w:p w14:paraId="13B33C27">
            <w:pPr>
              <w:pStyle w:val="6"/>
              <w:spacing w:before="122" w:line="228" w:lineRule="auto"/>
              <w:ind w:left="587"/>
              <w:rPr>
                <w:sz w:val="20"/>
                <w:szCs w:val="20"/>
              </w:rPr>
            </w:pPr>
            <w:r>
              <w:rPr>
                <w:spacing w:val="6"/>
                <w:sz w:val="20"/>
                <w:szCs w:val="20"/>
              </w:rPr>
              <w:t>卷簧机</w:t>
            </w:r>
          </w:p>
        </w:tc>
        <w:tc>
          <w:tcPr>
            <w:tcW w:w="1327" w:type="dxa"/>
            <w:gridSpan w:val="2"/>
            <w:vAlign w:val="top"/>
          </w:tcPr>
          <w:p w14:paraId="7FDA4819">
            <w:pPr>
              <w:spacing w:before="91" w:line="274" w:lineRule="exact"/>
              <w:ind w:left="3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RH</w:t>
            </w:r>
            <w:r>
              <w:rPr>
                <w:rFonts w:ascii="Times New Roman" w:hAnsi="Times New Roman" w:eastAsia="Times New Roman" w:cs="Times New Roman"/>
                <w:spacing w:val="6"/>
                <w:position w:val="2"/>
                <w:sz w:val="20"/>
                <w:szCs w:val="20"/>
              </w:rPr>
              <w:t>-335</w:t>
            </w:r>
          </w:p>
        </w:tc>
        <w:tc>
          <w:tcPr>
            <w:tcW w:w="1327" w:type="dxa"/>
            <w:gridSpan w:val="2"/>
            <w:vAlign w:val="top"/>
          </w:tcPr>
          <w:p w14:paraId="2B4ED92F">
            <w:pPr>
              <w:pStyle w:val="6"/>
              <w:spacing w:before="122" w:line="231" w:lineRule="auto"/>
              <w:ind w:left="585"/>
              <w:rPr>
                <w:sz w:val="20"/>
                <w:szCs w:val="20"/>
              </w:rPr>
            </w:pPr>
            <w:r>
              <w:rPr>
                <w:sz w:val="20"/>
                <w:szCs w:val="20"/>
              </w:rPr>
              <w:t>台</w:t>
            </w:r>
          </w:p>
        </w:tc>
        <w:tc>
          <w:tcPr>
            <w:tcW w:w="2373" w:type="dxa"/>
            <w:gridSpan w:val="2"/>
            <w:tcBorders>
              <w:right w:val="single" w:color="000000" w:sz="6" w:space="0"/>
            </w:tcBorders>
            <w:vAlign w:val="top"/>
          </w:tcPr>
          <w:p w14:paraId="2D96913D">
            <w:pPr>
              <w:spacing w:before="91" w:line="274" w:lineRule="exact"/>
              <w:ind w:left="108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r>
      <w:tr w14:paraId="55356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44" w:type="dxa"/>
            <w:vMerge w:val="continue"/>
            <w:tcBorders>
              <w:top w:val="nil"/>
              <w:left w:val="single" w:color="000000" w:sz="6" w:space="0"/>
              <w:bottom w:val="nil"/>
            </w:tcBorders>
            <w:vAlign w:val="top"/>
          </w:tcPr>
          <w:p w14:paraId="1A784719">
            <w:pPr>
              <w:rPr>
                <w:rFonts w:ascii="Arial"/>
                <w:sz w:val="21"/>
              </w:rPr>
            </w:pPr>
          </w:p>
        </w:tc>
        <w:tc>
          <w:tcPr>
            <w:tcW w:w="1317" w:type="dxa"/>
            <w:vAlign w:val="top"/>
          </w:tcPr>
          <w:p w14:paraId="2732476D">
            <w:pPr>
              <w:spacing w:before="92" w:line="274" w:lineRule="exact"/>
              <w:ind w:left="65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793" w:type="dxa"/>
            <w:gridSpan w:val="2"/>
            <w:vAlign w:val="top"/>
          </w:tcPr>
          <w:p w14:paraId="44F89270">
            <w:pPr>
              <w:pStyle w:val="6"/>
              <w:spacing w:before="123" w:line="228" w:lineRule="auto"/>
              <w:ind w:left="588"/>
              <w:rPr>
                <w:sz w:val="20"/>
                <w:szCs w:val="20"/>
              </w:rPr>
            </w:pPr>
            <w:r>
              <w:rPr>
                <w:spacing w:val="6"/>
                <w:sz w:val="20"/>
                <w:szCs w:val="20"/>
              </w:rPr>
              <w:t>磨簧机</w:t>
            </w:r>
          </w:p>
        </w:tc>
        <w:tc>
          <w:tcPr>
            <w:tcW w:w="1327" w:type="dxa"/>
            <w:gridSpan w:val="2"/>
            <w:vAlign w:val="top"/>
          </w:tcPr>
          <w:p w14:paraId="36A35CE9">
            <w:pPr>
              <w:spacing w:before="92" w:line="274" w:lineRule="exact"/>
              <w:ind w:left="63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27" w:type="dxa"/>
            <w:gridSpan w:val="2"/>
            <w:vAlign w:val="top"/>
          </w:tcPr>
          <w:p w14:paraId="5B1AEE64">
            <w:pPr>
              <w:pStyle w:val="6"/>
              <w:spacing w:before="123" w:line="231" w:lineRule="auto"/>
              <w:ind w:left="585"/>
              <w:rPr>
                <w:sz w:val="20"/>
                <w:szCs w:val="20"/>
              </w:rPr>
            </w:pPr>
            <w:r>
              <w:rPr>
                <w:sz w:val="20"/>
                <w:szCs w:val="20"/>
              </w:rPr>
              <w:t>台</w:t>
            </w:r>
          </w:p>
        </w:tc>
        <w:tc>
          <w:tcPr>
            <w:tcW w:w="2373" w:type="dxa"/>
            <w:gridSpan w:val="2"/>
            <w:tcBorders>
              <w:right w:val="single" w:color="000000" w:sz="6" w:space="0"/>
            </w:tcBorders>
            <w:vAlign w:val="top"/>
          </w:tcPr>
          <w:p w14:paraId="02BA8FC2">
            <w:pPr>
              <w:spacing w:before="92" w:line="274" w:lineRule="exact"/>
              <w:ind w:left="108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r>
      <w:tr w14:paraId="3DAEB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44" w:type="dxa"/>
            <w:vMerge w:val="continue"/>
            <w:tcBorders>
              <w:top w:val="nil"/>
              <w:left w:val="single" w:color="000000" w:sz="6" w:space="0"/>
              <w:bottom w:val="nil"/>
            </w:tcBorders>
            <w:vAlign w:val="top"/>
          </w:tcPr>
          <w:p w14:paraId="16698F82">
            <w:pPr>
              <w:rPr>
                <w:rFonts w:ascii="Arial"/>
                <w:sz w:val="21"/>
              </w:rPr>
            </w:pPr>
          </w:p>
        </w:tc>
        <w:tc>
          <w:tcPr>
            <w:tcW w:w="1317" w:type="dxa"/>
            <w:vAlign w:val="top"/>
          </w:tcPr>
          <w:p w14:paraId="0409909C">
            <w:pPr>
              <w:spacing w:before="91" w:line="274" w:lineRule="exact"/>
              <w:ind w:left="6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793" w:type="dxa"/>
            <w:gridSpan w:val="2"/>
            <w:vAlign w:val="top"/>
          </w:tcPr>
          <w:p w14:paraId="06C45C28">
            <w:pPr>
              <w:pStyle w:val="6"/>
              <w:spacing w:before="121" w:line="228" w:lineRule="auto"/>
              <w:ind w:left="585"/>
              <w:rPr>
                <w:sz w:val="20"/>
                <w:szCs w:val="20"/>
              </w:rPr>
            </w:pPr>
            <w:r>
              <w:rPr>
                <w:spacing w:val="6"/>
                <w:sz w:val="20"/>
                <w:szCs w:val="20"/>
              </w:rPr>
              <w:t>抛丸机</w:t>
            </w:r>
          </w:p>
        </w:tc>
        <w:tc>
          <w:tcPr>
            <w:tcW w:w="1327" w:type="dxa"/>
            <w:gridSpan w:val="2"/>
            <w:vAlign w:val="top"/>
          </w:tcPr>
          <w:p w14:paraId="45030852">
            <w:pPr>
              <w:spacing w:before="91" w:line="274" w:lineRule="exact"/>
              <w:ind w:left="63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27" w:type="dxa"/>
            <w:gridSpan w:val="2"/>
            <w:vAlign w:val="top"/>
          </w:tcPr>
          <w:p w14:paraId="441E305E">
            <w:pPr>
              <w:pStyle w:val="6"/>
              <w:spacing w:before="121" w:line="231" w:lineRule="auto"/>
              <w:ind w:left="585"/>
              <w:rPr>
                <w:sz w:val="20"/>
                <w:szCs w:val="20"/>
              </w:rPr>
            </w:pPr>
            <w:r>
              <w:rPr>
                <w:sz w:val="20"/>
                <w:szCs w:val="20"/>
              </w:rPr>
              <w:t>台</w:t>
            </w:r>
          </w:p>
        </w:tc>
        <w:tc>
          <w:tcPr>
            <w:tcW w:w="2373" w:type="dxa"/>
            <w:gridSpan w:val="2"/>
            <w:tcBorders>
              <w:right w:val="single" w:color="000000" w:sz="6" w:space="0"/>
            </w:tcBorders>
            <w:vAlign w:val="top"/>
          </w:tcPr>
          <w:p w14:paraId="10D1C12C">
            <w:pPr>
              <w:spacing w:before="91" w:line="274" w:lineRule="exact"/>
              <w:ind w:left="108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r>
      <w:tr w14:paraId="03AB9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44" w:type="dxa"/>
            <w:vMerge w:val="continue"/>
            <w:tcBorders>
              <w:top w:val="nil"/>
              <w:left w:val="single" w:color="000000" w:sz="6" w:space="0"/>
              <w:bottom w:val="nil"/>
            </w:tcBorders>
            <w:vAlign w:val="top"/>
          </w:tcPr>
          <w:p w14:paraId="30FE77E4">
            <w:pPr>
              <w:rPr>
                <w:rFonts w:ascii="Arial"/>
                <w:sz w:val="21"/>
              </w:rPr>
            </w:pPr>
          </w:p>
        </w:tc>
        <w:tc>
          <w:tcPr>
            <w:tcW w:w="1317" w:type="dxa"/>
            <w:vAlign w:val="top"/>
          </w:tcPr>
          <w:p w14:paraId="5E144B65">
            <w:pPr>
              <w:spacing w:before="92" w:line="274" w:lineRule="exact"/>
              <w:ind w:left="656"/>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793" w:type="dxa"/>
            <w:gridSpan w:val="2"/>
            <w:vAlign w:val="top"/>
          </w:tcPr>
          <w:p w14:paraId="4F9B5D58">
            <w:pPr>
              <w:pStyle w:val="6"/>
              <w:spacing w:before="123" w:line="228" w:lineRule="auto"/>
              <w:ind w:left="588"/>
              <w:rPr>
                <w:sz w:val="20"/>
                <w:szCs w:val="20"/>
              </w:rPr>
            </w:pPr>
            <w:r>
              <w:rPr>
                <w:spacing w:val="5"/>
                <w:sz w:val="20"/>
                <w:szCs w:val="20"/>
              </w:rPr>
              <w:t>淬火炉</w:t>
            </w:r>
          </w:p>
        </w:tc>
        <w:tc>
          <w:tcPr>
            <w:tcW w:w="1327" w:type="dxa"/>
            <w:gridSpan w:val="2"/>
            <w:vAlign w:val="top"/>
          </w:tcPr>
          <w:p w14:paraId="54F0EE9E">
            <w:pPr>
              <w:spacing w:before="92" w:line="274" w:lineRule="exact"/>
              <w:ind w:left="436"/>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35</w:t>
            </w:r>
            <w:r>
              <w:rPr>
                <w:rFonts w:ascii="Times New Roman" w:hAnsi="Times New Roman" w:eastAsia="Times New Roman" w:cs="Times New Roman"/>
                <w:position w:val="1"/>
                <w:sz w:val="20"/>
                <w:szCs w:val="20"/>
              </w:rPr>
              <w:t>kw</w:t>
            </w:r>
          </w:p>
        </w:tc>
        <w:tc>
          <w:tcPr>
            <w:tcW w:w="1327" w:type="dxa"/>
            <w:gridSpan w:val="2"/>
            <w:vAlign w:val="top"/>
          </w:tcPr>
          <w:p w14:paraId="13AEDEDD">
            <w:pPr>
              <w:pStyle w:val="6"/>
              <w:spacing w:before="122" w:line="231" w:lineRule="auto"/>
              <w:ind w:left="585"/>
              <w:rPr>
                <w:sz w:val="20"/>
                <w:szCs w:val="20"/>
              </w:rPr>
            </w:pPr>
            <w:r>
              <w:rPr>
                <w:sz w:val="20"/>
                <w:szCs w:val="20"/>
              </w:rPr>
              <w:t>台</w:t>
            </w:r>
          </w:p>
        </w:tc>
        <w:tc>
          <w:tcPr>
            <w:tcW w:w="2373" w:type="dxa"/>
            <w:gridSpan w:val="2"/>
            <w:tcBorders>
              <w:right w:val="single" w:color="000000" w:sz="6" w:space="0"/>
            </w:tcBorders>
            <w:vAlign w:val="top"/>
          </w:tcPr>
          <w:p w14:paraId="2565FB70">
            <w:pPr>
              <w:spacing w:before="92" w:line="274" w:lineRule="exact"/>
              <w:ind w:left="110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41D5C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44" w:type="dxa"/>
            <w:vMerge w:val="continue"/>
            <w:tcBorders>
              <w:top w:val="nil"/>
              <w:left w:val="single" w:color="000000" w:sz="6" w:space="0"/>
              <w:bottom w:val="nil"/>
            </w:tcBorders>
            <w:vAlign w:val="top"/>
          </w:tcPr>
          <w:p w14:paraId="32C286C7">
            <w:pPr>
              <w:rPr>
                <w:rFonts w:ascii="Arial"/>
                <w:sz w:val="21"/>
              </w:rPr>
            </w:pPr>
          </w:p>
        </w:tc>
        <w:tc>
          <w:tcPr>
            <w:tcW w:w="1317" w:type="dxa"/>
            <w:vAlign w:val="top"/>
          </w:tcPr>
          <w:p w14:paraId="1DF0D0A6">
            <w:pPr>
              <w:spacing w:before="161" w:line="192" w:lineRule="auto"/>
              <w:ind w:left="66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93" w:type="dxa"/>
            <w:gridSpan w:val="2"/>
            <w:vAlign w:val="top"/>
          </w:tcPr>
          <w:p w14:paraId="5084D2D8">
            <w:pPr>
              <w:pStyle w:val="6"/>
              <w:spacing w:before="123" w:line="228" w:lineRule="auto"/>
              <w:ind w:left="606"/>
              <w:rPr>
                <w:sz w:val="20"/>
                <w:szCs w:val="20"/>
              </w:rPr>
            </w:pPr>
            <w:r>
              <w:rPr>
                <w:sz w:val="20"/>
                <w:szCs w:val="20"/>
              </w:rPr>
              <w:t>回火炉</w:t>
            </w:r>
          </w:p>
        </w:tc>
        <w:tc>
          <w:tcPr>
            <w:tcW w:w="1327" w:type="dxa"/>
            <w:gridSpan w:val="2"/>
            <w:vAlign w:val="top"/>
          </w:tcPr>
          <w:p w14:paraId="48A8232F">
            <w:pPr>
              <w:spacing w:before="91" w:line="275" w:lineRule="exact"/>
              <w:ind w:left="436"/>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35</w:t>
            </w:r>
            <w:r>
              <w:rPr>
                <w:rFonts w:ascii="Times New Roman" w:hAnsi="Times New Roman" w:eastAsia="Times New Roman" w:cs="Times New Roman"/>
                <w:position w:val="1"/>
                <w:sz w:val="20"/>
                <w:szCs w:val="20"/>
              </w:rPr>
              <w:t>kw</w:t>
            </w:r>
          </w:p>
        </w:tc>
        <w:tc>
          <w:tcPr>
            <w:tcW w:w="1327" w:type="dxa"/>
            <w:gridSpan w:val="2"/>
            <w:vAlign w:val="top"/>
          </w:tcPr>
          <w:p w14:paraId="032E89B7">
            <w:pPr>
              <w:pStyle w:val="6"/>
              <w:spacing w:before="122" w:line="231" w:lineRule="auto"/>
              <w:ind w:left="585"/>
              <w:rPr>
                <w:sz w:val="20"/>
                <w:szCs w:val="20"/>
              </w:rPr>
            </w:pPr>
            <w:r>
              <w:rPr>
                <w:sz w:val="20"/>
                <w:szCs w:val="20"/>
              </w:rPr>
              <w:t>台</w:t>
            </w:r>
          </w:p>
        </w:tc>
        <w:tc>
          <w:tcPr>
            <w:tcW w:w="2373" w:type="dxa"/>
            <w:gridSpan w:val="2"/>
            <w:tcBorders>
              <w:right w:val="single" w:color="000000" w:sz="6" w:space="0"/>
            </w:tcBorders>
            <w:vAlign w:val="top"/>
          </w:tcPr>
          <w:p w14:paraId="02BBB8D2">
            <w:pPr>
              <w:spacing w:before="91" w:line="275" w:lineRule="exact"/>
              <w:ind w:left="108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r>
      <w:tr w14:paraId="2896C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344" w:type="dxa"/>
            <w:vMerge w:val="continue"/>
            <w:tcBorders>
              <w:top w:val="nil"/>
              <w:left w:val="single" w:color="000000" w:sz="6" w:space="0"/>
              <w:bottom w:val="nil"/>
            </w:tcBorders>
            <w:vAlign w:val="top"/>
          </w:tcPr>
          <w:p w14:paraId="1CF2AF24">
            <w:pPr>
              <w:rPr>
                <w:rFonts w:ascii="Arial"/>
                <w:sz w:val="21"/>
              </w:rPr>
            </w:pPr>
          </w:p>
        </w:tc>
        <w:tc>
          <w:tcPr>
            <w:tcW w:w="1317" w:type="dxa"/>
            <w:tcBorders>
              <w:bottom w:val="single" w:color="000000" w:sz="10" w:space="0"/>
            </w:tcBorders>
            <w:vAlign w:val="top"/>
          </w:tcPr>
          <w:p w14:paraId="43EF2ACF">
            <w:pPr>
              <w:spacing w:before="92" w:line="275" w:lineRule="exact"/>
              <w:ind w:left="6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793" w:type="dxa"/>
            <w:gridSpan w:val="2"/>
            <w:tcBorders>
              <w:bottom w:val="single" w:color="000000" w:sz="10" w:space="0"/>
            </w:tcBorders>
            <w:vAlign w:val="top"/>
          </w:tcPr>
          <w:p w14:paraId="08D934CA">
            <w:pPr>
              <w:pStyle w:val="6"/>
              <w:spacing w:before="123" w:line="228" w:lineRule="auto"/>
              <w:ind w:left="375"/>
              <w:rPr>
                <w:sz w:val="20"/>
                <w:szCs w:val="20"/>
              </w:rPr>
            </w:pPr>
            <w:r>
              <w:rPr>
                <w:spacing w:val="7"/>
                <w:sz w:val="20"/>
                <w:szCs w:val="20"/>
              </w:rPr>
              <w:t>疲劳测试机</w:t>
            </w:r>
          </w:p>
        </w:tc>
        <w:tc>
          <w:tcPr>
            <w:tcW w:w="1327" w:type="dxa"/>
            <w:gridSpan w:val="2"/>
            <w:tcBorders>
              <w:bottom w:val="single" w:color="000000" w:sz="10" w:space="0"/>
            </w:tcBorders>
            <w:vAlign w:val="top"/>
          </w:tcPr>
          <w:p w14:paraId="0EE100B2">
            <w:pPr>
              <w:spacing w:before="92" w:line="275" w:lineRule="exact"/>
              <w:ind w:left="3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TPJ</w:t>
            </w:r>
            <w:r>
              <w:rPr>
                <w:rFonts w:ascii="Times New Roman" w:hAnsi="Times New Roman" w:eastAsia="Times New Roman" w:cs="Times New Roman"/>
                <w:spacing w:val="7"/>
                <w:position w:val="2"/>
                <w:sz w:val="20"/>
                <w:szCs w:val="20"/>
              </w:rPr>
              <w:t>-20</w:t>
            </w:r>
          </w:p>
        </w:tc>
        <w:tc>
          <w:tcPr>
            <w:tcW w:w="1327" w:type="dxa"/>
            <w:gridSpan w:val="2"/>
            <w:tcBorders>
              <w:bottom w:val="single" w:color="000000" w:sz="10" w:space="0"/>
            </w:tcBorders>
            <w:vAlign w:val="top"/>
          </w:tcPr>
          <w:p w14:paraId="4E79D1BA">
            <w:pPr>
              <w:pStyle w:val="6"/>
              <w:spacing w:before="123" w:line="231" w:lineRule="auto"/>
              <w:ind w:left="585"/>
              <w:rPr>
                <w:sz w:val="20"/>
                <w:szCs w:val="20"/>
              </w:rPr>
            </w:pPr>
            <w:r>
              <w:rPr>
                <w:sz w:val="20"/>
                <w:szCs w:val="20"/>
              </w:rPr>
              <w:t>台</w:t>
            </w:r>
          </w:p>
        </w:tc>
        <w:tc>
          <w:tcPr>
            <w:tcW w:w="2373" w:type="dxa"/>
            <w:gridSpan w:val="2"/>
            <w:tcBorders>
              <w:bottom w:val="single" w:color="000000" w:sz="10" w:space="0"/>
              <w:right w:val="single" w:color="000000" w:sz="6" w:space="0"/>
            </w:tcBorders>
            <w:vAlign w:val="top"/>
          </w:tcPr>
          <w:p w14:paraId="2F59B8CA">
            <w:pPr>
              <w:spacing w:before="92" w:line="275" w:lineRule="exact"/>
              <w:ind w:left="110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677F3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344" w:type="dxa"/>
            <w:vMerge w:val="continue"/>
            <w:tcBorders>
              <w:top w:val="nil"/>
              <w:left w:val="single" w:color="000000" w:sz="6" w:space="0"/>
              <w:bottom w:val="nil"/>
            </w:tcBorders>
            <w:vAlign w:val="top"/>
          </w:tcPr>
          <w:p w14:paraId="7CB2B962">
            <w:pPr>
              <w:rPr>
                <w:rFonts w:ascii="Arial"/>
                <w:sz w:val="21"/>
              </w:rPr>
            </w:pPr>
          </w:p>
        </w:tc>
        <w:tc>
          <w:tcPr>
            <w:tcW w:w="8137" w:type="dxa"/>
            <w:gridSpan w:val="9"/>
            <w:tcBorders>
              <w:top w:val="single" w:color="000000" w:sz="10" w:space="0"/>
              <w:bottom w:val="nil"/>
              <w:right w:val="single" w:color="000000" w:sz="6" w:space="0"/>
            </w:tcBorders>
            <w:vAlign w:val="top"/>
          </w:tcPr>
          <w:p w14:paraId="3156FA88">
            <w:pPr>
              <w:pStyle w:val="6"/>
              <w:spacing w:before="155" w:line="220" w:lineRule="auto"/>
              <w:ind w:left="104"/>
              <w:outlineLvl w:val="2"/>
            </w:pPr>
            <w:r>
              <w:rPr>
                <w:rFonts w:ascii="Times New Roman" w:hAnsi="Times New Roman" w:eastAsia="Times New Roman" w:cs="Times New Roman"/>
                <w:b/>
                <w:bCs/>
                <w:spacing w:val="-2"/>
              </w:rPr>
              <w:t xml:space="preserve">2.4.3  </w:t>
            </w:r>
            <w:r>
              <w:rPr>
                <w:b/>
                <w:bCs/>
                <w:spacing w:val="-2"/>
              </w:rPr>
              <w:t>原有工程生产工艺流程</w:t>
            </w:r>
          </w:p>
          <w:p w14:paraId="16D8C043">
            <w:pPr>
              <w:pStyle w:val="6"/>
              <w:spacing w:before="144" w:line="360" w:lineRule="exact"/>
              <w:ind w:left="594"/>
            </w:pPr>
            <w:r>
              <w:rPr>
                <w:spacing w:val="-1"/>
                <w:position w:val="2"/>
              </w:rPr>
              <w:t>原有工程生产工艺流程详见图</w:t>
            </w:r>
            <w:r>
              <w:rPr>
                <w:rFonts w:ascii="Times New Roman" w:hAnsi="Times New Roman" w:eastAsia="Times New Roman" w:cs="Times New Roman"/>
                <w:spacing w:val="-1"/>
                <w:position w:val="2"/>
              </w:rPr>
              <w:t>2.4-1</w:t>
            </w:r>
            <w:r>
              <w:rPr>
                <w:spacing w:val="-1"/>
                <w:position w:val="2"/>
              </w:rPr>
              <w:t>。</w:t>
            </w:r>
          </w:p>
        </w:tc>
      </w:tr>
      <w:tr w14:paraId="7CC41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6" w:hRule="atLeast"/>
        </w:trPr>
        <w:tc>
          <w:tcPr>
            <w:tcW w:w="344" w:type="dxa"/>
            <w:vMerge w:val="continue"/>
            <w:tcBorders>
              <w:top w:val="nil"/>
              <w:left w:val="single" w:color="000000" w:sz="6" w:space="0"/>
              <w:bottom w:val="nil"/>
            </w:tcBorders>
            <w:vAlign w:val="top"/>
          </w:tcPr>
          <w:p w14:paraId="71493DC9">
            <w:pPr>
              <w:rPr>
                <w:rFonts w:ascii="Arial"/>
                <w:sz w:val="21"/>
              </w:rPr>
            </w:pPr>
          </w:p>
        </w:tc>
        <w:tc>
          <w:tcPr>
            <w:tcW w:w="8137" w:type="dxa"/>
            <w:gridSpan w:val="9"/>
            <w:tcBorders>
              <w:top w:val="nil"/>
              <w:bottom w:val="nil"/>
              <w:right w:val="single" w:color="000000" w:sz="6" w:space="0"/>
            </w:tcBorders>
            <w:vAlign w:val="top"/>
          </w:tcPr>
          <w:p w14:paraId="442789B0">
            <w:pPr>
              <w:spacing w:line="385" w:lineRule="auto"/>
              <w:rPr>
                <w:rFonts w:ascii="Arial"/>
                <w:sz w:val="21"/>
              </w:rPr>
            </w:pPr>
          </w:p>
          <w:p w14:paraId="77676F48">
            <w:pPr>
              <w:pStyle w:val="6"/>
              <w:spacing w:before="65" w:line="241" w:lineRule="auto"/>
              <w:ind w:left="2535"/>
              <w:rPr>
                <w:sz w:val="20"/>
                <w:szCs w:val="20"/>
              </w:rPr>
            </w:pPr>
            <w:r>
              <w:pict>
                <v:shape id="_x0000_s1105" o:spid="_x0000_s1105" o:spt="202" type="#_x0000_t202" style="position:absolute;left:0pt;margin-left:344.35pt;margin-top:2.6pt;height:14.35pt;width:22.45pt;z-index:251752448;mso-width-relative:page;mso-height-relative:page;" filled="f" stroked="f" coordsize="21600,21600">
                  <v:path/>
                  <v:fill on="f" focussize="0,0"/>
                  <v:stroke on="f"/>
                  <v:imagedata o:title=""/>
                  <o:lock v:ext="edit" aspectratio="f"/>
                  <v:textbox inset="0mm,0mm,0mm,0mm">
                    <w:txbxContent>
                      <w:p w14:paraId="3545B110">
                        <w:pPr>
                          <w:pStyle w:val="6"/>
                          <w:spacing w:before="19" w:line="228" w:lineRule="auto"/>
                          <w:ind w:left="20"/>
                          <w:rPr>
                            <w:sz w:val="20"/>
                            <w:szCs w:val="20"/>
                          </w:rPr>
                        </w:pPr>
                        <w:r>
                          <w:rPr>
                            <w:spacing w:val="4"/>
                            <w:sz w:val="20"/>
                            <w:szCs w:val="20"/>
                          </w:rPr>
                          <w:t>压缩</w:t>
                        </w:r>
                      </w:p>
                    </w:txbxContent>
                  </v:textbox>
                </v:shape>
              </w:pict>
            </w:r>
            <w:r>
              <w:pict>
                <v:shape id="_x0000_s1106" o:spid="_x0000_s1106" o:spt="202" type="#_x0000_t202" style="position:absolute;left:0pt;margin-left:262pt;margin-top:2.85pt;height:125.1pt;width:54.65pt;z-index:251750400;mso-width-relative:page;mso-height-relative:page;" filled="f" stroked="f" coordsize="21600,21600">
                  <v:path/>
                  <v:fill on="f" focussize="0,0"/>
                  <v:stroke on="f"/>
                  <v:imagedata o:title=""/>
                  <o:lock v:ext="edit" aspectratio="f"/>
                  <v:textbox inset="0mm,0mm,0mm,0mm">
                    <w:txbxContent>
                      <w:p w14:paraId="0D8B88A1">
                        <w:pPr>
                          <w:pStyle w:val="6"/>
                          <w:spacing w:before="19" w:line="231" w:lineRule="auto"/>
                          <w:ind w:left="194"/>
                          <w:rPr>
                            <w:sz w:val="20"/>
                            <w:szCs w:val="20"/>
                          </w:rPr>
                        </w:pPr>
                        <w:r>
                          <w:rPr>
                            <w:spacing w:val="4"/>
                            <w:sz w:val="20"/>
                            <w:szCs w:val="20"/>
                          </w:rPr>
                          <w:t>抛丸</w:t>
                        </w:r>
                      </w:p>
                      <w:p w14:paraId="63700750">
                        <w:pPr>
                          <w:spacing w:line="246" w:lineRule="auto"/>
                          <w:rPr>
                            <w:rFonts w:ascii="Arial"/>
                            <w:sz w:val="21"/>
                          </w:rPr>
                        </w:pPr>
                      </w:p>
                      <w:p w14:paraId="6D22506A">
                        <w:pPr>
                          <w:spacing w:line="247" w:lineRule="auto"/>
                          <w:rPr>
                            <w:rFonts w:ascii="Arial"/>
                            <w:sz w:val="21"/>
                          </w:rPr>
                        </w:pPr>
                      </w:p>
                      <w:p w14:paraId="32F61B49">
                        <w:pPr>
                          <w:pStyle w:val="6"/>
                          <w:spacing w:before="65" w:line="229" w:lineRule="auto"/>
                          <w:ind w:left="20"/>
                          <w:rPr>
                            <w:sz w:val="20"/>
                            <w:szCs w:val="20"/>
                          </w:rPr>
                        </w:pPr>
                        <w:r>
                          <w:rPr>
                            <w:spacing w:val="6"/>
                            <w:sz w:val="20"/>
                            <w:szCs w:val="20"/>
                          </w:rPr>
                          <w:t>噪声、废气</w:t>
                        </w:r>
                      </w:p>
                      <w:p w14:paraId="50BF755B">
                        <w:pPr>
                          <w:spacing w:line="296" w:lineRule="auto"/>
                          <w:rPr>
                            <w:rFonts w:ascii="Arial"/>
                            <w:sz w:val="21"/>
                          </w:rPr>
                        </w:pPr>
                      </w:p>
                      <w:p w14:paraId="3910EFEB">
                        <w:pPr>
                          <w:pStyle w:val="6"/>
                          <w:spacing w:before="65" w:line="231" w:lineRule="auto"/>
                          <w:ind w:left="348"/>
                          <w:rPr>
                            <w:sz w:val="20"/>
                            <w:szCs w:val="20"/>
                          </w:rPr>
                        </w:pPr>
                        <w:r>
                          <w:rPr>
                            <w:spacing w:val="4"/>
                            <w:sz w:val="20"/>
                            <w:szCs w:val="20"/>
                          </w:rPr>
                          <w:t>抛丸</w:t>
                        </w:r>
                      </w:p>
                      <w:p w14:paraId="16E9617B">
                        <w:pPr>
                          <w:spacing w:line="472" w:lineRule="auto"/>
                          <w:rPr>
                            <w:rFonts w:ascii="Arial"/>
                            <w:sz w:val="21"/>
                          </w:rPr>
                        </w:pPr>
                      </w:p>
                      <w:p w14:paraId="0E72619D">
                        <w:pPr>
                          <w:pStyle w:val="6"/>
                          <w:spacing w:before="65" w:line="229" w:lineRule="auto"/>
                          <w:ind w:left="104"/>
                          <w:rPr>
                            <w:sz w:val="20"/>
                            <w:szCs w:val="20"/>
                          </w:rPr>
                        </w:pPr>
                        <w:r>
                          <w:rPr>
                            <w:spacing w:val="-7"/>
                            <w:sz w:val="20"/>
                            <w:szCs w:val="20"/>
                          </w:rPr>
                          <w:t>噪声、废气</w:t>
                        </w:r>
                      </w:p>
                    </w:txbxContent>
                  </v:textbox>
                </v:shape>
              </w:pict>
            </w:r>
            <w:r>
              <w:pict>
                <v:shape id="_x0000_s1107" o:spid="_x0000_s1107" o:spt="202" type="#_x0000_t202" style="position:absolute;left:0pt;margin-left:20.5pt;margin-top:3.6pt;height:14.45pt;width:43.3pt;z-index:251751424;mso-width-relative:page;mso-height-relative:page;" filled="f" stroked="f" coordsize="21600,21600">
                  <v:path/>
                  <v:fill on="f" focussize="0,0"/>
                  <v:stroke on="f"/>
                  <v:imagedata o:title=""/>
                  <o:lock v:ext="edit" aspectratio="f"/>
                  <v:textbox inset="0mm,0mm,0mm,0mm">
                    <w:txbxContent>
                      <w:p w14:paraId="3630F65E">
                        <w:pPr>
                          <w:pStyle w:val="6"/>
                          <w:spacing w:before="20" w:line="229" w:lineRule="auto"/>
                          <w:ind w:left="20"/>
                          <w:rPr>
                            <w:sz w:val="20"/>
                            <w:szCs w:val="20"/>
                          </w:rPr>
                        </w:pPr>
                        <w:r>
                          <w:rPr>
                            <w:spacing w:val="6"/>
                            <w:sz w:val="20"/>
                            <w:szCs w:val="20"/>
                          </w:rPr>
                          <w:t>外购钢丝</w:t>
                        </w:r>
                      </w:p>
                    </w:txbxContent>
                  </v:textbox>
                </v:shape>
              </w:pict>
            </w:r>
            <w:r>
              <w:drawing>
                <wp:anchor distT="0" distB="0" distL="0" distR="0" simplePos="0" relativeHeight="251748352" behindDoc="1" locked="0" layoutInCell="1" allowOverlap="1">
                  <wp:simplePos x="0" y="0"/>
                  <wp:positionH relativeFrom="column">
                    <wp:posOffset>99060</wp:posOffset>
                  </wp:positionH>
                  <wp:positionV relativeFrom="paragraph">
                    <wp:posOffset>-191135</wp:posOffset>
                  </wp:positionV>
                  <wp:extent cx="4937760" cy="2045335"/>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76"/>
                          <a:stretch>
                            <a:fillRect/>
                          </a:stretch>
                        </pic:blipFill>
                        <pic:spPr>
                          <a:xfrm>
                            <a:off x="0" y="0"/>
                            <a:ext cx="4937759" cy="2045334"/>
                          </a:xfrm>
                          <a:prstGeom prst="rect">
                            <a:avLst/>
                          </a:prstGeom>
                        </pic:spPr>
                      </pic:pic>
                    </a:graphicData>
                  </a:graphic>
                </wp:anchor>
              </w:drawing>
            </w:r>
            <w:r>
              <w:rPr>
                <w:spacing w:val="4"/>
                <w:sz w:val="20"/>
                <w:szCs w:val="20"/>
              </w:rPr>
              <w:t>卷簧</w:t>
            </w:r>
            <w:r>
              <w:rPr>
                <w:spacing w:val="5"/>
                <w:sz w:val="20"/>
                <w:szCs w:val="20"/>
              </w:rPr>
              <w:t xml:space="preserve">         </w:t>
            </w:r>
            <w:r>
              <w:rPr>
                <w:spacing w:val="4"/>
                <w:sz w:val="20"/>
                <w:szCs w:val="20"/>
              </w:rPr>
              <w:t>热处理</w:t>
            </w:r>
          </w:p>
          <w:p w14:paraId="641E5048">
            <w:pPr>
              <w:spacing w:line="287" w:lineRule="auto"/>
              <w:rPr>
                <w:rFonts w:ascii="Arial"/>
                <w:sz w:val="21"/>
              </w:rPr>
            </w:pPr>
          </w:p>
          <w:p w14:paraId="2AB69E74">
            <w:pPr>
              <w:spacing w:line="288" w:lineRule="auto"/>
              <w:rPr>
                <w:rFonts w:ascii="Arial"/>
                <w:sz w:val="21"/>
              </w:rPr>
            </w:pPr>
          </w:p>
          <w:p w14:paraId="1772AA09">
            <w:pPr>
              <w:pStyle w:val="6"/>
              <w:spacing w:before="65" w:line="232" w:lineRule="auto"/>
              <w:ind w:left="2077"/>
              <w:rPr>
                <w:sz w:val="20"/>
                <w:szCs w:val="20"/>
              </w:rPr>
            </w:pPr>
            <w:r>
              <w:rPr>
                <w:spacing w:val="6"/>
                <w:sz w:val="20"/>
                <w:szCs w:val="20"/>
              </w:rPr>
              <w:t>噪声、边角料</w:t>
            </w:r>
            <w:r>
              <w:rPr>
                <w:spacing w:val="40"/>
                <w:sz w:val="20"/>
                <w:szCs w:val="20"/>
              </w:rPr>
              <w:t xml:space="preserve"> </w:t>
            </w:r>
            <w:r>
              <w:rPr>
                <w:spacing w:val="6"/>
                <w:sz w:val="20"/>
                <w:szCs w:val="20"/>
              </w:rPr>
              <w:t>废气、噪声、固废</w:t>
            </w:r>
          </w:p>
          <w:p w14:paraId="26F901EC">
            <w:pPr>
              <w:pStyle w:val="6"/>
              <w:spacing w:before="302" w:line="231" w:lineRule="auto"/>
              <w:ind w:left="2540"/>
              <w:rPr>
                <w:sz w:val="20"/>
                <w:szCs w:val="20"/>
              </w:rPr>
            </w:pPr>
            <w:r>
              <w:pict>
                <v:shape id="_x0000_s1108" o:spid="_x0000_s1108" o:spt="202" type="#_x0000_t202" style="position:absolute;left:0pt;margin-left:346.95pt;margin-top:11.45pt;height:14.5pt;width:22.4pt;z-index:251749376;mso-width-relative:page;mso-height-relative:page;" filled="f" stroked="f" coordsize="21600,21600">
                  <v:path/>
                  <v:fill on="f" focussize="0,0"/>
                  <v:stroke on="f"/>
                  <v:imagedata o:title=""/>
                  <o:lock v:ext="edit" aspectratio="f"/>
                  <v:textbox inset="0mm,0mm,0mm,0mm">
                    <w:txbxContent>
                      <w:p w14:paraId="6BCFAD19">
                        <w:pPr>
                          <w:pStyle w:val="6"/>
                          <w:spacing w:before="19" w:line="230" w:lineRule="auto"/>
                          <w:ind w:left="20"/>
                          <w:rPr>
                            <w:sz w:val="20"/>
                            <w:szCs w:val="20"/>
                          </w:rPr>
                        </w:pPr>
                        <w:r>
                          <w:rPr>
                            <w:spacing w:val="3"/>
                            <w:sz w:val="20"/>
                            <w:szCs w:val="20"/>
                          </w:rPr>
                          <w:t>磨簧</w:t>
                        </w:r>
                      </w:p>
                    </w:txbxContent>
                  </v:textbox>
                </v:shape>
              </w:pict>
            </w:r>
            <w:r>
              <w:rPr>
                <w:spacing w:val="2"/>
                <w:position w:val="-1"/>
                <w:sz w:val="20"/>
                <w:szCs w:val="20"/>
              </w:rPr>
              <w:t>外售</w:t>
            </w:r>
            <w:r>
              <w:rPr>
                <w:spacing w:val="8"/>
                <w:position w:val="-1"/>
                <w:sz w:val="20"/>
                <w:szCs w:val="20"/>
              </w:rPr>
              <w:t xml:space="preserve">           </w:t>
            </w:r>
            <w:r>
              <w:rPr>
                <w:spacing w:val="2"/>
                <w:position w:val="1"/>
                <w:sz w:val="20"/>
                <w:szCs w:val="20"/>
              </w:rPr>
              <w:t>定型</w:t>
            </w:r>
          </w:p>
          <w:p w14:paraId="01F8FE98">
            <w:pPr>
              <w:spacing w:line="397" w:lineRule="auto"/>
              <w:rPr>
                <w:rFonts w:ascii="Arial"/>
                <w:sz w:val="21"/>
              </w:rPr>
            </w:pPr>
          </w:p>
          <w:p w14:paraId="4554155F">
            <w:pPr>
              <w:pStyle w:val="6"/>
              <w:spacing w:before="65" w:line="254" w:lineRule="auto"/>
              <w:ind w:left="6660" w:right="310" w:hanging="8"/>
              <w:rPr>
                <w:sz w:val="20"/>
                <w:szCs w:val="20"/>
              </w:rPr>
            </w:pPr>
            <w:r>
              <w:rPr>
                <w:spacing w:val="-6"/>
                <w:sz w:val="20"/>
                <w:szCs w:val="20"/>
              </w:rPr>
              <w:t>噪声、废气、</w:t>
            </w:r>
            <w:r>
              <w:rPr>
                <w:spacing w:val="-5"/>
                <w:sz w:val="20"/>
                <w:szCs w:val="20"/>
              </w:rPr>
              <w:t>固废</w:t>
            </w:r>
          </w:p>
        </w:tc>
      </w:tr>
      <w:tr w14:paraId="2D4AF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44" w:type="dxa"/>
            <w:vMerge w:val="continue"/>
            <w:tcBorders>
              <w:top w:val="nil"/>
              <w:left w:val="single" w:color="000000" w:sz="6" w:space="0"/>
              <w:bottom w:val="single" w:color="000000" w:sz="6" w:space="0"/>
            </w:tcBorders>
            <w:vAlign w:val="top"/>
          </w:tcPr>
          <w:p w14:paraId="361AF139">
            <w:pPr>
              <w:rPr>
                <w:rFonts w:ascii="Arial"/>
                <w:sz w:val="21"/>
              </w:rPr>
            </w:pPr>
          </w:p>
        </w:tc>
        <w:tc>
          <w:tcPr>
            <w:tcW w:w="8137" w:type="dxa"/>
            <w:gridSpan w:val="9"/>
            <w:tcBorders>
              <w:top w:val="nil"/>
              <w:bottom w:val="single" w:color="000000" w:sz="6" w:space="0"/>
              <w:right w:val="single" w:color="000000" w:sz="6" w:space="0"/>
            </w:tcBorders>
            <w:vAlign w:val="top"/>
          </w:tcPr>
          <w:p w14:paraId="2AD879DA">
            <w:pPr>
              <w:spacing w:before="48" w:line="358" w:lineRule="exact"/>
              <w:ind w:left="2177"/>
              <w:rPr>
                <w:rFonts w:ascii="黑体" w:hAnsi="黑体" w:eastAsia="黑体" w:cs="黑体"/>
                <w:sz w:val="24"/>
                <w:szCs w:val="24"/>
              </w:rPr>
            </w:pPr>
            <w:r>
              <w:rPr>
                <w:rFonts w:ascii="黑体" w:hAnsi="黑体" w:eastAsia="黑体" w:cs="黑体"/>
                <w:spacing w:val="6"/>
                <w:position w:val="2"/>
                <w:sz w:val="24"/>
                <w:szCs w:val="24"/>
              </w:rPr>
              <w:t>图</w:t>
            </w:r>
            <w:r>
              <w:rPr>
                <w:rFonts w:ascii="Times New Roman" w:hAnsi="Times New Roman" w:eastAsia="Times New Roman" w:cs="Times New Roman"/>
                <w:spacing w:val="6"/>
                <w:position w:val="2"/>
                <w:sz w:val="24"/>
                <w:szCs w:val="24"/>
              </w:rPr>
              <w:t>2.4-1</w:t>
            </w:r>
            <w:r>
              <w:rPr>
                <w:rFonts w:ascii="Times New Roman" w:hAnsi="Times New Roman" w:eastAsia="Times New Roman" w:cs="Times New Roman"/>
                <w:spacing w:val="14"/>
                <w:position w:val="2"/>
                <w:sz w:val="24"/>
                <w:szCs w:val="24"/>
              </w:rPr>
              <w:t xml:space="preserve">    </w:t>
            </w:r>
            <w:r>
              <w:rPr>
                <w:rFonts w:ascii="黑体" w:hAnsi="黑体" w:eastAsia="黑体" w:cs="黑体"/>
                <w:spacing w:val="6"/>
                <w:position w:val="2"/>
                <w:sz w:val="24"/>
                <w:szCs w:val="24"/>
              </w:rPr>
              <w:t>原有工程生产工艺流程图</w:t>
            </w:r>
          </w:p>
        </w:tc>
      </w:tr>
    </w:tbl>
    <w:p w14:paraId="6D12E4D3">
      <w:pPr>
        <w:pStyle w:val="2"/>
      </w:pPr>
    </w:p>
    <w:p w14:paraId="375DA2C7">
      <w:pPr>
        <w:sectPr>
          <w:footerReference r:id="rId52" w:type="default"/>
          <w:pgSz w:w="11906" w:h="16839"/>
          <w:pgMar w:top="400" w:right="1705" w:bottom="1084" w:left="1704" w:header="0" w:footer="848" w:gutter="0"/>
          <w:cols w:space="720" w:num="1"/>
        </w:sectPr>
      </w:pPr>
    </w:p>
    <w:p w14:paraId="131C3B9E">
      <w:pPr>
        <w:spacing w:before="19"/>
      </w:pPr>
    </w:p>
    <w:p w14:paraId="35830AB2">
      <w:pPr>
        <w:spacing w:before="19"/>
      </w:pPr>
    </w:p>
    <w:p w14:paraId="387E6334">
      <w:pPr>
        <w:spacing w:before="19"/>
      </w:pPr>
    </w:p>
    <w:p w14:paraId="38254732">
      <w:pPr>
        <w:spacing w:before="18"/>
      </w:pPr>
    </w:p>
    <w:p w14:paraId="29022371">
      <w:pPr>
        <w:spacing w:before="18"/>
      </w:pPr>
    </w:p>
    <w:tbl>
      <w:tblPr>
        <w:tblStyle w:val="5"/>
        <w:tblW w:w="848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44"/>
        <w:gridCol w:w="8137"/>
      </w:tblGrid>
      <w:tr w14:paraId="56B4A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50" w:hRule="atLeast"/>
        </w:trPr>
        <w:tc>
          <w:tcPr>
            <w:tcW w:w="344" w:type="dxa"/>
            <w:tcBorders>
              <w:right w:val="single" w:color="000000" w:sz="2" w:space="0"/>
            </w:tcBorders>
            <w:vAlign w:val="top"/>
          </w:tcPr>
          <w:p w14:paraId="6C216D28">
            <w:pPr>
              <w:rPr>
                <w:rFonts w:ascii="Arial"/>
                <w:sz w:val="21"/>
              </w:rPr>
            </w:pPr>
          </w:p>
        </w:tc>
        <w:tc>
          <w:tcPr>
            <w:tcW w:w="8137" w:type="dxa"/>
            <w:tcBorders>
              <w:left w:val="single" w:color="000000" w:sz="2" w:space="0"/>
            </w:tcBorders>
            <w:vAlign w:val="top"/>
          </w:tcPr>
          <w:p w14:paraId="62CA9D42">
            <w:pPr>
              <w:pStyle w:val="6"/>
              <w:spacing w:before="30" w:line="220" w:lineRule="auto"/>
              <w:ind w:left="104"/>
              <w:outlineLvl w:val="2"/>
            </w:pPr>
            <w:r>
              <w:rPr>
                <w:rFonts w:ascii="Times New Roman" w:hAnsi="Times New Roman" w:eastAsia="Times New Roman" w:cs="Times New Roman"/>
                <w:b/>
                <w:bCs/>
                <w:spacing w:val="-3"/>
              </w:rPr>
              <w:t>2.4.4</w:t>
            </w:r>
            <w:r>
              <w:rPr>
                <w:rFonts w:ascii="Times New Roman" w:hAnsi="Times New Roman" w:eastAsia="Times New Roman" w:cs="Times New Roman"/>
                <w:b/>
                <w:bCs/>
                <w:spacing w:val="23"/>
              </w:rPr>
              <w:t xml:space="preserve"> </w:t>
            </w:r>
            <w:r>
              <w:rPr>
                <w:b/>
                <w:bCs/>
                <w:spacing w:val="-3"/>
              </w:rPr>
              <w:t>原有工程污染源产排情况</w:t>
            </w:r>
          </w:p>
          <w:p w14:paraId="08D97431">
            <w:pPr>
              <w:pStyle w:val="6"/>
              <w:spacing w:before="144" w:line="360" w:lineRule="exact"/>
              <w:ind w:left="600"/>
            </w:pPr>
            <w:r>
              <w:rPr>
                <w:spacing w:val="-3"/>
                <w:position w:val="2"/>
              </w:rPr>
              <w:t>（</w:t>
            </w:r>
            <w:r>
              <w:rPr>
                <w:rFonts w:ascii="Times New Roman" w:hAnsi="Times New Roman" w:eastAsia="Times New Roman" w:cs="Times New Roman"/>
                <w:spacing w:val="-3"/>
                <w:position w:val="2"/>
              </w:rPr>
              <w:t>1</w:t>
            </w:r>
            <w:r>
              <w:rPr>
                <w:spacing w:val="-3"/>
                <w:position w:val="2"/>
              </w:rPr>
              <w:t>）废水污染物</w:t>
            </w:r>
          </w:p>
          <w:p w14:paraId="4DD4D2EA">
            <w:pPr>
              <w:pStyle w:val="6"/>
              <w:spacing w:before="140" w:line="362" w:lineRule="auto"/>
              <w:ind w:left="106" w:right="39" w:firstLine="481"/>
            </w:pPr>
            <w:r>
              <w:t>根据原有工程环评及验收报告可知，原有工程无生产废水</w:t>
            </w:r>
            <w:r>
              <w:rPr>
                <w:spacing w:val="-1"/>
              </w:rPr>
              <w:t>产生，外排生</w:t>
            </w:r>
            <w:r>
              <w:t>活污水依托福建华元箱包有限公司现有的化粪池，生活污水经预处</w:t>
            </w:r>
            <w:r>
              <w:rPr>
                <w:spacing w:val="-1"/>
              </w:rPr>
              <w:t>理后接入</w:t>
            </w:r>
            <w:r>
              <w:t>市政污水管网，纳入福清市融元污水处理厂集中处理。生活污水排</w:t>
            </w:r>
            <w:r>
              <w:rPr>
                <w:spacing w:val="-1"/>
              </w:rPr>
              <w:t>放口各污</w:t>
            </w:r>
            <w:r>
              <w:rPr>
                <w:spacing w:val="-5"/>
              </w:rPr>
              <w:t>染物的浓度均符合《污水综合排放标准》</w:t>
            </w:r>
            <w:r>
              <w:rPr>
                <w:rFonts w:ascii="Times New Roman" w:hAnsi="Times New Roman" w:eastAsia="Times New Roman" w:cs="Times New Roman"/>
                <w:spacing w:val="-5"/>
              </w:rPr>
              <w:t>(GB8978-199</w:t>
            </w:r>
            <w:r>
              <w:rPr>
                <w:rFonts w:ascii="Times New Roman" w:hAnsi="Times New Roman" w:eastAsia="Times New Roman" w:cs="Times New Roman"/>
                <w:spacing w:val="-6"/>
              </w:rPr>
              <w:t>6)</w:t>
            </w:r>
            <w:r>
              <w:rPr>
                <w:spacing w:val="-6"/>
              </w:rPr>
              <w:t>表</w:t>
            </w:r>
            <w:r>
              <w:rPr>
                <w:rFonts w:ascii="Times New Roman" w:hAnsi="Times New Roman" w:eastAsia="Times New Roman" w:cs="Times New Roman"/>
                <w:spacing w:val="-6"/>
              </w:rPr>
              <w:t>4</w:t>
            </w:r>
            <w:r>
              <w:rPr>
                <w:spacing w:val="-6"/>
              </w:rPr>
              <w:t>中的三级标准（氨</w:t>
            </w:r>
            <w:r>
              <w:rPr>
                <w:spacing w:val="-4"/>
              </w:rPr>
              <w:t>氮符合《污水排入城镇下水道水质标准》</w:t>
            </w:r>
            <w:r>
              <w:rPr>
                <w:rFonts w:ascii="Times New Roman" w:hAnsi="Times New Roman" w:eastAsia="Times New Roman" w:cs="Times New Roman"/>
                <w:spacing w:val="-4"/>
              </w:rPr>
              <w:t>(GBT31962-2015)</w:t>
            </w:r>
            <w:r>
              <w:rPr>
                <w:spacing w:val="-4"/>
              </w:rPr>
              <w:t>表</w:t>
            </w:r>
            <w:r>
              <w:rPr>
                <w:rFonts w:ascii="Times New Roman" w:hAnsi="Times New Roman" w:eastAsia="Times New Roman" w:cs="Times New Roman"/>
                <w:spacing w:val="-4"/>
              </w:rPr>
              <w:t>1</w:t>
            </w:r>
            <w:r>
              <w:rPr>
                <w:spacing w:val="-4"/>
              </w:rPr>
              <w:t>的</w:t>
            </w:r>
            <w:r>
              <w:rPr>
                <w:rFonts w:ascii="Times New Roman" w:hAnsi="Times New Roman" w:eastAsia="Times New Roman" w:cs="Times New Roman"/>
                <w:spacing w:val="-4"/>
              </w:rPr>
              <w:t>B</w:t>
            </w:r>
            <w:r>
              <w:rPr>
                <w:spacing w:val="-4"/>
              </w:rPr>
              <w:t>等级标准</w:t>
            </w:r>
            <w:r>
              <w:rPr>
                <w:spacing w:val="-54"/>
                <w:w w:val="85"/>
              </w:rPr>
              <w:t>），</w:t>
            </w:r>
            <w:r>
              <w:rPr>
                <w:spacing w:val="-1"/>
              </w:rPr>
              <w:t>详见表</w:t>
            </w:r>
            <w:r>
              <w:rPr>
                <w:rFonts w:ascii="Times New Roman" w:hAnsi="Times New Roman" w:eastAsia="Times New Roman" w:cs="Times New Roman"/>
                <w:spacing w:val="-1"/>
              </w:rPr>
              <w:t>2.4-3</w:t>
            </w:r>
            <w:r>
              <w:rPr>
                <w:spacing w:val="-1"/>
              </w:rPr>
              <w:t>。</w:t>
            </w:r>
          </w:p>
          <w:p w14:paraId="3C983058">
            <w:pPr>
              <w:spacing w:before="64" w:line="241" w:lineRule="auto"/>
              <w:ind w:left="2358"/>
              <w:rPr>
                <w:rFonts w:ascii="黑体" w:hAnsi="黑体" w:eastAsia="黑体" w:cs="黑体"/>
                <w:sz w:val="24"/>
                <w:szCs w:val="24"/>
              </w:rPr>
            </w:pPr>
            <w:r>
              <w:rPr>
                <w:rFonts w:ascii="黑体" w:hAnsi="黑体" w:eastAsia="黑体" w:cs="黑体"/>
                <w:spacing w:val="8"/>
                <w:sz w:val="24"/>
                <w:szCs w:val="24"/>
              </w:rPr>
              <w:t>表</w:t>
            </w:r>
            <w:r>
              <w:rPr>
                <w:rFonts w:ascii="Times New Roman" w:hAnsi="Times New Roman" w:eastAsia="Times New Roman" w:cs="Times New Roman"/>
                <w:spacing w:val="8"/>
                <w:sz w:val="24"/>
                <w:szCs w:val="24"/>
              </w:rPr>
              <w:t xml:space="preserve">2.4-3  </w:t>
            </w:r>
            <w:r>
              <w:rPr>
                <w:rFonts w:ascii="黑体" w:hAnsi="黑体" w:eastAsia="黑体" w:cs="黑体"/>
                <w:spacing w:val="8"/>
                <w:sz w:val="24"/>
                <w:szCs w:val="24"/>
              </w:rPr>
              <w:t>原有工程废水监测结果</w:t>
            </w:r>
          </w:p>
          <w:tbl>
            <w:tblPr>
              <w:tblStyle w:val="5"/>
              <w:tblW w:w="7914"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9"/>
              <w:gridCol w:w="368"/>
              <w:gridCol w:w="688"/>
              <w:gridCol w:w="1672"/>
              <w:gridCol w:w="1059"/>
              <w:gridCol w:w="888"/>
              <w:gridCol w:w="782"/>
              <w:gridCol w:w="809"/>
              <w:gridCol w:w="809"/>
              <w:gridCol w:w="120"/>
            </w:tblGrid>
            <w:tr w14:paraId="3D3EB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719" w:type="dxa"/>
                  <w:vMerge w:val="restart"/>
                  <w:tcBorders>
                    <w:bottom w:val="nil"/>
                  </w:tcBorders>
                  <w:vAlign w:val="top"/>
                </w:tcPr>
                <w:p w14:paraId="792774F2">
                  <w:pPr>
                    <w:pStyle w:val="6"/>
                    <w:spacing w:before="271" w:line="279" w:lineRule="auto"/>
                    <w:ind w:left="161" w:right="150" w:hanging="8"/>
                    <w:rPr>
                      <w:sz w:val="20"/>
                      <w:szCs w:val="20"/>
                    </w:rPr>
                  </w:pPr>
                  <w:r>
                    <w:rPr>
                      <w:spacing w:val="5"/>
                      <w:sz w:val="20"/>
                      <w:szCs w:val="20"/>
                    </w:rPr>
                    <w:t>采样</w:t>
                  </w:r>
                  <w:r>
                    <w:rPr>
                      <w:spacing w:val="1"/>
                      <w:sz w:val="20"/>
                      <w:szCs w:val="20"/>
                    </w:rPr>
                    <w:t>点位</w:t>
                  </w:r>
                </w:p>
              </w:tc>
              <w:tc>
                <w:tcPr>
                  <w:tcW w:w="368" w:type="dxa"/>
                  <w:vMerge w:val="restart"/>
                  <w:tcBorders>
                    <w:bottom w:val="nil"/>
                    <w:right w:val="single" w:color="FFFFFF" w:sz="8" w:space="0"/>
                  </w:tcBorders>
                  <w:vAlign w:val="top"/>
                </w:tcPr>
                <w:p w14:paraId="613D1E01">
                  <w:pPr>
                    <w:spacing w:line="352" w:lineRule="auto"/>
                    <w:rPr>
                      <w:rFonts w:ascii="Arial"/>
                      <w:sz w:val="21"/>
                    </w:rPr>
                  </w:pPr>
                </w:p>
                <w:p w14:paraId="717AF371">
                  <w:pPr>
                    <w:pStyle w:val="6"/>
                    <w:spacing w:before="65" w:line="228" w:lineRule="auto"/>
                    <w:ind w:left="111"/>
                    <w:rPr>
                      <w:sz w:val="20"/>
                      <w:szCs w:val="20"/>
                    </w:rPr>
                  </w:pPr>
                  <w:r>
                    <w:rPr>
                      <w:spacing w:val="1"/>
                      <w:sz w:val="20"/>
                      <w:szCs w:val="20"/>
                    </w:rPr>
                    <w:t>采</w:t>
                  </w:r>
                </w:p>
              </w:tc>
              <w:tc>
                <w:tcPr>
                  <w:tcW w:w="688" w:type="dxa"/>
                  <w:tcBorders>
                    <w:left w:val="nil"/>
                    <w:bottom w:val="single" w:color="FFFFFF" w:sz="2" w:space="0"/>
                  </w:tcBorders>
                  <w:vAlign w:val="top"/>
                </w:tcPr>
                <w:p w14:paraId="0AA192DA">
                  <w:pPr>
                    <w:rPr>
                      <w:rFonts w:ascii="Arial"/>
                      <w:sz w:val="21"/>
                    </w:rPr>
                  </w:pPr>
                </w:p>
              </w:tc>
              <w:tc>
                <w:tcPr>
                  <w:tcW w:w="1672" w:type="dxa"/>
                  <w:tcBorders>
                    <w:bottom w:val="single" w:color="FFFFFF" w:sz="2" w:space="0"/>
                  </w:tcBorders>
                  <w:vAlign w:val="top"/>
                </w:tcPr>
                <w:p w14:paraId="034DA354">
                  <w:pPr>
                    <w:pStyle w:val="6"/>
                    <w:spacing w:before="120" w:line="228" w:lineRule="auto"/>
                    <w:ind w:left="421"/>
                    <w:rPr>
                      <w:sz w:val="20"/>
                      <w:szCs w:val="20"/>
                    </w:rPr>
                  </w:pPr>
                  <w:r>
                    <w:rPr>
                      <w:spacing w:val="7"/>
                      <w:sz w:val="20"/>
                      <w:szCs w:val="20"/>
                    </w:rPr>
                    <w:t>检测结果</w:t>
                  </w:r>
                </w:p>
              </w:tc>
              <w:tc>
                <w:tcPr>
                  <w:tcW w:w="4467" w:type="dxa"/>
                  <w:gridSpan w:val="6"/>
                  <w:vAlign w:val="top"/>
                </w:tcPr>
                <w:p w14:paraId="54B73143">
                  <w:pPr>
                    <w:pStyle w:val="6"/>
                    <w:spacing w:before="110" w:line="228" w:lineRule="auto"/>
                    <w:ind w:left="1815"/>
                    <w:rPr>
                      <w:sz w:val="20"/>
                      <w:szCs w:val="20"/>
                    </w:rPr>
                  </w:pPr>
                  <w:r>
                    <w:rPr>
                      <w:spacing w:val="7"/>
                      <w:sz w:val="20"/>
                      <w:szCs w:val="20"/>
                    </w:rPr>
                    <w:t>采样频次</w:t>
                  </w:r>
                </w:p>
              </w:tc>
            </w:tr>
            <w:tr w14:paraId="7E516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719" w:type="dxa"/>
                  <w:vMerge w:val="continue"/>
                  <w:tcBorders>
                    <w:top w:val="nil"/>
                  </w:tcBorders>
                  <w:vAlign w:val="top"/>
                </w:tcPr>
                <w:p w14:paraId="7139559F">
                  <w:pPr>
                    <w:rPr>
                      <w:rFonts w:ascii="Arial"/>
                      <w:sz w:val="21"/>
                    </w:rPr>
                  </w:pPr>
                </w:p>
              </w:tc>
              <w:tc>
                <w:tcPr>
                  <w:tcW w:w="368" w:type="dxa"/>
                  <w:vMerge w:val="continue"/>
                  <w:tcBorders>
                    <w:top w:val="nil"/>
                    <w:right w:val="single" w:color="FFFFFF" w:sz="8" w:space="0"/>
                  </w:tcBorders>
                  <w:vAlign w:val="top"/>
                </w:tcPr>
                <w:p w14:paraId="11E63253">
                  <w:pPr>
                    <w:rPr>
                      <w:rFonts w:ascii="Arial"/>
                      <w:sz w:val="21"/>
                    </w:rPr>
                  </w:pPr>
                </w:p>
              </w:tc>
              <w:tc>
                <w:tcPr>
                  <w:tcW w:w="688" w:type="dxa"/>
                  <w:tcBorders>
                    <w:top w:val="single" w:color="FFFFFF" w:sz="2" w:space="0"/>
                    <w:left w:val="single" w:color="FFFFFF" w:sz="8" w:space="0"/>
                  </w:tcBorders>
                  <w:shd w:val="clear" w:color="auto" w:fill="FFFFFF"/>
                  <w:vAlign w:val="top"/>
                </w:tcPr>
                <w:p w14:paraId="467BF2B3">
                  <w:pPr>
                    <w:rPr>
                      <w:rFonts w:ascii="Arial"/>
                      <w:sz w:val="21"/>
                    </w:rPr>
                  </w:pPr>
                </w:p>
              </w:tc>
              <w:tc>
                <w:tcPr>
                  <w:tcW w:w="1672" w:type="dxa"/>
                  <w:tcBorders>
                    <w:top w:val="single" w:color="FFFFFF" w:sz="2" w:space="0"/>
                  </w:tcBorders>
                  <w:shd w:val="clear" w:color="auto" w:fill="FFFFFF"/>
                  <w:vAlign w:val="top"/>
                </w:tcPr>
                <w:p w14:paraId="79227F75">
                  <w:pPr>
                    <w:rPr>
                      <w:rFonts w:ascii="Arial"/>
                      <w:sz w:val="21"/>
                    </w:rPr>
                  </w:pPr>
                </w:p>
              </w:tc>
              <w:tc>
                <w:tcPr>
                  <w:tcW w:w="1059" w:type="dxa"/>
                  <w:shd w:val="clear" w:color="auto" w:fill="FFFFFF"/>
                  <w:vAlign w:val="top"/>
                </w:tcPr>
                <w:p w14:paraId="2B042985">
                  <w:pPr>
                    <w:rPr>
                      <w:rFonts w:ascii="Arial"/>
                      <w:sz w:val="21"/>
                    </w:rPr>
                  </w:pPr>
                </w:p>
              </w:tc>
              <w:tc>
                <w:tcPr>
                  <w:tcW w:w="888" w:type="dxa"/>
                  <w:shd w:val="clear" w:color="auto" w:fill="FFFFFF"/>
                  <w:vAlign w:val="top"/>
                </w:tcPr>
                <w:p w14:paraId="6F4A0A13">
                  <w:pPr>
                    <w:rPr>
                      <w:rFonts w:ascii="Arial"/>
                      <w:sz w:val="21"/>
                    </w:rPr>
                  </w:pPr>
                </w:p>
              </w:tc>
              <w:tc>
                <w:tcPr>
                  <w:tcW w:w="782" w:type="dxa"/>
                  <w:shd w:val="clear" w:color="auto" w:fill="FFFFFF"/>
                  <w:vAlign w:val="top"/>
                </w:tcPr>
                <w:p w14:paraId="608C94FF">
                  <w:pPr>
                    <w:rPr>
                      <w:rFonts w:ascii="Arial"/>
                      <w:sz w:val="21"/>
                    </w:rPr>
                  </w:pPr>
                </w:p>
              </w:tc>
              <w:tc>
                <w:tcPr>
                  <w:tcW w:w="809" w:type="dxa"/>
                  <w:shd w:val="clear" w:color="auto" w:fill="FFFFFF"/>
                  <w:vAlign w:val="top"/>
                </w:tcPr>
                <w:p w14:paraId="707238E5">
                  <w:pPr>
                    <w:rPr>
                      <w:rFonts w:ascii="Arial"/>
                      <w:sz w:val="21"/>
                    </w:rPr>
                  </w:pPr>
                </w:p>
              </w:tc>
              <w:tc>
                <w:tcPr>
                  <w:tcW w:w="809" w:type="dxa"/>
                  <w:tcBorders>
                    <w:right w:val="single" w:color="FFFFFF" w:sz="8" w:space="0"/>
                  </w:tcBorders>
                  <w:shd w:val="clear" w:color="auto" w:fill="FFFFFF"/>
                  <w:vAlign w:val="top"/>
                </w:tcPr>
                <w:p w14:paraId="16F7B784">
                  <w:pPr>
                    <w:rPr>
                      <w:rFonts w:ascii="Arial"/>
                      <w:sz w:val="21"/>
                    </w:rPr>
                  </w:pPr>
                </w:p>
              </w:tc>
              <w:tc>
                <w:tcPr>
                  <w:tcW w:w="120" w:type="dxa"/>
                  <w:tcBorders>
                    <w:left w:val="single" w:color="FFFFFF" w:sz="8" w:space="0"/>
                  </w:tcBorders>
                  <w:vAlign w:val="top"/>
                </w:tcPr>
                <w:p w14:paraId="6F2FED84">
                  <w:pPr>
                    <w:rPr>
                      <w:rFonts w:ascii="Arial"/>
                      <w:sz w:val="21"/>
                    </w:rPr>
                  </w:pPr>
                </w:p>
              </w:tc>
            </w:tr>
            <w:tr w14:paraId="103D3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19" w:type="dxa"/>
                  <w:vMerge w:val="restart"/>
                  <w:tcBorders>
                    <w:bottom w:val="nil"/>
                  </w:tcBorders>
                  <w:vAlign w:val="top"/>
                </w:tcPr>
                <w:p w14:paraId="6799A874">
                  <w:pPr>
                    <w:spacing w:line="261" w:lineRule="auto"/>
                    <w:rPr>
                      <w:rFonts w:ascii="Arial"/>
                      <w:sz w:val="21"/>
                    </w:rPr>
                  </w:pPr>
                </w:p>
                <w:p w14:paraId="7B3A6CB8">
                  <w:pPr>
                    <w:spacing w:line="261" w:lineRule="auto"/>
                    <w:rPr>
                      <w:rFonts w:ascii="Arial"/>
                      <w:sz w:val="21"/>
                    </w:rPr>
                  </w:pPr>
                </w:p>
                <w:p w14:paraId="7542F2E5">
                  <w:pPr>
                    <w:spacing w:line="261" w:lineRule="auto"/>
                    <w:rPr>
                      <w:rFonts w:ascii="Arial"/>
                      <w:sz w:val="21"/>
                    </w:rPr>
                  </w:pPr>
                </w:p>
                <w:p w14:paraId="40BB885A">
                  <w:pPr>
                    <w:spacing w:line="261" w:lineRule="auto"/>
                    <w:rPr>
                      <w:rFonts w:ascii="Arial"/>
                      <w:sz w:val="21"/>
                    </w:rPr>
                  </w:pPr>
                </w:p>
                <w:p w14:paraId="020B6B05">
                  <w:pPr>
                    <w:spacing w:line="261" w:lineRule="auto"/>
                    <w:rPr>
                      <w:rFonts w:ascii="Arial"/>
                      <w:sz w:val="21"/>
                    </w:rPr>
                  </w:pPr>
                </w:p>
                <w:p w14:paraId="352AE9F2">
                  <w:pPr>
                    <w:spacing w:line="261" w:lineRule="auto"/>
                    <w:rPr>
                      <w:rFonts w:ascii="Arial"/>
                      <w:sz w:val="21"/>
                    </w:rPr>
                  </w:pPr>
                </w:p>
                <w:p w14:paraId="3B7147FA">
                  <w:pPr>
                    <w:pStyle w:val="6"/>
                    <w:spacing w:before="65" w:line="229" w:lineRule="auto"/>
                    <w:ind w:left="52"/>
                    <w:rPr>
                      <w:sz w:val="20"/>
                      <w:szCs w:val="20"/>
                    </w:rPr>
                  </w:pPr>
                  <w:r>
                    <w:rPr>
                      <w:spacing w:val="6"/>
                      <w:sz w:val="20"/>
                      <w:szCs w:val="20"/>
                    </w:rPr>
                    <w:t>生活污</w:t>
                  </w:r>
                </w:p>
                <w:p w14:paraId="50CF4716">
                  <w:pPr>
                    <w:pStyle w:val="6"/>
                    <w:spacing w:before="52" w:line="228" w:lineRule="auto"/>
                    <w:ind w:left="53"/>
                    <w:rPr>
                      <w:sz w:val="20"/>
                      <w:szCs w:val="20"/>
                    </w:rPr>
                  </w:pPr>
                  <w:r>
                    <w:rPr>
                      <w:spacing w:val="6"/>
                      <w:sz w:val="20"/>
                      <w:szCs w:val="20"/>
                    </w:rPr>
                    <w:t>水排放</w:t>
                  </w:r>
                </w:p>
                <w:p w14:paraId="18FE7177">
                  <w:pPr>
                    <w:pStyle w:val="6"/>
                    <w:spacing w:before="52" w:line="232" w:lineRule="auto"/>
                    <w:ind w:left="172"/>
                    <w:rPr>
                      <w:sz w:val="20"/>
                      <w:szCs w:val="20"/>
                    </w:rPr>
                  </w:pPr>
                  <w:r>
                    <w:rPr>
                      <w:spacing w:val="11"/>
                      <w:sz w:val="20"/>
                      <w:szCs w:val="20"/>
                    </w:rPr>
                    <w:t>出口</w:t>
                  </w:r>
                </w:p>
              </w:tc>
              <w:tc>
                <w:tcPr>
                  <w:tcW w:w="368" w:type="dxa"/>
                  <w:vMerge w:val="restart"/>
                  <w:tcBorders>
                    <w:bottom w:val="nil"/>
                    <w:right w:val="single" w:color="FFFFFF" w:sz="8" w:space="0"/>
                  </w:tcBorders>
                  <w:vAlign w:val="top"/>
                </w:tcPr>
                <w:p w14:paraId="1466AF29">
                  <w:pPr>
                    <w:spacing w:line="340" w:lineRule="auto"/>
                    <w:rPr>
                      <w:rFonts w:ascii="Arial"/>
                      <w:sz w:val="21"/>
                    </w:rPr>
                  </w:pPr>
                </w:p>
                <w:p w14:paraId="0C0DCB0E">
                  <w:pPr>
                    <w:spacing w:line="341" w:lineRule="auto"/>
                    <w:rPr>
                      <w:rFonts w:ascii="Arial"/>
                      <w:sz w:val="21"/>
                    </w:rPr>
                  </w:pPr>
                </w:p>
                <w:p w14:paraId="491EB910">
                  <w:pPr>
                    <w:spacing w:before="58" w:line="274" w:lineRule="exact"/>
                    <w:ind w:left="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688" w:type="dxa"/>
                  <w:vMerge w:val="restart"/>
                  <w:tcBorders>
                    <w:left w:val="single" w:color="FFFFFF" w:sz="8" w:space="0"/>
                    <w:bottom w:val="nil"/>
                  </w:tcBorders>
                  <w:shd w:val="clear" w:color="auto" w:fill="FFFFFF"/>
                  <w:vAlign w:val="top"/>
                </w:tcPr>
                <w:p w14:paraId="2171A7A7">
                  <w:pPr>
                    <w:rPr>
                      <w:rFonts w:ascii="Arial"/>
                      <w:sz w:val="21"/>
                    </w:rPr>
                  </w:pPr>
                </w:p>
              </w:tc>
              <w:tc>
                <w:tcPr>
                  <w:tcW w:w="1672" w:type="dxa"/>
                  <w:shd w:val="clear" w:color="auto" w:fill="FFFFFF"/>
                  <w:vAlign w:val="top"/>
                </w:tcPr>
                <w:p w14:paraId="3B3C5E90">
                  <w:pPr>
                    <w:rPr>
                      <w:rFonts w:ascii="Arial"/>
                      <w:sz w:val="21"/>
                    </w:rPr>
                  </w:pPr>
                </w:p>
              </w:tc>
              <w:tc>
                <w:tcPr>
                  <w:tcW w:w="1059" w:type="dxa"/>
                  <w:shd w:val="clear" w:color="auto" w:fill="FFFFFF"/>
                  <w:vAlign w:val="top"/>
                </w:tcPr>
                <w:p w14:paraId="0D602D2B">
                  <w:pPr>
                    <w:rPr>
                      <w:rFonts w:ascii="Arial"/>
                      <w:sz w:val="21"/>
                    </w:rPr>
                  </w:pPr>
                </w:p>
              </w:tc>
              <w:tc>
                <w:tcPr>
                  <w:tcW w:w="888" w:type="dxa"/>
                  <w:shd w:val="clear" w:color="auto" w:fill="FFFFFF"/>
                  <w:vAlign w:val="top"/>
                </w:tcPr>
                <w:p w14:paraId="15862C84">
                  <w:pPr>
                    <w:rPr>
                      <w:rFonts w:ascii="Arial"/>
                      <w:sz w:val="21"/>
                    </w:rPr>
                  </w:pPr>
                </w:p>
              </w:tc>
              <w:tc>
                <w:tcPr>
                  <w:tcW w:w="782" w:type="dxa"/>
                  <w:shd w:val="clear" w:color="auto" w:fill="FFFFFF"/>
                  <w:vAlign w:val="top"/>
                </w:tcPr>
                <w:p w14:paraId="115962F4">
                  <w:pPr>
                    <w:rPr>
                      <w:rFonts w:ascii="Arial"/>
                      <w:sz w:val="21"/>
                    </w:rPr>
                  </w:pPr>
                </w:p>
              </w:tc>
              <w:tc>
                <w:tcPr>
                  <w:tcW w:w="809" w:type="dxa"/>
                  <w:shd w:val="clear" w:color="auto" w:fill="FFFFFF"/>
                  <w:vAlign w:val="top"/>
                </w:tcPr>
                <w:p w14:paraId="4FD2EF4A">
                  <w:pPr>
                    <w:rPr>
                      <w:rFonts w:ascii="Arial"/>
                      <w:sz w:val="21"/>
                    </w:rPr>
                  </w:pPr>
                </w:p>
              </w:tc>
              <w:tc>
                <w:tcPr>
                  <w:tcW w:w="809" w:type="dxa"/>
                  <w:tcBorders>
                    <w:right w:val="single" w:color="FFFFFF" w:sz="8" w:space="0"/>
                  </w:tcBorders>
                  <w:shd w:val="clear" w:color="auto" w:fill="FFFFFF"/>
                  <w:vAlign w:val="top"/>
                </w:tcPr>
                <w:p w14:paraId="4BE06C89">
                  <w:pPr>
                    <w:rPr>
                      <w:rFonts w:ascii="Arial"/>
                      <w:sz w:val="21"/>
                    </w:rPr>
                  </w:pPr>
                </w:p>
              </w:tc>
              <w:tc>
                <w:tcPr>
                  <w:tcW w:w="120" w:type="dxa"/>
                  <w:tcBorders>
                    <w:left w:val="single" w:color="FFFFFF" w:sz="8" w:space="0"/>
                  </w:tcBorders>
                  <w:vAlign w:val="top"/>
                </w:tcPr>
                <w:p w14:paraId="045A1516">
                  <w:pPr>
                    <w:rPr>
                      <w:rFonts w:ascii="Arial"/>
                      <w:sz w:val="21"/>
                    </w:rPr>
                  </w:pPr>
                </w:p>
              </w:tc>
            </w:tr>
            <w:tr w14:paraId="70F1B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19" w:type="dxa"/>
                  <w:vMerge w:val="continue"/>
                  <w:tcBorders>
                    <w:top w:val="nil"/>
                    <w:bottom w:val="nil"/>
                  </w:tcBorders>
                  <w:vAlign w:val="top"/>
                </w:tcPr>
                <w:p w14:paraId="707C1FCC">
                  <w:pPr>
                    <w:rPr>
                      <w:rFonts w:ascii="Arial"/>
                      <w:sz w:val="21"/>
                    </w:rPr>
                  </w:pPr>
                </w:p>
              </w:tc>
              <w:tc>
                <w:tcPr>
                  <w:tcW w:w="368" w:type="dxa"/>
                  <w:vMerge w:val="continue"/>
                  <w:tcBorders>
                    <w:top w:val="nil"/>
                    <w:bottom w:val="nil"/>
                    <w:right w:val="single" w:color="FFFFFF" w:sz="8" w:space="0"/>
                  </w:tcBorders>
                  <w:vAlign w:val="top"/>
                </w:tcPr>
                <w:p w14:paraId="176FD7B9">
                  <w:pPr>
                    <w:rPr>
                      <w:rFonts w:ascii="Arial"/>
                      <w:sz w:val="21"/>
                    </w:rPr>
                  </w:pPr>
                </w:p>
              </w:tc>
              <w:tc>
                <w:tcPr>
                  <w:tcW w:w="688" w:type="dxa"/>
                  <w:vMerge w:val="continue"/>
                  <w:tcBorders>
                    <w:top w:val="nil"/>
                    <w:left w:val="single" w:color="FFFFFF" w:sz="8" w:space="0"/>
                    <w:bottom w:val="nil"/>
                  </w:tcBorders>
                  <w:vAlign w:val="top"/>
                </w:tcPr>
                <w:p w14:paraId="060CE1F0">
                  <w:pPr>
                    <w:rPr>
                      <w:rFonts w:ascii="Arial"/>
                      <w:sz w:val="21"/>
                    </w:rPr>
                  </w:pPr>
                </w:p>
              </w:tc>
              <w:tc>
                <w:tcPr>
                  <w:tcW w:w="1672" w:type="dxa"/>
                  <w:shd w:val="clear" w:color="auto" w:fill="FFFFFF"/>
                  <w:vAlign w:val="top"/>
                </w:tcPr>
                <w:p w14:paraId="1C86E151">
                  <w:pPr>
                    <w:rPr>
                      <w:rFonts w:ascii="Arial"/>
                      <w:sz w:val="21"/>
                    </w:rPr>
                  </w:pPr>
                </w:p>
              </w:tc>
              <w:tc>
                <w:tcPr>
                  <w:tcW w:w="1059" w:type="dxa"/>
                  <w:shd w:val="clear" w:color="auto" w:fill="FFFFFF"/>
                  <w:vAlign w:val="top"/>
                </w:tcPr>
                <w:p w14:paraId="18E7660B">
                  <w:pPr>
                    <w:rPr>
                      <w:rFonts w:ascii="Arial"/>
                      <w:sz w:val="21"/>
                    </w:rPr>
                  </w:pPr>
                </w:p>
              </w:tc>
              <w:tc>
                <w:tcPr>
                  <w:tcW w:w="888" w:type="dxa"/>
                  <w:shd w:val="clear" w:color="auto" w:fill="FFFFFF"/>
                  <w:vAlign w:val="top"/>
                </w:tcPr>
                <w:p w14:paraId="1F3C7493">
                  <w:pPr>
                    <w:rPr>
                      <w:rFonts w:ascii="Arial"/>
                      <w:sz w:val="21"/>
                    </w:rPr>
                  </w:pPr>
                </w:p>
              </w:tc>
              <w:tc>
                <w:tcPr>
                  <w:tcW w:w="782" w:type="dxa"/>
                  <w:shd w:val="clear" w:color="auto" w:fill="FFFFFF"/>
                  <w:vAlign w:val="top"/>
                </w:tcPr>
                <w:p w14:paraId="03E237AD">
                  <w:pPr>
                    <w:rPr>
                      <w:rFonts w:ascii="Arial"/>
                      <w:sz w:val="21"/>
                    </w:rPr>
                  </w:pPr>
                </w:p>
              </w:tc>
              <w:tc>
                <w:tcPr>
                  <w:tcW w:w="809" w:type="dxa"/>
                  <w:shd w:val="clear" w:color="auto" w:fill="FFFFFF"/>
                  <w:vAlign w:val="top"/>
                </w:tcPr>
                <w:p w14:paraId="6556E04C">
                  <w:pPr>
                    <w:rPr>
                      <w:rFonts w:ascii="Arial"/>
                      <w:sz w:val="21"/>
                    </w:rPr>
                  </w:pPr>
                </w:p>
              </w:tc>
              <w:tc>
                <w:tcPr>
                  <w:tcW w:w="809" w:type="dxa"/>
                  <w:tcBorders>
                    <w:right w:val="single" w:color="FFFFFF" w:sz="8" w:space="0"/>
                  </w:tcBorders>
                  <w:shd w:val="clear" w:color="auto" w:fill="FFFFFF"/>
                  <w:vAlign w:val="top"/>
                </w:tcPr>
                <w:p w14:paraId="123C0CCE">
                  <w:pPr>
                    <w:rPr>
                      <w:rFonts w:ascii="Arial"/>
                      <w:sz w:val="21"/>
                    </w:rPr>
                  </w:pPr>
                </w:p>
              </w:tc>
              <w:tc>
                <w:tcPr>
                  <w:tcW w:w="120" w:type="dxa"/>
                  <w:tcBorders>
                    <w:left w:val="single" w:color="FFFFFF" w:sz="8" w:space="0"/>
                  </w:tcBorders>
                  <w:vAlign w:val="top"/>
                </w:tcPr>
                <w:p w14:paraId="0E10CA7E">
                  <w:pPr>
                    <w:rPr>
                      <w:rFonts w:ascii="Arial"/>
                      <w:sz w:val="21"/>
                    </w:rPr>
                  </w:pPr>
                </w:p>
              </w:tc>
            </w:tr>
            <w:tr w14:paraId="2926C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19" w:type="dxa"/>
                  <w:vMerge w:val="continue"/>
                  <w:tcBorders>
                    <w:top w:val="nil"/>
                    <w:bottom w:val="nil"/>
                  </w:tcBorders>
                  <w:vAlign w:val="top"/>
                </w:tcPr>
                <w:p w14:paraId="1CB8CEFC">
                  <w:pPr>
                    <w:rPr>
                      <w:rFonts w:ascii="Arial"/>
                      <w:sz w:val="21"/>
                    </w:rPr>
                  </w:pPr>
                </w:p>
              </w:tc>
              <w:tc>
                <w:tcPr>
                  <w:tcW w:w="368" w:type="dxa"/>
                  <w:vMerge w:val="continue"/>
                  <w:tcBorders>
                    <w:top w:val="nil"/>
                    <w:bottom w:val="nil"/>
                    <w:right w:val="single" w:color="FFFFFF" w:sz="8" w:space="0"/>
                  </w:tcBorders>
                  <w:vAlign w:val="top"/>
                </w:tcPr>
                <w:p w14:paraId="174F2338">
                  <w:pPr>
                    <w:rPr>
                      <w:rFonts w:ascii="Arial"/>
                      <w:sz w:val="21"/>
                    </w:rPr>
                  </w:pPr>
                </w:p>
              </w:tc>
              <w:tc>
                <w:tcPr>
                  <w:tcW w:w="688" w:type="dxa"/>
                  <w:vMerge w:val="continue"/>
                  <w:tcBorders>
                    <w:top w:val="nil"/>
                    <w:left w:val="single" w:color="FFFFFF" w:sz="8" w:space="0"/>
                    <w:bottom w:val="nil"/>
                  </w:tcBorders>
                  <w:vAlign w:val="top"/>
                </w:tcPr>
                <w:p w14:paraId="18944CE6">
                  <w:pPr>
                    <w:rPr>
                      <w:rFonts w:ascii="Arial"/>
                      <w:sz w:val="21"/>
                    </w:rPr>
                  </w:pPr>
                </w:p>
              </w:tc>
              <w:tc>
                <w:tcPr>
                  <w:tcW w:w="1672" w:type="dxa"/>
                  <w:shd w:val="clear" w:color="auto" w:fill="FFFFFF"/>
                  <w:vAlign w:val="top"/>
                </w:tcPr>
                <w:p w14:paraId="52B37F36">
                  <w:pPr>
                    <w:rPr>
                      <w:rFonts w:ascii="Arial"/>
                      <w:sz w:val="21"/>
                    </w:rPr>
                  </w:pPr>
                </w:p>
              </w:tc>
              <w:tc>
                <w:tcPr>
                  <w:tcW w:w="1059" w:type="dxa"/>
                  <w:shd w:val="clear" w:color="auto" w:fill="FFFFFF"/>
                  <w:vAlign w:val="top"/>
                </w:tcPr>
                <w:p w14:paraId="4FB20810">
                  <w:pPr>
                    <w:rPr>
                      <w:rFonts w:ascii="Arial"/>
                      <w:sz w:val="21"/>
                    </w:rPr>
                  </w:pPr>
                </w:p>
              </w:tc>
              <w:tc>
                <w:tcPr>
                  <w:tcW w:w="888" w:type="dxa"/>
                  <w:shd w:val="clear" w:color="auto" w:fill="FFFFFF"/>
                  <w:vAlign w:val="top"/>
                </w:tcPr>
                <w:p w14:paraId="73EA5DD8">
                  <w:pPr>
                    <w:rPr>
                      <w:rFonts w:ascii="Arial"/>
                      <w:sz w:val="21"/>
                    </w:rPr>
                  </w:pPr>
                </w:p>
              </w:tc>
              <w:tc>
                <w:tcPr>
                  <w:tcW w:w="782" w:type="dxa"/>
                  <w:shd w:val="clear" w:color="auto" w:fill="FFFFFF"/>
                  <w:vAlign w:val="top"/>
                </w:tcPr>
                <w:p w14:paraId="1A8BB876">
                  <w:pPr>
                    <w:rPr>
                      <w:rFonts w:ascii="Arial"/>
                      <w:sz w:val="21"/>
                    </w:rPr>
                  </w:pPr>
                </w:p>
              </w:tc>
              <w:tc>
                <w:tcPr>
                  <w:tcW w:w="809" w:type="dxa"/>
                  <w:shd w:val="clear" w:color="auto" w:fill="FFFFFF"/>
                  <w:vAlign w:val="top"/>
                </w:tcPr>
                <w:p w14:paraId="49C2BB13">
                  <w:pPr>
                    <w:rPr>
                      <w:rFonts w:ascii="Arial"/>
                      <w:sz w:val="21"/>
                    </w:rPr>
                  </w:pPr>
                </w:p>
              </w:tc>
              <w:tc>
                <w:tcPr>
                  <w:tcW w:w="809" w:type="dxa"/>
                  <w:tcBorders>
                    <w:right w:val="single" w:color="FFFFFF" w:sz="8" w:space="0"/>
                  </w:tcBorders>
                  <w:shd w:val="clear" w:color="auto" w:fill="FFFFFF"/>
                  <w:vAlign w:val="top"/>
                </w:tcPr>
                <w:p w14:paraId="3D6A653C">
                  <w:pPr>
                    <w:rPr>
                      <w:rFonts w:ascii="Arial"/>
                      <w:sz w:val="21"/>
                    </w:rPr>
                  </w:pPr>
                </w:p>
              </w:tc>
              <w:tc>
                <w:tcPr>
                  <w:tcW w:w="120" w:type="dxa"/>
                  <w:tcBorders>
                    <w:left w:val="single" w:color="FFFFFF" w:sz="8" w:space="0"/>
                  </w:tcBorders>
                  <w:vAlign w:val="top"/>
                </w:tcPr>
                <w:p w14:paraId="415A0290">
                  <w:pPr>
                    <w:rPr>
                      <w:rFonts w:ascii="Arial"/>
                      <w:sz w:val="21"/>
                    </w:rPr>
                  </w:pPr>
                </w:p>
              </w:tc>
            </w:tr>
            <w:tr w14:paraId="6C9DA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19" w:type="dxa"/>
                  <w:vMerge w:val="continue"/>
                  <w:tcBorders>
                    <w:top w:val="nil"/>
                    <w:bottom w:val="nil"/>
                  </w:tcBorders>
                  <w:vAlign w:val="top"/>
                </w:tcPr>
                <w:p w14:paraId="5BDF578A">
                  <w:pPr>
                    <w:rPr>
                      <w:rFonts w:ascii="Arial"/>
                      <w:sz w:val="21"/>
                    </w:rPr>
                  </w:pPr>
                </w:p>
              </w:tc>
              <w:tc>
                <w:tcPr>
                  <w:tcW w:w="368" w:type="dxa"/>
                  <w:vMerge w:val="continue"/>
                  <w:tcBorders>
                    <w:top w:val="nil"/>
                    <w:bottom w:val="nil"/>
                    <w:right w:val="single" w:color="FFFFFF" w:sz="8" w:space="0"/>
                  </w:tcBorders>
                  <w:vAlign w:val="top"/>
                </w:tcPr>
                <w:p w14:paraId="159DC242">
                  <w:pPr>
                    <w:rPr>
                      <w:rFonts w:ascii="Arial"/>
                      <w:sz w:val="21"/>
                    </w:rPr>
                  </w:pPr>
                </w:p>
              </w:tc>
              <w:tc>
                <w:tcPr>
                  <w:tcW w:w="688" w:type="dxa"/>
                  <w:vMerge w:val="continue"/>
                  <w:tcBorders>
                    <w:top w:val="nil"/>
                    <w:left w:val="single" w:color="FFFFFF" w:sz="8" w:space="0"/>
                    <w:bottom w:val="nil"/>
                  </w:tcBorders>
                  <w:vAlign w:val="top"/>
                </w:tcPr>
                <w:p w14:paraId="3EE4A50A">
                  <w:pPr>
                    <w:rPr>
                      <w:rFonts w:ascii="Arial"/>
                      <w:sz w:val="21"/>
                    </w:rPr>
                  </w:pPr>
                </w:p>
              </w:tc>
              <w:tc>
                <w:tcPr>
                  <w:tcW w:w="1672" w:type="dxa"/>
                  <w:shd w:val="clear" w:color="auto" w:fill="FFFFFF"/>
                  <w:vAlign w:val="top"/>
                </w:tcPr>
                <w:p w14:paraId="0BC8ED83">
                  <w:pPr>
                    <w:rPr>
                      <w:rFonts w:ascii="Arial"/>
                      <w:sz w:val="21"/>
                    </w:rPr>
                  </w:pPr>
                </w:p>
              </w:tc>
              <w:tc>
                <w:tcPr>
                  <w:tcW w:w="1059" w:type="dxa"/>
                  <w:shd w:val="clear" w:color="auto" w:fill="FFFFFF"/>
                  <w:vAlign w:val="top"/>
                </w:tcPr>
                <w:p w14:paraId="2A8925C2">
                  <w:pPr>
                    <w:rPr>
                      <w:rFonts w:ascii="Arial"/>
                      <w:sz w:val="21"/>
                    </w:rPr>
                  </w:pPr>
                </w:p>
              </w:tc>
              <w:tc>
                <w:tcPr>
                  <w:tcW w:w="888" w:type="dxa"/>
                  <w:shd w:val="clear" w:color="auto" w:fill="FFFFFF"/>
                  <w:vAlign w:val="top"/>
                </w:tcPr>
                <w:p w14:paraId="79AA65B8">
                  <w:pPr>
                    <w:rPr>
                      <w:rFonts w:ascii="Arial"/>
                      <w:sz w:val="21"/>
                    </w:rPr>
                  </w:pPr>
                </w:p>
              </w:tc>
              <w:tc>
                <w:tcPr>
                  <w:tcW w:w="782" w:type="dxa"/>
                  <w:shd w:val="clear" w:color="auto" w:fill="FFFFFF"/>
                  <w:vAlign w:val="top"/>
                </w:tcPr>
                <w:p w14:paraId="726EACFF">
                  <w:pPr>
                    <w:rPr>
                      <w:rFonts w:ascii="Arial"/>
                      <w:sz w:val="21"/>
                    </w:rPr>
                  </w:pPr>
                </w:p>
              </w:tc>
              <w:tc>
                <w:tcPr>
                  <w:tcW w:w="809" w:type="dxa"/>
                  <w:shd w:val="clear" w:color="auto" w:fill="FFFFFF"/>
                  <w:vAlign w:val="top"/>
                </w:tcPr>
                <w:p w14:paraId="52842ACF">
                  <w:pPr>
                    <w:rPr>
                      <w:rFonts w:ascii="Arial"/>
                      <w:sz w:val="21"/>
                    </w:rPr>
                  </w:pPr>
                </w:p>
              </w:tc>
              <w:tc>
                <w:tcPr>
                  <w:tcW w:w="809" w:type="dxa"/>
                  <w:tcBorders>
                    <w:right w:val="single" w:color="FFFFFF" w:sz="8" w:space="0"/>
                  </w:tcBorders>
                  <w:shd w:val="clear" w:color="auto" w:fill="FFFFFF"/>
                  <w:vAlign w:val="top"/>
                </w:tcPr>
                <w:p w14:paraId="5A52924D">
                  <w:pPr>
                    <w:rPr>
                      <w:rFonts w:ascii="Arial"/>
                      <w:sz w:val="21"/>
                    </w:rPr>
                  </w:pPr>
                </w:p>
              </w:tc>
              <w:tc>
                <w:tcPr>
                  <w:tcW w:w="120" w:type="dxa"/>
                  <w:tcBorders>
                    <w:left w:val="single" w:color="FFFFFF" w:sz="8" w:space="0"/>
                  </w:tcBorders>
                  <w:vAlign w:val="top"/>
                </w:tcPr>
                <w:p w14:paraId="675C6FEC">
                  <w:pPr>
                    <w:rPr>
                      <w:rFonts w:ascii="Arial"/>
                      <w:sz w:val="21"/>
                    </w:rPr>
                  </w:pPr>
                </w:p>
              </w:tc>
            </w:tr>
            <w:tr w14:paraId="53326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19" w:type="dxa"/>
                  <w:vMerge w:val="continue"/>
                  <w:tcBorders>
                    <w:top w:val="nil"/>
                    <w:bottom w:val="nil"/>
                  </w:tcBorders>
                  <w:vAlign w:val="top"/>
                </w:tcPr>
                <w:p w14:paraId="2A8E1152">
                  <w:pPr>
                    <w:rPr>
                      <w:rFonts w:ascii="Arial"/>
                      <w:sz w:val="21"/>
                    </w:rPr>
                  </w:pPr>
                </w:p>
              </w:tc>
              <w:tc>
                <w:tcPr>
                  <w:tcW w:w="368" w:type="dxa"/>
                  <w:vMerge w:val="continue"/>
                  <w:tcBorders>
                    <w:top w:val="nil"/>
                    <w:right w:val="single" w:color="FFFFFF" w:sz="8" w:space="0"/>
                  </w:tcBorders>
                  <w:vAlign w:val="top"/>
                </w:tcPr>
                <w:p w14:paraId="3E10B7C6">
                  <w:pPr>
                    <w:rPr>
                      <w:rFonts w:ascii="Arial"/>
                      <w:sz w:val="21"/>
                    </w:rPr>
                  </w:pPr>
                </w:p>
              </w:tc>
              <w:tc>
                <w:tcPr>
                  <w:tcW w:w="688" w:type="dxa"/>
                  <w:vMerge w:val="continue"/>
                  <w:tcBorders>
                    <w:top w:val="nil"/>
                    <w:left w:val="single" w:color="FFFFFF" w:sz="8" w:space="0"/>
                  </w:tcBorders>
                  <w:vAlign w:val="top"/>
                </w:tcPr>
                <w:p w14:paraId="34EC2D8B">
                  <w:pPr>
                    <w:rPr>
                      <w:rFonts w:ascii="Arial"/>
                      <w:sz w:val="21"/>
                    </w:rPr>
                  </w:pPr>
                </w:p>
              </w:tc>
              <w:tc>
                <w:tcPr>
                  <w:tcW w:w="1672" w:type="dxa"/>
                  <w:shd w:val="clear" w:color="auto" w:fill="FFFFFF"/>
                  <w:vAlign w:val="top"/>
                </w:tcPr>
                <w:p w14:paraId="78C77ED1">
                  <w:pPr>
                    <w:rPr>
                      <w:rFonts w:ascii="Arial"/>
                      <w:sz w:val="21"/>
                    </w:rPr>
                  </w:pPr>
                </w:p>
              </w:tc>
              <w:tc>
                <w:tcPr>
                  <w:tcW w:w="1059" w:type="dxa"/>
                  <w:shd w:val="clear" w:color="auto" w:fill="FFFFFF"/>
                  <w:vAlign w:val="top"/>
                </w:tcPr>
                <w:p w14:paraId="428A67E1">
                  <w:pPr>
                    <w:rPr>
                      <w:rFonts w:ascii="Arial"/>
                      <w:sz w:val="21"/>
                    </w:rPr>
                  </w:pPr>
                </w:p>
              </w:tc>
              <w:tc>
                <w:tcPr>
                  <w:tcW w:w="888" w:type="dxa"/>
                  <w:shd w:val="clear" w:color="auto" w:fill="FFFFFF"/>
                  <w:vAlign w:val="top"/>
                </w:tcPr>
                <w:p w14:paraId="591F34D8">
                  <w:pPr>
                    <w:rPr>
                      <w:rFonts w:ascii="Arial"/>
                      <w:sz w:val="21"/>
                    </w:rPr>
                  </w:pPr>
                </w:p>
              </w:tc>
              <w:tc>
                <w:tcPr>
                  <w:tcW w:w="782" w:type="dxa"/>
                  <w:shd w:val="clear" w:color="auto" w:fill="FFFFFF"/>
                  <w:vAlign w:val="top"/>
                </w:tcPr>
                <w:p w14:paraId="4D53CE50">
                  <w:pPr>
                    <w:rPr>
                      <w:rFonts w:ascii="Arial"/>
                      <w:sz w:val="21"/>
                    </w:rPr>
                  </w:pPr>
                </w:p>
              </w:tc>
              <w:tc>
                <w:tcPr>
                  <w:tcW w:w="809" w:type="dxa"/>
                  <w:shd w:val="clear" w:color="auto" w:fill="FFFFFF"/>
                  <w:vAlign w:val="top"/>
                </w:tcPr>
                <w:p w14:paraId="061E7CD2">
                  <w:pPr>
                    <w:rPr>
                      <w:rFonts w:ascii="Arial"/>
                      <w:sz w:val="21"/>
                    </w:rPr>
                  </w:pPr>
                </w:p>
              </w:tc>
              <w:tc>
                <w:tcPr>
                  <w:tcW w:w="809" w:type="dxa"/>
                  <w:tcBorders>
                    <w:right w:val="single" w:color="FFFFFF" w:sz="8" w:space="0"/>
                  </w:tcBorders>
                  <w:shd w:val="clear" w:color="auto" w:fill="FFFFFF"/>
                  <w:vAlign w:val="top"/>
                </w:tcPr>
                <w:p w14:paraId="4370C679">
                  <w:pPr>
                    <w:rPr>
                      <w:rFonts w:ascii="Arial"/>
                      <w:sz w:val="21"/>
                    </w:rPr>
                  </w:pPr>
                </w:p>
              </w:tc>
              <w:tc>
                <w:tcPr>
                  <w:tcW w:w="120" w:type="dxa"/>
                  <w:tcBorders>
                    <w:left w:val="single" w:color="FFFFFF" w:sz="8" w:space="0"/>
                  </w:tcBorders>
                  <w:vAlign w:val="top"/>
                </w:tcPr>
                <w:p w14:paraId="2E019D16">
                  <w:pPr>
                    <w:rPr>
                      <w:rFonts w:ascii="Arial"/>
                      <w:sz w:val="21"/>
                    </w:rPr>
                  </w:pPr>
                </w:p>
              </w:tc>
            </w:tr>
            <w:tr w14:paraId="65293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19" w:type="dxa"/>
                  <w:vMerge w:val="continue"/>
                  <w:tcBorders>
                    <w:top w:val="nil"/>
                    <w:bottom w:val="nil"/>
                  </w:tcBorders>
                  <w:vAlign w:val="top"/>
                </w:tcPr>
                <w:p w14:paraId="19447396">
                  <w:pPr>
                    <w:rPr>
                      <w:rFonts w:ascii="Arial"/>
                      <w:sz w:val="21"/>
                    </w:rPr>
                  </w:pPr>
                </w:p>
              </w:tc>
              <w:tc>
                <w:tcPr>
                  <w:tcW w:w="368" w:type="dxa"/>
                  <w:vMerge w:val="restart"/>
                  <w:tcBorders>
                    <w:bottom w:val="nil"/>
                    <w:right w:val="single" w:color="FFFFFF" w:sz="8" w:space="0"/>
                  </w:tcBorders>
                  <w:vAlign w:val="top"/>
                </w:tcPr>
                <w:p w14:paraId="7B10DAA3">
                  <w:pPr>
                    <w:spacing w:line="341" w:lineRule="auto"/>
                    <w:rPr>
                      <w:rFonts w:ascii="Arial"/>
                      <w:sz w:val="21"/>
                    </w:rPr>
                  </w:pPr>
                </w:p>
                <w:p w14:paraId="26444B9D">
                  <w:pPr>
                    <w:spacing w:line="342" w:lineRule="auto"/>
                    <w:rPr>
                      <w:rFonts w:ascii="Arial"/>
                      <w:sz w:val="21"/>
                    </w:rPr>
                  </w:pPr>
                </w:p>
                <w:p w14:paraId="74594D21">
                  <w:pPr>
                    <w:spacing w:before="57" w:line="274" w:lineRule="exact"/>
                    <w:ind w:left="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688" w:type="dxa"/>
                  <w:vMerge w:val="restart"/>
                  <w:tcBorders>
                    <w:left w:val="single" w:color="FFFFFF" w:sz="8" w:space="0"/>
                    <w:bottom w:val="nil"/>
                  </w:tcBorders>
                  <w:shd w:val="clear" w:color="auto" w:fill="FFFFFF"/>
                  <w:vAlign w:val="top"/>
                </w:tcPr>
                <w:p w14:paraId="6B64A317">
                  <w:pPr>
                    <w:rPr>
                      <w:rFonts w:ascii="Arial"/>
                      <w:sz w:val="21"/>
                    </w:rPr>
                  </w:pPr>
                </w:p>
              </w:tc>
              <w:tc>
                <w:tcPr>
                  <w:tcW w:w="1672" w:type="dxa"/>
                  <w:shd w:val="clear" w:color="auto" w:fill="FFFFFF"/>
                  <w:vAlign w:val="top"/>
                </w:tcPr>
                <w:p w14:paraId="06CE97AA">
                  <w:pPr>
                    <w:rPr>
                      <w:rFonts w:ascii="Arial"/>
                      <w:sz w:val="21"/>
                    </w:rPr>
                  </w:pPr>
                </w:p>
              </w:tc>
              <w:tc>
                <w:tcPr>
                  <w:tcW w:w="1059" w:type="dxa"/>
                  <w:shd w:val="clear" w:color="auto" w:fill="FFFFFF"/>
                  <w:vAlign w:val="top"/>
                </w:tcPr>
                <w:p w14:paraId="49C1AB1B">
                  <w:pPr>
                    <w:rPr>
                      <w:rFonts w:ascii="Arial"/>
                      <w:sz w:val="21"/>
                    </w:rPr>
                  </w:pPr>
                </w:p>
              </w:tc>
              <w:tc>
                <w:tcPr>
                  <w:tcW w:w="888" w:type="dxa"/>
                  <w:shd w:val="clear" w:color="auto" w:fill="FFFFFF"/>
                  <w:vAlign w:val="top"/>
                </w:tcPr>
                <w:p w14:paraId="6018F3D7">
                  <w:pPr>
                    <w:rPr>
                      <w:rFonts w:ascii="Arial"/>
                      <w:sz w:val="21"/>
                    </w:rPr>
                  </w:pPr>
                </w:p>
              </w:tc>
              <w:tc>
                <w:tcPr>
                  <w:tcW w:w="782" w:type="dxa"/>
                  <w:shd w:val="clear" w:color="auto" w:fill="FFFFFF"/>
                  <w:vAlign w:val="top"/>
                </w:tcPr>
                <w:p w14:paraId="3BB69912">
                  <w:pPr>
                    <w:rPr>
                      <w:rFonts w:ascii="Arial"/>
                      <w:sz w:val="21"/>
                    </w:rPr>
                  </w:pPr>
                </w:p>
              </w:tc>
              <w:tc>
                <w:tcPr>
                  <w:tcW w:w="809" w:type="dxa"/>
                  <w:shd w:val="clear" w:color="auto" w:fill="FFFFFF"/>
                  <w:vAlign w:val="top"/>
                </w:tcPr>
                <w:p w14:paraId="67B248FA">
                  <w:pPr>
                    <w:rPr>
                      <w:rFonts w:ascii="Arial"/>
                      <w:sz w:val="21"/>
                    </w:rPr>
                  </w:pPr>
                </w:p>
              </w:tc>
              <w:tc>
                <w:tcPr>
                  <w:tcW w:w="809" w:type="dxa"/>
                  <w:tcBorders>
                    <w:right w:val="single" w:color="FFFFFF" w:sz="8" w:space="0"/>
                  </w:tcBorders>
                  <w:shd w:val="clear" w:color="auto" w:fill="FFFFFF"/>
                  <w:vAlign w:val="top"/>
                </w:tcPr>
                <w:p w14:paraId="394379B8">
                  <w:pPr>
                    <w:rPr>
                      <w:rFonts w:ascii="Arial"/>
                      <w:sz w:val="21"/>
                    </w:rPr>
                  </w:pPr>
                </w:p>
              </w:tc>
              <w:tc>
                <w:tcPr>
                  <w:tcW w:w="120" w:type="dxa"/>
                  <w:tcBorders>
                    <w:left w:val="single" w:color="FFFFFF" w:sz="8" w:space="0"/>
                  </w:tcBorders>
                  <w:vAlign w:val="top"/>
                </w:tcPr>
                <w:p w14:paraId="3FE21CD0">
                  <w:pPr>
                    <w:rPr>
                      <w:rFonts w:ascii="Arial"/>
                      <w:sz w:val="21"/>
                    </w:rPr>
                  </w:pPr>
                </w:p>
              </w:tc>
            </w:tr>
            <w:tr w14:paraId="58E0A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19" w:type="dxa"/>
                  <w:vMerge w:val="continue"/>
                  <w:tcBorders>
                    <w:top w:val="nil"/>
                    <w:bottom w:val="nil"/>
                  </w:tcBorders>
                  <w:vAlign w:val="top"/>
                </w:tcPr>
                <w:p w14:paraId="1CE240D3">
                  <w:pPr>
                    <w:rPr>
                      <w:rFonts w:ascii="Arial"/>
                      <w:sz w:val="21"/>
                    </w:rPr>
                  </w:pPr>
                </w:p>
              </w:tc>
              <w:tc>
                <w:tcPr>
                  <w:tcW w:w="368" w:type="dxa"/>
                  <w:vMerge w:val="continue"/>
                  <w:tcBorders>
                    <w:top w:val="nil"/>
                    <w:bottom w:val="nil"/>
                    <w:right w:val="single" w:color="FFFFFF" w:sz="8" w:space="0"/>
                  </w:tcBorders>
                  <w:vAlign w:val="top"/>
                </w:tcPr>
                <w:p w14:paraId="6CD9AE9E">
                  <w:pPr>
                    <w:rPr>
                      <w:rFonts w:ascii="Arial"/>
                      <w:sz w:val="21"/>
                    </w:rPr>
                  </w:pPr>
                </w:p>
              </w:tc>
              <w:tc>
                <w:tcPr>
                  <w:tcW w:w="688" w:type="dxa"/>
                  <w:vMerge w:val="continue"/>
                  <w:tcBorders>
                    <w:top w:val="nil"/>
                    <w:left w:val="single" w:color="FFFFFF" w:sz="8" w:space="0"/>
                    <w:bottom w:val="nil"/>
                  </w:tcBorders>
                  <w:vAlign w:val="top"/>
                </w:tcPr>
                <w:p w14:paraId="544DCD3C">
                  <w:pPr>
                    <w:rPr>
                      <w:rFonts w:ascii="Arial"/>
                      <w:sz w:val="21"/>
                    </w:rPr>
                  </w:pPr>
                </w:p>
              </w:tc>
              <w:tc>
                <w:tcPr>
                  <w:tcW w:w="1672" w:type="dxa"/>
                  <w:shd w:val="clear" w:color="auto" w:fill="FFFFFF"/>
                  <w:vAlign w:val="top"/>
                </w:tcPr>
                <w:p w14:paraId="4DB6B1CA">
                  <w:pPr>
                    <w:rPr>
                      <w:rFonts w:ascii="Arial"/>
                      <w:sz w:val="21"/>
                    </w:rPr>
                  </w:pPr>
                </w:p>
              </w:tc>
              <w:tc>
                <w:tcPr>
                  <w:tcW w:w="1059" w:type="dxa"/>
                  <w:shd w:val="clear" w:color="auto" w:fill="FFFFFF"/>
                  <w:vAlign w:val="top"/>
                </w:tcPr>
                <w:p w14:paraId="65C436D4">
                  <w:pPr>
                    <w:rPr>
                      <w:rFonts w:ascii="Arial"/>
                      <w:sz w:val="21"/>
                    </w:rPr>
                  </w:pPr>
                </w:p>
              </w:tc>
              <w:tc>
                <w:tcPr>
                  <w:tcW w:w="888" w:type="dxa"/>
                  <w:shd w:val="clear" w:color="auto" w:fill="FFFFFF"/>
                  <w:vAlign w:val="top"/>
                </w:tcPr>
                <w:p w14:paraId="331F4916">
                  <w:pPr>
                    <w:rPr>
                      <w:rFonts w:ascii="Arial"/>
                      <w:sz w:val="21"/>
                    </w:rPr>
                  </w:pPr>
                </w:p>
              </w:tc>
              <w:tc>
                <w:tcPr>
                  <w:tcW w:w="782" w:type="dxa"/>
                  <w:shd w:val="clear" w:color="auto" w:fill="FFFFFF"/>
                  <w:vAlign w:val="top"/>
                </w:tcPr>
                <w:p w14:paraId="136B0758">
                  <w:pPr>
                    <w:rPr>
                      <w:rFonts w:ascii="Arial"/>
                      <w:sz w:val="21"/>
                    </w:rPr>
                  </w:pPr>
                </w:p>
              </w:tc>
              <w:tc>
                <w:tcPr>
                  <w:tcW w:w="809" w:type="dxa"/>
                  <w:shd w:val="clear" w:color="auto" w:fill="FFFFFF"/>
                  <w:vAlign w:val="top"/>
                </w:tcPr>
                <w:p w14:paraId="45B8A017">
                  <w:pPr>
                    <w:rPr>
                      <w:rFonts w:ascii="Arial"/>
                      <w:sz w:val="21"/>
                    </w:rPr>
                  </w:pPr>
                </w:p>
              </w:tc>
              <w:tc>
                <w:tcPr>
                  <w:tcW w:w="809" w:type="dxa"/>
                  <w:tcBorders>
                    <w:right w:val="single" w:color="FFFFFF" w:sz="8" w:space="0"/>
                  </w:tcBorders>
                  <w:shd w:val="clear" w:color="auto" w:fill="FFFFFF"/>
                  <w:vAlign w:val="top"/>
                </w:tcPr>
                <w:p w14:paraId="62B39C6C">
                  <w:pPr>
                    <w:rPr>
                      <w:rFonts w:ascii="Arial"/>
                      <w:sz w:val="21"/>
                    </w:rPr>
                  </w:pPr>
                </w:p>
              </w:tc>
              <w:tc>
                <w:tcPr>
                  <w:tcW w:w="120" w:type="dxa"/>
                  <w:tcBorders>
                    <w:left w:val="single" w:color="FFFFFF" w:sz="8" w:space="0"/>
                  </w:tcBorders>
                  <w:vAlign w:val="top"/>
                </w:tcPr>
                <w:p w14:paraId="17BD2EF2">
                  <w:pPr>
                    <w:rPr>
                      <w:rFonts w:ascii="Arial"/>
                      <w:sz w:val="21"/>
                    </w:rPr>
                  </w:pPr>
                </w:p>
              </w:tc>
            </w:tr>
            <w:tr w14:paraId="7420E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19" w:type="dxa"/>
                  <w:vMerge w:val="continue"/>
                  <w:tcBorders>
                    <w:top w:val="nil"/>
                    <w:bottom w:val="nil"/>
                  </w:tcBorders>
                  <w:vAlign w:val="top"/>
                </w:tcPr>
                <w:p w14:paraId="4755ACB5">
                  <w:pPr>
                    <w:rPr>
                      <w:rFonts w:ascii="Arial"/>
                      <w:sz w:val="21"/>
                    </w:rPr>
                  </w:pPr>
                </w:p>
              </w:tc>
              <w:tc>
                <w:tcPr>
                  <w:tcW w:w="368" w:type="dxa"/>
                  <w:vMerge w:val="continue"/>
                  <w:tcBorders>
                    <w:top w:val="nil"/>
                    <w:bottom w:val="nil"/>
                    <w:right w:val="single" w:color="FFFFFF" w:sz="8" w:space="0"/>
                  </w:tcBorders>
                  <w:vAlign w:val="top"/>
                </w:tcPr>
                <w:p w14:paraId="5F111F20">
                  <w:pPr>
                    <w:rPr>
                      <w:rFonts w:ascii="Arial"/>
                      <w:sz w:val="21"/>
                    </w:rPr>
                  </w:pPr>
                </w:p>
              </w:tc>
              <w:tc>
                <w:tcPr>
                  <w:tcW w:w="688" w:type="dxa"/>
                  <w:vMerge w:val="continue"/>
                  <w:tcBorders>
                    <w:top w:val="nil"/>
                    <w:left w:val="single" w:color="FFFFFF" w:sz="8" w:space="0"/>
                    <w:bottom w:val="nil"/>
                  </w:tcBorders>
                  <w:vAlign w:val="top"/>
                </w:tcPr>
                <w:p w14:paraId="665D0922">
                  <w:pPr>
                    <w:rPr>
                      <w:rFonts w:ascii="Arial"/>
                      <w:sz w:val="21"/>
                    </w:rPr>
                  </w:pPr>
                </w:p>
              </w:tc>
              <w:tc>
                <w:tcPr>
                  <w:tcW w:w="1672" w:type="dxa"/>
                  <w:shd w:val="clear" w:color="auto" w:fill="FFFFFF"/>
                  <w:vAlign w:val="top"/>
                </w:tcPr>
                <w:p w14:paraId="317E3E5F">
                  <w:pPr>
                    <w:rPr>
                      <w:rFonts w:ascii="Arial"/>
                      <w:sz w:val="21"/>
                    </w:rPr>
                  </w:pPr>
                </w:p>
              </w:tc>
              <w:tc>
                <w:tcPr>
                  <w:tcW w:w="1059" w:type="dxa"/>
                  <w:shd w:val="clear" w:color="auto" w:fill="FFFFFF"/>
                  <w:vAlign w:val="top"/>
                </w:tcPr>
                <w:p w14:paraId="758CABAC">
                  <w:pPr>
                    <w:rPr>
                      <w:rFonts w:ascii="Arial"/>
                      <w:sz w:val="21"/>
                    </w:rPr>
                  </w:pPr>
                </w:p>
              </w:tc>
              <w:tc>
                <w:tcPr>
                  <w:tcW w:w="888" w:type="dxa"/>
                  <w:shd w:val="clear" w:color="auto" w:fill="FFFFFF"/>
                  <w:vAlign w:val="top"/>
                </w:tcPr>
                <w:p w14:paraId="4E3CC865">
                  <w:pPr>
                    <w:rPr>
                      <w:rFonts w:ascii="Arial"/>
                      <w:sz w:val="21"/>
                    </w:rPr>
                  </w:pPr>
                </w:p>
              </w:tc>
              <w:tc>
                <w:tcPr>
                  <w:tcW w:w="782" w:type="dxa"/>
                  <w:shd w:val="clear" w:color="auto" w:fill="FFFFFF"/>
                  <w:vAlign w:val="top"/>
                </w:tcPr>
                <w:p w14:paraId="607B7C15">
                  <w:pPr>
                    <w:rPr>
                      <w:rFonts w:ascii="Arial"/>
                      <w:sz w:val="21"/>
                    </w:rPr>
                  </w:pPr>
                </w:p>
              </w:tc>
              <w:tc>
                <w:tcPr>
                  <w:tcW w:w="809" w:type="dxa"/>
                  <w:shd w:val="clear" w:color="auto" w:fill="FFFFFF"/>
                  <w:vAlign w:val="top"/>
                </w:tcPr>
                <w:p w14:paraId="486DE7B0">
                  <w:pPr>
                    <w:rPr>
                      <w:rFonts w:ascii="Arial"/>
                      <w:sz w:val="21"/>
                    </w:rPr>
                  </w:pPr>
                </w:p>
              </w:tc>
              <w:tc>
                <w:tcPr>
                  <w:tcW w:w="809" w:type="dxa"/>
                  <w:tcBorders>
                    <w:right w:val="single" w:color="FFFFFF" w:sz="8" w:space="0"/>
                  </w:tcBorders>
                  <w:shd w:val="clear" w:color="auto" w:fill="FFFFFF"/>
                  <w:vAlign w:val="top"/>
                </w:tcPr>
                <w:p w14:paraId="5197D960">
                  <w:pPr>
                    <w:rPr>
                      <w:rFonts w:ascii="Arial"/>
                      <w:sz w:val="21"/>
                    </w:rPr>
                  </w:pPr>
                </w:p>
              </w:tc>
              <w:tc>
                <w:tcPr>
                  <w:tcW w:w="120" w:type="dxa"/>
                  <w:tcBorders>
                    <w:left w:val="single" w:color="FFFFFF" w:sz="8" w:space="0"/>
                  </w:tcBorders>
                  <w:vAlign w:val="top"/>
                </w:tcPr>
                <w:p w14:paraId="710333E0">
                  <w:pPr>
                    <w:rPr>
                      <w:rFonts w:ascii="Arial"/>
                      <w:sz w:val="21"/>
                    </w:rPr>
                  </w:pPr>
                </w:p>
              </w:tc>
            </w:tr>
            <w:tr w14:paraId="29A6D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19" w:type="dxa"/>
                  <w:vMerge w:val="continue"/>
                  <w:tcBorders>
                    <w:top w:val="nil"/>
                    <w:bottom w:val="nil"/>
                  </w:tcBorders>
                  <w:vAlign w:val="top"/>
                </w:tcPr>
                <w:p w14:paraId="5305C720">
                  <w:pPr>
                    <w:rPr>
                      <w:rFonts w:ascii="Arial"/>
                      <w:sz w:val="21"/>
                    </w:rPr>
                  </w:pPr>
                </w:p>
              </w:tc>
              <w:tc>
                <w:tcPr>
                  <w:tcW w:w="368" w:type="dxa"/>
                  <w:vMerge w:val="continue"/>
                  <w:tcBorders>
                    <w:top w:val="nil"/>
                    <w:bottom w:val="nil"/>
                    <w:right w:val="single" w:color="FFFFFF" w:sz="8" w:space="0"/>
                  </w:tcBorders>
                  <w:vAlign w:val="top"/>
                </w:tcPr>
                <w:p w14:paraId="74D5C66E">
                  <w:pPr>
                    <w:rPr>
                      <w:rFonts w:ascii="Arial"/>
                      <w:sz w:val="21"/>
                    </w:rPr>
                  </w:pPr>
                </w:p>
              </w:tc>
              <w:tc>
                <w:tcPr>
                  <w:tcW w:w="688" w:type="dxa"/>
                  <w:vMerge w:val="continue"/>
                  <w:tcBorders>
                    <w:top w:val="nil"/>
                    <w:left w:val="single" w:color="FFFFFF" w:sz="8" w:space="0"/>
                    <w:bottom w:val="nil"/>
                  </w:tcBorders>
                  <w:vAlign w:val="top"/>
                </w:tcPr>
                <w:p w14:paraId="47F9919E">
                  <w:pPr>
                    <w:rPr>
                      <w:rFonts w:ascii="Arial"/>
                      <w:sz w:val="21"/>
                    </w:rPr>
                  </w:pPr>
                </w:p>
              </w:tc>
              <w:tc>
                <w:tcPr>
                  <w:tcW w:w="1672" w:type="dxa"/>
                  <w:shd w:val="clear" w:color="auto" w:fill="FFFFFF"/>
                  <w:vAlign w:val="top"/>
                </w:tcPr>
                <w:p w14:paraId="73324FAD">
                  <w:pPr>
                    <w:rPr>
                      <w:rFonts w:ascii="Arial"/>
                      <w:sz w:val="21"/>
                    </w:rPr>
                  </w:pPr>
                </w:p>
              </w:tc>
              <w:tc>
                <w:tcPr>
                  <w:tcW w:w="1059" w:type="dxa"/>
                  <w:shd w:val="clear" w:color="auto" w:fill="FFFFFF"/>
                  <w:vAlign w:val="top"/>
                </w:tcPr>
                <w:p w14:paraId="05DBEE03">
                  <w:pPr>
                    <w:rPr>
                      <w:rFonts w:ascii="Arial"/>
                      <w:sz w:val="21"/>
                    </w:rPr>
                  </w:pPr>
                </w:p>
              </w:tc>
              <w:tc>
                <w:tcPr>
                  <w:tcW w:w="888" w:type="dxa"/>
                  <w:shd w:val="clear" w:color="auto" w:fill="FFFFFF"/>
                  <w:vAlign w:val="top"/>
                </w:tcPr>
                <w:p w14:paraId="2ECE9AC1">
                  <w:pPr>
                    <w:rPr>
                      <w:rFonts w:ascii="Arial"/>
                      <w:sz w:val="21"/>
                    </w:rPr>
                  </w:pPr>
                </w:p>
              </w:tc>
              <w:tc>
                <w:tcPr>
                  <w:tcW w:w="782" w:type="dxa"/>
                  <w:shd w:val="clear" w:color="auto" w:fill="FFFFFF"/>
                  <w:vAlign w:val="top"/>
                </w:tcPr>
                <w:p w14:paraId="4D5E4911">
                  <w:pPr>
                    <w:rPr>
                      <w:rFonts w:ascii="Arial"/>
                      <w:sz w:val="21"/>
                    </w:rPr>
                  </w:pPr>
                </w:p>
              </w:tc>
              <w:tc>
                <w:tcPr>
                  <w:tcW w:w="809" w:type="dxa"/>
                  <w:shd w:val="clear" w:color="auto" w:fill="FFFFFF"/>
                  <w:vAlign w:val="top"/>
                </w:tcPr>
                <w:p w14:paraId="6EF2395C">
                  <w:pPr>
                    <w:rPr>
                      <w:rFonts w:ascii="Arial"/>
                      <w:sz w:val="21"/>
                    </w:rPr>
                  </w:pPr>
                </w:p>
              </w:tc>
              <w:tc>
                <w:tcPr>
                  <w:tcW w:w="809" w:type="dxa"/>
                  <w:tcBorders>
                    <w:right w:val="single" w:color="FFFFFF" w:sz="8" w:space="0"/>
                  </w:tcBorders>
                  <w:shd w:val="clear" w:color="auto" w:fill="FFFFFF"/>
                  <w:vAlign w:val="top"/>
                </w:tcPr>
                <w:p w14:paraId="01802E64">
                  <w:pPr>
                    <w:rPr>
                      <w:rFonts w:ascii="Arial"/>
                      <w:sz w:val="21"/>
                    </w:rPr>
                  </w:pPr>
                </w:p>
              </w:tc>
              <w:tc>
                <w:tcPr>
                  <w:tcW w:w="120" w:type="dxa"/>
                  <w:tcBorders>
                    <w:left w:val="single" w:color="FFFFFF" w:sz="8" w:space="0"/>
                  </w:tcBorders>
                  <w:vAlign w:val="top"/>
                </w:tcPr>
                <w:p w14:paraId="23846AF6">
                  <w:pPr>
                    <w:rPr>
                      <w:rFonts w:ascii="Arial"/>
                      <w:sz w:val="21"/>
                    </w:rPr>
                  </w:pPr>
                </w:p>
              </w:tc>
            </w:tr>
            <w:tr w14:paraId="05B32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719" w:type="dxa"/>
                  <w:vMerge w:val="continue"/>
                  <w:tcBorders>
                    <w:top w:val="nil"/>
                    <w:bottom w:val="nil"/>
                  </w:tcBorders>
                  <w:vAlign w:val="top"/>
                </w:tcPr>
                <w:p w14:paraId="56614D12">
                  <w:pPr>
                    <w:rPr>
                      <w:rFonts w:ascii="Arial"/>
                      <w:sz w:val="21"/>
                    </w:rPr>
                  </w:pPr>
                </w:p>
              </w:tc>
              <w:tc>
                <w:tcPr>
                  <w:tcW w:w="368" w:type="dxa"/>
                  <w:vMerge w:val="continue"/>
                  <w:tcBorders>
                    <w:top w:val="nil"/>
                    <w:bottom w:val="nil"/>
                    <w:right w:val="single" w:color="FFFFFF" w:sz="8" w:space="0"/>
                  </w:tcBorders>
                  <w:vAlign w:val="top"/>
                </w:tcPr>
                <w:p w14:paraId="75AD13F1">
                  <w:pPr>
                    <w:rPr>
                      <w:rFonts w:ascii="Arial"/>
                      <w:sz w:val="21"/>
                    </w:rPr>
                  </w:pPr>
                </w:p>
              </w:tc>
              <w:tc>
                <w:tcPr>
                  <w:tcW w:w="688" w:type="dxa"/>
                  <w:vMerge w:val="continue"/>
                  <w:tcBorders>
                    <w:top w:val="nil"/>
                    <w:left w:val="single" w:color="FFFFFF" w:sz="8" w:space="0"/>
                    <w:bottom w:val="single" w:color="FFFFFF" w:sz="8" w:space="0"/>
                  </w:tcBorders>
                  <w:vAlign w:val="top"/>
                </w:tcPr>
                <w:p w14:paraId="0CE50624">
                  <w:pPr>
                    <w:rPr>
                      <w:rFonts w:ascii="Arial"/>
                      <w:sz w:val="21"/>
                    </w:rPr>
                  </w:pPr>
                </w:p>
              </w:tc>
              <w:tc>
                <w:tcPr>
                  <w:tcW w:w="1672" w:type="dxa"/>
                  <w:tcBorders>
                    <w:bottom w:val="single" w:color="FFFFFF" w:sz="8" w:space="0"/>
                  </w:tcBorders>
                  <w:shd w:val="clear" w:color="auto" w:fill="FFFFFF"/>
                  <w:vAlign w:val="top"/>
                </w:tcPr>
                <w:p w14:paraId="008E51A5">
                  <w:pPr>
                    <w:rPr>
                      <w:rFonts w:ascii="Arial"/>
                      <w:sz w:val="21"/>
                    </w:rPr>
                  </w:pPr>
                </w:p>
              </w:tc>
              <w:tc>
                <w:tcPr>
                  <w:tcW w:w="1059" w:type="dxa"/>
                  <w:tcBorders>
                    <w:bottom w:val="single" w:color="FFFFFF" w:sz="8" w:space="0"/>
                  </w:tcBorders>
                  <w:shd w:val="clear" w:color="auto" w:fill="FFFFFF"/>
                  <w:vAlign w:val="top"/>
                </w:tcPr>
                <w:p w14:paraId="5C892350">
                  <w:pPr>
                    <w:rPr>
                      <w:rFonts w:ascii="Arial"/>
                      <w:sz w:val="21"/>
                    </w:rPr>
                  </w:pPr>
                </w:p>
              </w:tc>
              <w:tc>
                <w:tcPr>
                  <w:tcW w:w="888" w:type="dxa"/>
                  <w:tcBorders>
                    <w:bottom w:val="single" w:color="FFFFFF" w:sz="8" w:space="0"/>
                  </w:tcBorders>
                  <w:shd w:val="clear" w:color="auto" w:fill="FFFFFF"/>
                  <w:vAlign w:val="top"/>
                </w:tcPr>
                <w:p w14:paraId="1AF8D9B0">
                  <w:pPr>
                    <w:rPr>
                      <w:rFonts w:ascii="Arial"/>
                      <w:sz w:val="21"/>
                    </w:rPr>
                  </w:pPr>
                </w:p>
              </w:tc>
              <w:tc>
                <w:tcPr>
                  <w:tcW w:w="782" w:type="dxa"/>
                  <w:tcBorders>
                    <w:bottom w:val="single" w:color="FFFFFF" w:sz="8" w:space="0"/>
                  </w:tcBorders>
                  <w:shd w:val="clear" w:color="auto" w:fill="FFFFFF"/>
                  <w:vAlign w:val="top"/>
                </w:tcPr>
                <w:p w14:paraId="085F1D60">
                  <w:pPr>
                    <w:rPr>
                      <w:rFonts w:ascii="Arial"/>
                      <w:sz w:val="21"/>
                    </w:rPr>
                  </w:pPr>
                </w:p>
              </w:tc>
              <w:tc>
                <w:tcPr>
                  <w:tcW w:w="809" w:type="dxa"/>
                  <w:tcBorders>
                    <w:bottom w:val="single" w:color="FFFFFF" w:sz="8" w:space="0"/>
                  </w:tcBorders>
                  <w:shd w:val="clear" w:color="auto" w:fill="FFFFFF"/>
                  <w:vAlign w:val="top"/>
                </w:tcPr>
                <w:p w14:paraId="3D94F80B">
                  <w:pPr>
                    <w:rPr>
                      <w:rFonts w:ascii="Arial"/>
                      <w:sz w:val="21"/>
                    </w:rPr>
                  </w:pPr>
                </w:p>
              </w:tc>
              <w:tc>
                <w:tcPr>
                  <w:tcW w:w="809" w:type="dxa"/>
                  <w:tcBorders>
                    <w:bottom w:val="single" w:color="FFFFFF" w:sz="8" w:space="0"/>
                    <w:right w:val="single" w:color="FFFFFF" w:sz="8" w:space="0"/>
                  </w:tcBorders>
                  <w:shd w:val="clear" w:color="auto" w:fill="FFFFFF"/>
                  <w:vAlign w:val="top"/>
                </w:tcPr>
                <w:p w14:paraId="1B345318">
                  <w:pPr>
                    <w:rPr>
                      <w:rFonts w:ascii="Arial"/>
                      <w:sz w:val="21"/>
                    </w:rPr>
                  </w:pPr>
                </w:p>
              </w:tc>
              <w:tc>
                <w:tcPr>
                  <w:tcW w:w="120" w:type="dxa"/>
                  <w:tcBorders>
                    <w:left w:val="single" w:color="FFFFFF" w:sz="8" w:space="0"/>
                    <w:bottom w:val="nil"/>
                  </w:tcBorders>
                  <w:vAlign w:val="top"/>
                </w:tcPr>
                <w:p w14:paraId="79E0300C">
                  <w:pPr>
                    <w:rPr>
                      <w:rFonts w:ascii="Arial"/>
                      <w:sz w:val="21"/>
                    </w:rPr>
                  </w:pPr>
                </w:p>
              </w:tc>
            </w:tr>
            <w:tr w14:paraId="2D489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 w:hRule="atLeast"/>
              </w:trPr>
              <w:tc>
                <w:tcPr>
                  <w:tcW w:w="719" w:type="dxa"/>
                  <w:vMerge w:val="continue"/>
                  <w:tcBorders>
                    <w:top w:val="nil"/>
                  </w:tcBorders>
                  <w:vAlign w:val="top"/>
                </w:tcPr>
                <w:p w14:paraId="13D0FF19">
                  <w:pPr>
                    <w:rPr>
                      <w:rFonts w:ascii="Arial"/>
                      <w:sz w:val="21"/>
                    </w:rPr>
                  </w:pPr>
                </w:p>
              </w:tc>
              <w:tc>
                <w:tcPr>
                  <w:tcW w:w="368" w:type="dxa"/>
                  <w:vMerge w:val="continue"/>
                  <w:tcBorders>
                    <w:top w:val="nil"/>
                    <w:right w:val="single" w:color="FFFFFF" w:sz="8" w:space="0"/>
                  </w:tcBorders>
                  <w:vAlign w:val="top"/>
                </w:tcPr>
                <w:p w14:paraId="67CCB0E3">
                  <w:pPr>
                    <w:rPr>
                      <w:rFonts w:ascii="Arial"/>
                      <w:sz w:val="21"/>
                    </w:rPr>
                  </w:pPr>
                </w:p>
              </w:tc>
              <w:tc>
                <w:tcPr>
                  <w:tcW w:w="688" w:type="dxa"/>
                  <w:tcBorders>
                    <w:top w:val="single" w:color="FFFFFF" w:sz="8" w:space="0"/>
                    <w:left w:val="nil"/>
                  </w:tcBorders>
                  <w:vAlign w:val="top"/>
                </w:tcPr>
                <w:p w14:paraId="48C68BE4">
                  <w:pPr>
                    <w:spacing w:line="112" w:lineRule="exact"/>
                    <w:rPr>
                      <w:rFonts w:ascii="Arial"/>
                      <w:sz w:val="9"/>
                    </w:rPr>
                  </w:pPr>
                </w:p>
              </w:tc>
              <w:tc>
                <w:tcPr>
                  <w:tcW w:w="1672" w:type="dxa"/>
                  <w:tcBorders>
                    <w:top w:val="single" w:color="FFFFFF" w:sz="8" w:space="0"/>
                  </w:tcBorders>
                  <w:vAlign w:val="top"/>
                </w:tcPr>
                <w:p w14:paraId="67887E25">
                  <w:pPr>
                    <w:spacing w:line="112" w:lineRule="exact"/>
                    <w:rPr>
                      <w:rFonts w:ascii="Arial"/>
                      <w:sz w:val="9"/>
                    </w:rPr>
                  </w:pPr>
                </w:p>
              </w:tc>
              <w:tc>
                <w:tcPr>
                  <w:tcW w:w="1059" w:type="dxa"/>
                  <w:tcBorders>
                    <w:top w:val="single" w:color="FFFFFF" w:sz="8" w:space="0"/>
                  </w:tcBorders>
                  <w:vAlign w:val="top"/>
                </w:tcPr>
                <w:p w14:paraId="3319E085">
                  <w:pPr>
                    <w:spacing w:line="112" w:lineRule="exact"/>
                    <w:rPr>
                      <w:rFonts w:ascii="Arial"/>
                      <w:sz w:val="9"/>
                    </w:rPr>
                  </w:pPr>
                </w:p>
              </w:tc>
              <w:tc>
                <w:tcPr>
                  <w:tcW w:w="888" w:type="dxa"/>
                  <w:tcBorders>
                    <w:top w:val="single" w:color="FFFFFF" w:sz="8" w:space="0"/>
                  </w:tcBorders>
                  <w:vAlign w:val="top"/>
                </w:tcPr>
                <w:p w14:paraId="2D1AB59A">
                  <w:pPr>
                    <w:spacing w:line="112" w:lineRule="exact"/>
                    <w:rPr>
                      <w:rFonts w:ascii="Arial"/>
                      <w:sz w:val="9"/>
                    </w:rPr>
                  </w:pPr>
                </w:p>
              </w:tc>
              <w:tc>
                <w:tcPr>
                  <w:tcW w:w="782" w:type="dxa"/>
                  <w:tcBorders>
                    <w:top w:val="single" w:color="FFFFFF" w:sz="8" w:space="0"/>
                  </w:tcBorders>
                  <w:vAlign w:val="top"/>
                </w:tcPr>
                <w:p w14:paraId="77A397C8">
                  <w:pPr>
                    <w:spacing w:line="112" w:lineRule="exact"/>
                    <w:rPr>
                      <w:rFonts w:ascii="Arial"/>
                      <w:sz w:val="9"/>
                    </w:rPr>
                  </w:pPr>
                </w:p>
              </w:tc>
              <w:tc>
                <w:tcPr>
                  <w:tcW w:w="809" w:type="dxa"/>
                  <w:tcBorders>
                    <w:top w:val="single" w:color="FFFFFF" w:sz="8" w:space="0"/>
                  </w:tcBorders>
                  <w:vAlign w:val="top"/>
                </w:tcPr>
                <w:p w14:paraId="68832429">
                  <w:pPr>
                    <w:spacing w:line="112" w:lineRule="exact"/>
                    <w:rPr>
                      <w:rFonts w:ascii="Arial"/>
                      <w:sz w:val="9"/>
                    </w:rPr>
                  </w:pPr>
                </w:p>
              </w:tc>
              <w:tc>
                <w:tcPr>
                  <w:tcW w:w="809" w:type="dxa"/>
                  <w:tcBorders>
                    <w:top w:val="single" w:color="FFFFFF" w:sz="8" w:space="0"/>
                    <w:right w:val="nil"/>
                  </w:tcBorders>
                  <w:vAlign w:val="top"/>
                </w:tcPr>
                <w:p w14:paraId="748EC76A">
                  <w:pPr>
                    <w:spacing w:line="112" w:lineRule="exact"/>
                    <w:rPr>
                      <w:rFonts w:ascii="Arial"/>
                      <w:sz w:val="9"/>
                    </w:rPr>
                  </w:pPr>
                </w:p>
              </w:tc>
              <w:tc>
                <w:tcPr>
                  <w:tcW w:w="120" w:type="dxa"/>
                  <w:tcBorders>
                    <w:top w:val="nil"/>
                    <w:left w:val="nil"/>
                  </w:tcBorders>
                  <w:vAlign w:val="top"/>
                </w:tcPr>
                <w:p w14:paraId="66EC5784">
                  <w:pPr>
                    <w:spacing w:line="112" w:lineRule="exact"/>
                    <w:rPr>
                      <w:rFonts w:ascii="Arial"/>
                      <w:sz w:val="9"/>
                    </w:rPr>
                  </w:pPr>
                </w:p>
              </w:tc>
            </w:tr>
          </w:tbl>
          <w:p w14:paraId="44802339">
            <w:pPr>
              <w:pStyle w:val="6"/>
              <w:spacing w:before="118" w:line="362" w:lineRule="exact"/>
              <w:ind w:left="600"/>
            </w:pPr>
            <w:r>
              <w:rPr>
                <w:spacing w:val="-3"/>
                <w:position w:val="2"/>
              </w:rPr>
              <w:t>（</w:t>
            </w:r>
            <w:r>
              <w:rPr>
                <w:rFonts w:ascii="Times New Roman" w:hAnsi="Times New Roman" w:eastAsia="Times New Roman" w:cs="Times New Roman"/>
                <w:spacing w:val="-3"/>
                <w:position w:val="2"/>
              </w:rPr>
              <w:t>2</w:t>
            </w:r>
            <w:r>
              <w:rPr>
                <w:spacing w:val="-3"/>
                <w:position w:val="2"/>
              </w:rPr>
              <w:t>）废气污染物</w:t>
            </w:r>
          </w:p>
          <w:p w14:paraId="7D749521">
            <w:pPr>
              <w:pStyle w:val="6"/>
              <w:spacing w:before="140" w:line="359" w:lineRule="auto"/>
              <w:ind w:left="108" w:right="39" w:firstLine="479"/>
            </w:pPr>
            <w:r>
              <w:t>根据原有工程环评及验收报告可知，原有工程抛丸粉尘经</w:t>
            </w:r>
            <w:r>
              <w:rPr>
                <w:spacing w:val="-1"/>
              </w:rPr>
              <w:t>设备自带的除</w:t>
            </w:r>
            <w:r>
              <w:rPr>
                <w:spacing w:val="-4"/>
              </w:rPr>
              <w:t>尘器处理后经</w:t>
            </w:r>
            <w:r>
              <w:rPr>
                <w:rFonts w:ascii="Times New Roman" w:hAnsi="Times New Roman" w:eastAsia="Times New Roman" w:cs="Times New Roman"/>
                <w:spacing w:val="-4"/>
              </w:rPr>
              <w:t>15m</w:t>
            </w:r>
            <w:r>
              <w:rPr>
                <w:spacing w:val="-4"/>
              </w:rPr>
              <w:t>高的排气筒排放；热处理过程中产生的油雾经集气罩收集，</w:t>
            </w:r>
            <w:r>
              <w:rPr>
                <w:spacing w:val="1"/>
              </w:rPr>
              <w:t>引至静电式油雾净化器处理，尾气由</w:t>
            </w:r>
            <w:r>
              <w:rPr>
                <w:rFonts w:ascii="Times New Roman" w:hAnsi="Times New Roman" w:eastAsia="Times New Roman" w:cs="Times New Roman"/>
                <w:spacing w:val="1"/>
              </w:rPr>
              <w:t>15m</w:t>
            </w:r>
            <w:r>
              <w:rPr>
                <w:spacing w:val="1"/>
              </w:rPr>
              <w:t>高排气筒引至高空排放；磨簧粉尘</w:t>
            </w:r>
            <w:r>
              <w:t>通过磨簧机密闭沉降至收尘盒后在车间内无组织排放。原有工</w:t>
            </w:r>
            <w:r>
              <w:rPr>
                <w:spacing w:val="-1"/>
              </w:rPr>
              <w:t>程废气有组织监测结果详见表</w:t>
            </w:r>
            <w:r>
              <w:rPr>
                <w:rFonts w:ascii="Times New Roman" w:hAnsi="Times New Roman" w:eastAsia="Times New Roman" w:cs="Times New Roman"/>
                <w:spacing w:val="-1"/>
              </w:rPr>
              <w:t>2.4-4</w:t>
            </w:r>
            <w:r>
              <w:rPr>
                <w:spacing w:val="-1"/>
              </w:rPr>
              <w:t>。</w:t>
            </w:r>
          </w:p>
          <w:p w14:paraId="1A0BD4B4">
            <w:pPr>
              <w:spacing w:before="85" w:line="242" w:lineRule="auto"/>
              <w:ind w:left="1914"/>
              <w:rPr>
                <w:rFonts w:ascii="黑体" w:hAnsi="黑体" w:eastAsia="黑体" w:cs="黑体"/>
                <w:sz w:val="24"/>
                <w:szCs w:val="24"/>
              </w:rPr>
            </w:pPr>
            <w:r>
              <w:rPr>
                <w:rFonts w:ascii="黑体" w:hAnsi="黑体" w:eastAsia="黑体" w:cs="黑体"/>
                <w:spacing w:val="8"/>
                <w:sz w:val="24"/>
                <w:szCs w:val="24"/>
              </w:rPr>
              <w:t>表</w:t>
            </w:r>
            <w:r>
              <w:rPr>
                <w:rFonts w:ascii="Times New Roman" w:hAnsi="Times New Roman" w:eastAsia="Times New Roman" w:cs="Times New Roman"/>
                <w:spacing w:val="8"/>
                <w:sz w:val="24"/>
                <w:szCs w:val="24"/>
              </w:rPr>
              <w:t xml:space="preserve">2.4-4    </w:t>
            </w:r>
            <w:r>
              <w:rPr>
                <w:rFonts w:ascii="黑体" w:hAnsi="黑体" w:eastAsia="黑体" w:cs="黑体"/>
                <w:spacing w:val="8"/>
                <w:sz w:val="24"/>
                <w:szCs w:val="24"/>
              </w:rPr>
              <w:t>原有工程废气有组织检测结果</w:t>
            </w:r>
          </w:p>
          <w:tbl>
            <w:tblPr>
              <w:tblStyle w:val="5"/>
              <w:tblW w:w="7912" w:type="dxa"/>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0"/>
              <w:gridCol w:w="943"/>
              <w:gridCol w:w="1973"/>
              <w:gridCol w:w="1040"/>
              <w:gridCol w:w="1087"/>
              <w:gridCol w:w="1131"/>
              <w:gridCol w:w="1178"/>
            </w:tblGrid>
            <w:tr w14:paraId="0A6C8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560" w:type="dxa"/>
                  <w:vMerge w:val="restart"/>
                  <w:tcBorders>
                    <w:bottom w:val="nil"/>
                  </w:tcBorders>
                  <w:vAlign w:val="top"/>
                </w:tcPr>
                <w:p w14:paraId="4C5F4050">
                  <w:pPr>
                    <w:pStyle w:val="6"/>
                    <w:spacing w:before="107" w:line="227" w:lineRule="auto"/>
                    <w:ind w:left="70"/>
                    <w:rPr>
                      <w:sz w:val="20"/>
                      <w:szCs w:val="20"/>
                    </w:rPr>
                  </w:pPr>
                  <w:r>
                    <w:rPr>
                      <w:spacing w:val="5"/>
                      <w:sz w:val="20"/>
                      <w:szCs w:val="20"/>
                    </w:rPr>
                    <w:t>采样</w:t>
                  </w:r>
                </w:p>
                <w:p w14:paraId="7B598137">
                  <w:pPr>
                    <w:pStyle w:val="6"/>
                    <w:spacing w:before="71" w:line="229" w:lineRule="auto"/>
                    <w:ind w:left="107"/>
                    <w:rPr>
                      <w:sz w:val="20"/>
                      <w:szCs w:val="20"/>
                    </w:rPr>
                  </w:pPr>
                  <w:r>
                    <w:rPr>
                      <w:spacing w:val="-14"/>
                      <w:sz w:val="20"/>
                      <w:szCs w:val="20"/>
                    </w:rPr>
                    <w:t>日期</w:t>
                  </w:r>
                </w:p>
              </w:tc>
              <w:tc>
                <w:tcPr>
                  <w:tcW w:w="943" w:type="dxa"/>
                  <w:vMerge w:val="restart"/>
                  <w:tcBorders>
                    <w:bottom w:val="nil"/>
                  </w:tcBorders>
                  <w:vAlign w:val="top"/>
                </w:tcPr>
                <w:p w14:paraId="3F1F67B8">
                  <w:pPr>
                    <w:pStyle w:val="6"/>
                    <w:spacing w:before="107" w:line="227" w:lineRule="auto"/>
                    <w:ind w:left="259"/>
                    <w:rPr>
                      <w:sz w:val="20"/>
                      <w:szCs w:val="20"/>
                    </w:rPr>
                  </w:pPr>
                  <w:r>
                    <w:rPr>
                      <w:spacing w:val="5"/>
                      <w:sz w:val="20"/>
                      <w:szCs w:val="20"/>
                    </w:rPr>
                    <w:t>采样</w:t>
                  </w:r>
                </w:p>
                <w:p w14:paraId="17651803">
                  <w:pPr>
                    <w:pStyle w:val="6"/>
                    <w:spacing w:before="72" w:line="229" w:lineRule="auto"/>
                    <w:ind w:left="267"/>
                    <w:rPr>
                      <w:sz w:val="20"/>
                      <w:szCs w:val="20"/>
                    </w:rPr>
                  </w:pPr>
                  <w:r>
                    <w:rPr>
                      <w:spacing w:val="1"/>
                      <w:sz w:val="20"/>
                      <w:szCs w:val="20"/>
                    </w:rPr>
                    <w:t>点位</w:t>
                  </w:r>
                </w:p>
              </w:tc>
              <w:tc>
                <w:tcPr>
                  <w:tcW w:w="1973" w:type="dxa"/>
                  <w:vMerge w:val="restart"/>
                  <w:tcBorders>
                    <w:bottom w:val="nil"/>
                  </w:tcBorders>
                  <w:vAlign w:val="top"/>
                </w:tcPr>
                <w:p w14:paraId="2CEDE3F1">
                  <w:pPr>
                    <w:pStyle w:val="6"/>
                    <w:spacing w:before="264" w:line="228" w:lineRule="auto"/>
                    <w:ind w:left="567"/>
                    <w:rPr>
                      <w:sz w:val="20"/>
                      <w:szCs w:val="20"/>
                    </w:rPr>
                  </w:pPr>
                  <w:r>
                    <w:rPr>
                      <w:spacing w:val="7"/>
                      <w:sz w:val="20"/>
                      <w:szCs w:val="20"/>
                    </w:rPr>
                    <w:t>检测项目</w:t>
                  </w:r>
                </w:p>
              </w:tc>
              <w:tc>
                <w:tcPr>
                  <w:tcW w:w="4436" w:type="dxa"/>
                  <w:gridSpan w:val="4"/>
                  <w:vAlign w:val="top"/>
                </w:tcPr>
                <w:p w14:paraId="714F6B4C">
                  <w:pPr>
                    <w:pStyle w:val="6"/>
                    <w:spacing w:before="90" w:line="226" w:lineRule="auto"/>
                    <w:ind w:left="1801"/>
                    <w:rPr>
                      <w:sz w:val="20"/>
                      <w:szCs w:val="20"/>
                    </w:rPr>
                  </w:pPr>
                  <w:r>
                    <w:rPr>
                      <w:spacing w:val="7"/>
                      <w:sz w:val="20"/>
                      <w:szCs w:val="20"/>
                    </w:rPr>
                    <w:t>监测结果</w:t>
                  </w:r>
                </w:p>
              </w:tc>
            </w:tr>
            <w:tr w14:paraId="4D13D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560" w:type="dxa"/>
                  <w:vMerge w:val="continue"/>
                  <w:tcBorders>
                    <w:top w:val="nil"/>
                  </w:tcBorders>
                  <w:vAlign w:val="top"/>
                </w:tcPr>
                <w:p w14:paraId="025091A7">
                  <w:pPr>
                    <w:rPr>
                      <w:rFonts w:ascii="Arial"/>
                      <w:sz w:val="21"/>
                    </w:rPr>
                  </w:pPr>
                </w:p>
              </w:tc>
              <w:tc>
                <w:tcPr>
                  <w:tcW w:w="943" w:type="dxa"/>
                  <w:vMerge w:val="continue"/>
                  <w:tcBorders>
                    <w:top w:val="nil"/>
                  </w:tcBorders>
                  <w:vAlign w:val="top"/>
                </w:tcPr>
                <w:p w14:paraId="14E19271">
                  <w:pPr>
                    <w:rPr>
                      <w:rFonts w:ascii="Arial"/>
                      <w:sz w:val="21"/>
                    </w:rPr>
                  </w:pPr>
                </w:p>
              </w:tc>
              <w:tc>
                <w:tcPr>
                  <w:tcW w:w="1973" w:type="dxa"/>
                  <w:vMerge w:val="continue"/>
                  <w:tcBorders>
                    <w:top w:val="nil"/>
                  </w:tcBorders>
                  <w:vAlign w:val="top"/>
                </w:tcPr>
                <w:p w14:paraId="16D046E3">
                  <w:pPr>
                    <w:rPr>
                      <w:rFonts w:ascii="Arial"/>
                      <w:sz w:val="21"/>
                    </w:rPr>
                  </w:pPr>
                </w:p>
              </w:tc>
              <w:tc>
                <w:tcPr>
                  <w:tcW w:w="1040" w:type="dxa"/>
                  <w:vAlign w:val="top"/>
                </w:tcPr>
                <w:p w14:paraId="05A4F5CA">
                  <w:pPr>
                    <w:pStyle w:val="6"/>
                    <w:spacing w:before="89" w:line="226" w:lineRule="auto"/>
                    <w:ind w:left="207"/>
                    <w:rPr>
                      <w:sz w:val="20"/>
                      <w:szCs w:val="20"/>
                    </w:rPr>
                  </w:pPr>
                  <w:r>
                    <w:rPr>
                      <w:spacing w:val="6"/>
                      <w:sz w:val="20"/>
                      <w:szCs w:val="20"/>
                    </w:rPr>
                    <w:t>第一次</w:t>
                  </w:r>
                </w:p>
              </w:tc>
              <w:tc>
                <w:tcPr>
                  <w:tcW w:w="1087" w:type="dxa"/>
                  <w:vAlign w:val="top"/>
                </w:tcPr>
                <w:p w14:paraId="163743AB">
                  <w:pPr>
                    <w:pStyle w:val="6"/>
                    <w:spacing w:before="89" w:line="226" w:lineRule="auto"/>
                    <w:ind w:left="232"/>
                    <w:rPr>
                      <w:sz w:val="20"/>
                      <w:szCs w:val="20"/>
                    </w:rPr>
                  </w:pPr>
                  <w:r>
                    <w:rPr>
                      <w:spacing w:val="6"/>
                      <w:sz w:val="20"/>
                      <w:szCs w:val="20"/>
                    </w:rPr>
                    <w:t>第二次</w:t>
                  </w:r>
                </w:p>
              </w:tc>
              <w:tc>
                <w:tcPr>
                  <w:tcW w:w="1131" w:type="dxa"/>
                  <w:vAlign w:val="top"/>
                </w:tcPr>
                <w:p w14:paraId="6B796AA6">
                  <w:pPr>
                    <w:pStyle w:val="6"/>
                    <w:spacing w:before="89" w:line="226" w:lineRule="auto"/>
                    <w:ind w:left="257"/>
                    <w:rPr>
                      <w:sz w:val="20"/>
                      <w:szCs w:val="20"/>
                    </w:rPr>
                  </w:pPr>
                  <w:r>
                    <w:rPr>
                      <w:spacing w:val="6"/>
                      <w:sz w:val="20"/>
                      <w:szCs w:val="20"/>
                    </w:rPr>
                    <w:t>第三次</w:t>
                  </w:r>
                </w:p>
              </w:tc>
              <w:tc>
                <w:tcPr>
                  <w:tcW w:w="1178" w:type="dxa"/>
                  <w:vAlign w:val="top"/>
                </w:tcPr>
                <w:p w14:paraId="3106BBEE">
                  <w:pPr>
                    <w:pStyle w:val="6"/>
                    <w:spacing w:before="89" w:line="226" w:lineRule="auto"/>
                    <w:ind w:left="277"/>
                    <w:rPr>
                      <w:sz w:val="20"/>
                      <w:szCs w:val="20"/>
                    </w:rPr>
                  </w:pPr>
                  <w:r>
                    <w:rPr>
                      <w:spacing w:val="7"/>
                      <w:sz w:val="20"/>
                      <w:szCs w:val="20"/>
                    </w:rPr>
                    <w:t>平均值</w:t>
                  </w:r>
                </w:p>
              </w:tc>
            </w:tr>
          </w:tbl>
          <w:p w14:paraId="1AD614ED">
            <w:pPr>
              <w:spacing w:line="14" w:lineRule="auto"/>
              <w:rPr>
                <w:rFonts w:ascii="Arial"/>
                <w:sz w:val="2"/>
              </w:rPr>
            </w:pPr>
          </w:p>
        </w:tc>
      </w:tr>
    </w:tbl>
    <w:p w14:paraId="6AB5624B">
      <w:pPr>
        <w:pStyle w:val="2"/>
      </w:pPr>
    </w:p>
    <w:p w14:paraId="33CC721A">
      <w:pPr>
        <w:sectPr>
          <w:footerReference r:id="rId53" w:type="default"/>
          <w:pgSz w:w="11906" w:h="16839"/>
          <w:pgMar w:top="400" w:right="1705" w:bottom="1084" w:left="1704" w:header="0" w:footer="848" w:gutter="0"/>
          <w:cols w:space="720" w:num="1"/>
        </w:sectPr>
      </w:pPr>
    </w:p>
    <w:p w14:paraId="0806D357">
      <w:pPr>
        <w:spacing w:before="19"/>
      </w:pPr>
    </w:p>
    <w:p w14:paraId="10400D34">
      <w:pPr>
        <w:spacing w:before="19"/>
      </w:pPr>
    </w:p>
    <w:p w14:paraId="74558CD6">
      <w:pPr>
        <w:spacing w:before="19"/>
      </w:pPr>
    </w:p>
    <w:p w14:paraId="5B9CB8F9">
      <w:pPr>
        <w:spacing w:before="18"/>
      </w:pPr>
    </w:p>
    <w:p w14:paraId="0632903F">
      <w:pPr>
        <w:spacing w:before="18"/>
      </w:pPr>
    </w:p>
    <w:tbl>
      <w:tblPr>
        <w:tblStyle w:val="5"/>
        <w:tblW w:w="848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4"/>
        <w:gridCol w:w="116"/>
        <w:gridCol w:w="553"/>
        <w:gridCol w:w="143"/>
        <w:gridCol w:w="235"/>
        <w:gridCol w:w="565"/>
        <w:gridCol w:w="179"/>
        <w:gridCol w:w="1109"/>
        <w:gridCol w:w="686"/>
        <w:gridCol w:w="498"/>
        <w:gridCol w:w="545"/>
        <w:gridCol w:w="473"/>
        <w:gridCol w:w="615"/>
        <w:gridCol w:w="332"/>
        <w:gridCol w:w="803"/>
        <w:gridCol w:w="74"/>
        <w:gridCol w:w="763"/>
        <w:gridCol w:w="125"/>
        <w:gridCol w:w="198"/>
        <w:gridCol w:w="125"/>
      </w:tblGrid>
      <w:tr w14:paraId="36E43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344" w:type="dxa"/>
            <w:vMerge w:val="restart"/>
            <w:tcBorders>
              <w:top w:val="single" w:color="000000" w:sz="6" w:space="0"/>
              <w:left w:val="single" w:color="000000" w:sz="6" w:space="0"/>
              <w:bottom w:val="nil"/>
              <w:right w:val="single" w:color="000000" w:sz="2" w:space="0"/>
            </w:tcBorders>
            <w:vAlign w:val="top"/>
          </w:tcPr>
          <w:p w14:paraId="0E9474A5">
            <w:pPr>
              <w:rPr>
                <w:rFonts w:ascii="Arial"/>
                <w:sz w:val="21"/>
              </w:rPr>
            </w:pPr>
          </w:p>
        </w:tc>
        <w:tc>
          <w:tcPr>
            <w:tcW w:w="116" w:type="dxa"/>
            <w:tcBorders>
              <w:top w:val="single" w:color="000000" w:sz="6" w:space="0"/>
              <w:left w:val="single" w:color="000000" w:sz="2" w:space="0"/>
              <w:bottom w:val="nil"/>
            </w:tcBorders>
            <w:vAlign w:val="top"/>
          </w:tcPr>
          <w:p w14:paraId="7B91886E">
            <w:pPr>
              <w:spacing w:line="229" w:lineRule="exact"/>
              <w:rPr>
                <w:rFonts w:ascii="Arial"/>
                <w:sz w:val="19"/>
              </w:rPr>
            </w:pPr>
          </w:p>
        </w:tc>
        <w:tc>
          <w:tcPr>
            <w:tcW w:w="553" w:type="dxa"/>
            <w:vMerge w:val="restart"/>
            <w:tcBorders>
              <w:top w:val="single" w:color="000000" w:sz="6" w:space="0"/>
              <w:bottom w:val="nil"/>
            </w:tcBorders>
            <w:vAlign w:val="top"/>
          </w:tcPr>
          <w:p w14:paraId="557A8087">
            <w:pPr>
              <w:spacing w:line="250" w:lineRule="auto"/>
              <w:rPr>
                <w:rFonts w:ascii="Arial"/>
                <w:sz w:val="21"/>
              </w:rPr>
            </w:pPr>
          </w:p>
          <w:p w14:paraId="75B8B21E">
            <w:pPr>
              <w:spacing w:line="250" w:lineRule="auto"/>
              <w:rPr>
                <w:rFonts w:ascii="Arial"/>
                <w:sz w:val="21"/>
              </w:rPr>
            </w:pPr>
          </w:p>
          <w:p w14:paraId="38AE87FD">
            <w:pPr>
              <w:spacing w:line="250" w:lineRule="auto"/>
              <w:rPr>
                <w:rFonts w:ascii="Arial"/>
                <w:sz w:val="21"/>
              </w:rPr>
            </w:pPr>
          </w:p>
          <w:p w14:paraId="4EED6C88">
            <w:pPr>
              <w:spacing w:line="251" w:lineRule="auto"/>
              <w:rPr>
                <w:rFonts w:ascii="Arial"/>
                <w:sz w:val="21"/>
              </w:rPr>
            </w:pPr>
          </w:p>
          <w:p w14:paraId="084330BC">
            <w:pPr>
              <w:spacing w:before="57" w:line="275" w:lineRule="exact"/>
              <w:ind w:left="5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2021</w:t>
            </w:r>
          </w:p>
          <w:p w14:paraId="51DF6677">
            <w:pPr>
              <w:pStyle w:val="6"/>
              <w:spacing w:before="44" w:line="275" w:lineRule="exact"/>
              <w:ind w:left="42"/>
              <w:rPr>
                <w:rFonts w:ascii="Times New Roman" w:hAnsi="Times New Roman" w:eastAsia="Times New Roman" w:cs="Times New Roman"/>
                <w:sz w:val="20"/>
                <w:szCs w:val="20"/>
              </w:rPr>
            </w:pPr>
            <w:r>
              <w:rPr>
                <w:spacing w:val="-7"/>
                <w:position w:val="1"/>
                <w:sz w:val="20"/>
                <w:szCs w:val="20"/>
              </w:rPr>
              <w:t>年</w:t>
            </w:r>
            <w:r>
              <w:rPr>
                <w:spacing w:val="-23"/>
                <w:position w:val="1"/>
                <w:sz w:val="20"/>
                <w:szCs w:val="20"/>
              </w:rPr>
              <w:t xml:space="preserve"> </w:t>
            </w:r>
            <w:r>
              <w:rPr>
                <w:rFonts w:ascii="Times New Roman" w:hAnsi="Times New Roman" w:eastAsia="Times New Roman" w:cs="Times New Roman"/>
                <w:spacing w:val="-7"/>
                <w:position w:val="1"/>
                <w:sz w:val="20"/>
                <w:szCs w:val="20"/>
              </w:rPr>
              <w:t>11</w:t>
            </w:r>
          </w:p>
          <w:p w14:paraId="60518283">
            <w:pPr>
              <w:pStyle w:val="6"/>
              <w:spacing w:before="44" w:line="275" w:lineRule="exact"/>
              <w:ind w:left="41"/>
              <w:rPr>
                <w:rFonts w:ascii="Times New Roman" w:hAnsi="Times New Roman" w:eastAsia="Times New Roman" w:cs="Times New Roman"/>
                <w:sz w:val="20"/>
                <w:szCs w:val="20"/>
              </w:rPr>
            </w:pPr>
            <w:r>
              <w:rPr>
                <w:spacing w:val="-7"/>
                <w:position w:val="1"/>
                <w:sz w:val="20"/>
                <w:szCs w:val="20"/>
              </w:rPr>
              <w:t>月</w:t>
            </w:r>
            <w:r>
              <w:rPr>
                <w:spacing w:val="-22"/>
                <w:position w:val="1"/>
                <w:sz w:val="20"/>
                <w:szCs w:val="20"/>
              </w:rPr>
              <w:t xml:space="preserve"> </w:t>
            </w:r>
            <w:r>
              <w:rPr>
                <w:rFonts w:ascii="Times New Roman" w:hAnsi="Times New Roman" w:eastAsia="Times New Roman" w:cs="Times New Roman"/>
                <w:spacing w:val="-7"/>
                <w:position w:val="1"/>
                <w:sz w:val="20"/>
                <w:szCs w:val="20"/>
              </w:rPr>
              <w:t>13</w:t>
            </w:r>
          </w:p>
          <w:p w14:paraId="7036D19C">
            <w:pPr>
              <w:pStyle w:val="6"/>
              <w:spacing w:before="78" w:line="233" w:lineRule="auto"/>
              <w:ind w:left="204"/>
              <w:rPr>
                <w:sz w:val="20"/>
                <w:szCs w:val="20"/>
              </w:rPr>
            </w:pPr>
            <w:r>
              <w:rPr>
                <w:sz w:val="20"/>
                <w:szCs w:val="20"/>
              </w:rPr>
              <w:t>日</w:t>
            </w:r>
          </w:p>
        </w:tc>
        <w:tc>
          <w:tcPr>
            <w:tcW w:w="378" w:type="dxa"/>
            <w:gridSpan w:val="2"/>
            <w:vMerge w:val="restart"/>
            <w:tcBorders>
              <w:top w:val="single" w:color="000000" w:sz="6" w:space="0"/>
              <w:bottom w:val="nil"/>
              <w:right w:val="single" w:color="FFFFFF" w:sz="8" w:space="0"/>
            </w:tcBorders>
            <w:textDirection w:val="tbRlV"/>
            <w:vAlign w:val="top"/>
          </w:tcPr>
          <w:p w14:paraId="612530E1">
            <w:pPr>
              <w:pStyle w:val="6"/>
              <w:spacing w:before="111" w:line="218" w:lineRule="auto"/>
              <w:ind w:left="270"/>
              <w:rPr>
                <w:sz w:val="20"/>
                <w:szCs w:val="20"/>
              </w:rPr>
            </w:pPr>
            <w:r>
              <w:rPr>
                <w:spacing w:val="10"/>
                <w:position w:val="1"/>
                <w:sz w:val="20"/>
                <w:szCs w:val="20"/>
              </w:rPr>
              <w:t>抛 废</w:t>
            </w:r>
            <w:r>
              <w:rPr>
                <w:spacing w:val="9"/>
                <w:position w:val="1"/>
                <w:sz w:val="20"/>
                <w:szCs w:val="20"/>
              </w:rPr>
              <w:t xml:space="preserve"> </w:t>
            </w:r>
            <w:r>
              <w:rPr>
                <w:spacing w:val="10"/>
                <w:position w:val="1"/>
                <w:sz w:val="20"/>
                <w:szCs w:val="20"/>
              </w:rPr>
              <w:t>筒</w:t>
            </w:r>
            <w:r>
              <w:rPr>
                <w:spacing w:val="9"/>
                <w:position w:val="1"/>
                <w:sz w:val="20"/>
                <w:szCs w:val="20"/>
              </w:rPr>
              <w:t xml:space="preserve"> </w:t>
            </w:r>
            <w:r>
              <w:rPr>
                <w:spacing w:val="10"/>
                <w:position w:val="-3"/>
                <w:sz w:val="20"/>
                <w:szCs w:val="20"/>
              </w:rPr>
              <w:t>筒</w:t>
            </w:r>
          </w:p>
        </w:tc>
        <w:tc>
          <w:tcPr>
            <w:tcW w:w="565" w:type="dxa"/>
            <w:tcBorders>
              <w:top w:val="single" w:color="000000" w:sz="6" w:space="0"/>
              <w:left w:val="nil"/>
              <w:bottom w:val="single" w:color="FFFFFF" w:sz="8" w:space="0"/>
            </w:tcBorders>
            <w:vAlign w:val="top"/>
          </w:tcPr>
          <w:p w14:paraId="652041F8">
            <w:pPr>
              <w:spacing w:line="229" w:lineRule="exact"/>
              <w:rPr>
                <w:rFonts w:ascii="Arial"/>
                <w:sz w:val="19"/>
              </w:rPr>
            </w:pPr>
          </w:p>
        </w:tc>
        <w:tc>
          <w:tcPr>
            <w:tcW w:w="1974" w:type="dxa"/>
            <w:gridSpan w:val="3"/>
            <w:tcBorders>
              <w:top w:val="single" w:color="000000" w:sz="6" w:space="0"/>
              <w:bottom w:val="single" w:color="FFFFFF" w:sz="8" w:space="0"/>
            </w:tcBorders>
            <w:vAlign w:val="top"/>
          </w:tcPr>
          <w:p w14:paraId="06F185FC">
            <w:pPr>
              <w:spacing w:before="69" w:line="160" w:lineRule="exact"/>
              <w:ind w:left="1439"/>
              <w:rPr>
                <w:rFonts w:ascii="Times New Roman" w:hAnsi="Times New Roman" w:eastAsia="Times New Roman" w:cs="Times New Roman"/>
                <w:sz w:val="13"/>
                <w:szCs w:val="13"/>
              </w:rPr>
            </w:pPr>
            <w:r>
              <w:rPr>
                <w:rFonts w:ascii="Times New Roman" w:hAnsi="Times New Roman" w:eastAsia="Times New Roman" w:cs="Times New Roman"/>
                <w:sz w:val="13"/>
                <w:szCs w:val="13"/>
              </w:rPr>
              <w:t>3</w:t>
            </w:r>
          </w:p>
        </w:tc>
        <w:tc>
          <w:tcPr>
            <w:tcW w:w="1043" w:type="dxa"/>
            <w:gridSpan w:val="2"/>
            <w:tcBorders>
              <w:top w:val="single" w:color="000000" w:sz="6" w:space="0"/>
              <w:bottom w:val="single" w:color="FFFFFF" w:sz="8" w:space="0"/>
            </w:tcBorders>
            <w:vAlign w:val="top"/>
          </w:tcPr>
          <w:p w14:paraId="1E9E01DF">
            <w:pPr>
              <w:spacing w:line="229" w:lineRule="exact"/>
              <w:rPr>
                <w:rFonts w:ascii="Arial"/>
                <w:sz w:val="19"/>
              </w:rPr>
            </w:pPr>
          </w:p>
        </w:tc>
        <w:tc>
          <w:tcPr>
            <w:tcW w:w="1088" w:type="dxa"/>
            <w:gridSpan w:val="2"/>
            <w:tcBorders>
              <w:top w:val="single" w:color="000000" w:sz="6" w:space="0"/>
              <w:bottom w:val="single" w:color="FFFFFF" w:sz="8" w:space="0"/>
            </w:tcBorders>
            <w:vAlign w:val="top"/>
          </w:tcPr>
          <w:p w14:paraId="16EAED8C">
            <w:pPr>
              <w:spacing w:line="229" w:lineRule="exact"/>
              <w:rPr>
                <w:rFonts w:ascii="Arial"/>
                <w:sz w:val="19"/>
              </w:rPr>
            </w:pPr>
          </w:p>
        </w:tc>
        <w:tc>
          <w:tcPr>
            <w:tcW w:w="1135" w:type="dxa"/>
            <w:gridSpan w:val="2"/>
            <w:tcBorders>
              <w:top w:val="single" w:color="000000" w:sz="6" w:space="0"/>
              <w:bottom w:val="single" w:color="FFFFFF" w:sz="8" w:space="0"/>
            </w:tcBorders>
            <w:vAlign w:val="top"/>
          </w:tcPr>
          <w:p w14:paraId="384AEBD3">
            <w:pPr>
              <w:spacing w:line="229" w:lineRule="exact"/>
              <w:rPr>
                <w:rFonts w:ascii="Arial"/>
                <w:sz w:val="19"/>
              </w:rPr>
            </w:pPr>
          </w:p>
        </w:tc>
        <w:tc>
          <w:tcPr>
            <w:tcW w:w="1160" w:type="dxa"/>
            <w:gridSpan w:val="4"/>
            <w:tcBorders>
              <w:top w:val="single" w:color="000000" w:sz="6" w:space="0"/>
              <w:bottom w:val="single" w:color="FFFFFF" w:sz="8" w:space="0"/>
            </w:tcBorders>
            <w:vAlign w:val="top"/>
          </w:tcPr>
          <w:p w14:paraId="66F0A435">
            <w:pPr>
              <w:spacing w:line="229" w:lineRule="exact"/>
              <w:rPr>
                <w:rFonts w:ascii="Arial"/>
                <w:sz w:val="19"/>
              </w:rPr>
            </w:pPr>
          </w:p>
        </w:tc>
        <w:tc>
          <w:tcPr>
            <w:tcW w:w="125" w:type="dxa"/>
            <w:tcBorders>
              <w:top w:val="single" w:color="000000" w:sz="6" w:space="0"/>
              <w:bottom w:val="nil"/>
              <w:right w:val="single" w:color="000000" w:sz="6" w:space="0"/>
            </w:tcBorders>
            <w:vAlign w:val="top"/>
          </w:tcPr>
          <w:p w14:paraId="2F350FAA">
            <w:pPr>
              <w:spacing w:line="229" w:lineRule="exact"/>
              <w:rPr>
                <w:rFonts w:ascii="Arial"/>
                <w:sz w:val="19"/>
              </w:rPr>
            </w:pPr>
          </w:p>
        </w:tc>
      </w:tr>
      <w:tr w14:paraId="2E4AB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 w:hRule="atLeast"/>
        </w:trPr>
        <w:tc>
          <w:tcPr>
            <w:tcW w:w="344" w:type="dxa"/>
            <w:vMerge w:val="continue"/>
            <w:tcBorders>
              <w:top w:val="nil"/>
              <w:left w:val="single" w:color="000000" w:sz="6" w:space="0"/>
              <w:bottom w:val="nil"/>
              <w:right w:val="single" w:color="000000" w:sz="2" w:space="0"/>
            </w:tcBorders>
            <w:vAlign w:val="top"/>
          </w:tcPr>
          <w:p w14:paraId="7E768E11">
            <w:pPr>
              <w:rPr>
                <w:rFonts w:ascii="Arial"/>
                <w:sz w:val="21"/>
              </w:rPr>
            </w:pPr>
          </w:p>
        </w:tc>
        <w:tc>
          <w:tcPr>
            <w:tcW w:w="116" w:type="dxa"/>
            <w:tcBorders>
              <w:top w:val="nil"/>
              <w:left w:val="single" w:color="000000" w:sz="2" w:space="0"/>
              <w:bottom w:val="nil"/>
            </w:tcBorders>
            <w:vAlign w:val="top"/>
          </w:tcPr>
          <w:p w14:paraId="0EC4472C">
            <w:pPr>
              <w:spacing w:line="86" w:lineRule="exact"/>
              <w:rPr>
                <w:rFonts w:ascii="Arial"/>
                <w:sz w:val="7"/>
              </w:rPr>
            </w:pPr>
          </w:p>
        </w:tc>
        <w:tc>
          <w:tcPr>
            <w:tcW w:w="553" w:type="dxa"/>
            <w:vMerge w:val="continue"/>
            <w:tcBorders>
              <w:top w:val="nil"/>
              <w:bottom w:val="nil"/>
            </w:tcBorders>
            <w:vAlign w:val="top"/>
          </w:tcPr>
          <w:p w14:paraId="61724226">
            <w:pPr>
              <w:rPr>
                <w:rFonts w:ascii="Arial"/>
                <w:sz w:val="21"/>
              </w:rPr>
            </w:pPr>
          </w:p>
        </w:tc>
        <w:tc>
          <w:tcPr>
            <w:tcW w:w="378" w:type="dxa"/>
            <w:gridSpan w:val="2"/>
            <w:vMerge w:val="continue"/>
            <w:tcBorders>
              <w:top w:val="nil"/>
              <w:bottom w:val="nil"/>
              <w:right w:val="single" w:color="FFFFFF" w:sz="8" w:space="0"/>
            </w:tcBorders>
            <w:textDirection w:val="tbRlV"/>
            <w:vAlign w:val="top"/>
          </w:tcPr>
          <w:p w14:paraId="0D181C4F">
            <w:pPr>
              <w:rPr>
                <w:rFonts w:ascii="Arial"/>
                <w:sz w:val="21"/>
              </w:rPr>
            </w:pPr>
          </w:p>
        </w:tc>
        <w:tc>
          <w:tcPr>
            <w:tcW w:w="565" w:type="dxa"/>
            <w:vMerge w:val="restart"/>
            <w:tcBorders>
              <w:top w:val="single" w:color="FFFFFF" w:sz="8" w:space="0"/>
              <w:left w:val="single" w:color="FFFFFF" w:sz="8" w:space="0"/>
              <w:bottom w:val="nil"/>
            </w:tcBorders>
            <w:shd w:val="clear" w:color="auto" w:fill="FFFFFF"/>
            <w:vAlign w:val="top"/>
          </w:tcPr>
          <w:p w14:paraId="23C0891B">
            <w:pPr>
              <w:rPr>
                <w:rFonts w:ascii="Arial"/>
                <w:sz w:val="21"/>
              </w:rPr>
            </w:pPr>
          </w:p>
        </w:tc>
        <w:tc>
          <w:tcPr>
            <w:tcW w:w="179" w:type="dxa"/>
            <w:tcBorders>
              <w:top w:val="single" w:color="FFFFFF" w:sz="8" w:space="0"/>
              <w:right w:val="nil"/>
            </w:tcBorders>
            <w:shd w:val="clear" w:color="auto" w:fill="FFFFFF"/>
            <w:vAlign w:val="top"/>
          </w:tcPr>
          <w:p w14:paraId="47AD7D01">
            <w:pPr>
              <w:spacing w:line="86" w:lineRule="exact"/>
              <w:rPr>
                <w:rFonts w:ascii="Arial"/>
                <w:sz w:val="7"/>
              </w:rPr>
            </w:pPr>
          </w:p>
        </w:tc>
        <w:tc>
          <w:tcPr>
            <w:tcW w:w="1109" w:type="dxa"/>
            <w:tcBorders>
              <w:top w:val="single" w:color="FFFFFF" w:sz="8" w:space="0"/>
              <w:left w:val="nil"/>
              <w:right w:val="nil"/>
            </w:tcBorders>
            <w:shd w:val="clear" w:color="auto" w:fill="FFFFFF"/>
            <w:vAlign w:val="top"/>
          </w:tcPr>
          <w:p w14:paraId="7D3BCE15">
            <w:pPr>
              <w:spacing w:line="86" w:lineRule="exact"/>
              <w:rPr>
                <w:rFonts w:ascii="Arial"/>
                <w:sz w:val="7"/>
              </w:rPr>
            </w:pPr>
          </w:p>
        </w:tc>
        <w:tc>
          <w:tcPr>
            <w:tcW w:w="686" w:type="dxa"/>
            <w:tcBorders>
              <w:top w:val="single" w:color="FFFFFF" w:sz="8" w:space="0"/>
              <w:left w:val="nil"/>
            </w:tcBorders>
            <w:shd w:val="clear" w:color="auto" w:fill="FFFFFF"/>
            <w:vAlign w:val="top"/>
          </w:tcPr>
          <w:p w14:paraId="3380AD3D">
            <w:pPr>
              <w:spacing w:line="86" w:lineRule="exact"/>
              <w:rPr>
                <w:rFonts w:ascii="Arial"/>
                <w:sz w:val="7"/>
              </w:rPr>
            </w:pPr>
          </w:p>
        </w:tc>
        <w:tc>
          <w:tcPr>
            <w:tcW w:w="498" w:type="dxa"/>
            <w:tcBorders>
              <w:top w:val="single" w:color="FFFFFF" w:sz="8" w:space="0"/>
              <w:right w:val="nil"/>
            </w:tcBorders>
            <w:shd w:val="clear" w:color="auto" w:fill="FFFFFF"/>
            <w:vAlign w:val="top"/>
          </w:tcPr>
          <w:p w14:paraId="5F1206DC">
            <w:pPr>
              <w:spacing w:line="86" w:lineRule="exact"/>
              <w:rPr>
                <w:rFonts w:ascii="Arial"/>
                <w:sz w:val="7"/>
              </w:rPr>
            </w:pPr>
          </w:p>
        </w:tc>
        <w:tc>
          <w:tcPr>
            <w:tcW w:w="545" w:type="dxa"/>
            <w:tcBorders>
              <w:top w:val="single" w:color="FFFFFF" w:sz="8" w:space="0"/>
              <w:left w:val="nil"/>
            </w:tcBorders>
            <w:shd w:val="clear" w:color="auto" w:fill="FFFFFF"/>
            <w:vAlign w:val="top"/>
          </w:tcPr>
          <w:p w14:paraId="2B7CBA62">
            <w:pPr>
              <w:spacing w:line="86" w:lineRule="exact"/>
              <w:rPr>
                <w:rFonts w:ascii="Arial"/>
                <w:sz w:val="7"/>
              </w:rPr>
            </w:pPr>
          </w:p>
        </w:tc>
        <w:tc>
          <w:tcPr>
            <w:tcW w:w="473" w:type="dxa"/>
            <w:tcBorders>
              <w:top w:val="single" w:color="FFFFFF" w:sz="8" w:space="0"/>
              <w:right w:val="nil"/>
            </w:tcBorders>
            <w:shd w:val="clear" w:color="auto" w:fill="FFFFFF"/>
            <w:vAlign w:val="top"/>
          </w:tcPr>
          <w:p w14:paraId="503EBCC6">
            <w:pPr>
              <w:spacing w:line="86" w:lineRule="exact"/>
              <w:rPr>
                <w:rFonts w:ascii="Arial"/>
                <w:sz w:val="7"/>
              </w:rPr>
            </w:pPr>
          </w:p>
        </w:tc>
        <w:tc>
          <w:tcPr>
            <w:tcW w:w="615" w:type="dxa"/>
            <w:tcBorders>
              <w:top w:val="single" w:color="FFFFFF" w:sz="8" w:space="0"/>
              <w:left w:val="nil"/>
            </w:tcBorders>
            <w:shd w:val="clear" w:color="auto" w:fill="FFFFFF"/>
            <w:vAlign w:val="top"/>
          </w:tcPr>
          <w:p w14:paraId="20C6FFA2">
            <w:pPr>
              <w:spacing w:line="86" w:lineRule="exact"/>
              <w:rPr>
                <w:rFonts w:ascii="Arial"/>
                <w:sz w:val="7"/>
              </w:rPr>
            </w:pPr>
          </w:p>
        </w:tc>
        <w:tc>
          <w:tcPr>
            <w:tcW w:w="332" w:type="dxa"/>
            <w:tcBorders>
              <w:top w:val="single" w:color="FFFFFF" w:sz="8" w:space="0"/>
              <w:right w:val="nil"/>
            </w:tcBorders>
            <w:shd w:val="clear" w:color="auto" w:fill="FFFFFF"/>
            <w:vAlign w:val="top"/>
          </w:tcPr>
          <w:p w14:paraId="23B41253">
            <w:pPr>
              <w:spacing w:line="86" w:lineRule="exact"/>
              <w:rPr>
                <w:rFonts w:ascii="Arial"/>
                <w:sz w:val="7"/>
              </w:rPr>
            </w:pPr>
          </w:p>
        </w:tc>
        <w:tc>
          <w:tcPr>
            <w:tcW w:w="803" w:type="dxa"/>
            <w:tcBorders>
              <w:top w:val="single" w:color="FFFFFF" w:sz="8" w:space="0"/>
              <w:left w:val="nil"/>
            </w:tcBorders>
            <w:shd w:val="clear" w:color="auto" w:fill="FFFFFF"/>
            <w:vAlign w:val="top"/>
          </w:tcPr>
          <w:p w14:paraId="061FA44F">
            <w:pPr>
              <w:spacing w:line="86" w:lineRule="exact"/>
              <w:rPr>
                <w:rFonts w:ascii="Arial"/>
                <w:sz w:val="7"/>
              </w:rPr>
            </w:pPr>
          </w:p>
        </w:tc>
        <w:tc>
          <w:tcPr>
            <w:tcW w:w="74" w:type="dxa"/>
            <w:tcBorders>
              <w:top w:val="single" w:color="FFFFFF" w:sz="8" w:space="0"/>
              <w:right w:val="nil"/>
            </w:tcBorders>
            <w:shd w:val="clear" w:color="auto" w:fill="FFFFFF"/>
            <w:vAlign w:val="top"/>
          </w:tcPr>
          <w:p w14:paraId="33625E5E">
            <w:pPr>
              <w:spacing w:line="86" w:lineRule="exact"/>
              <w:rPr>
                <w:rFonts w:ascii="Arial"/>
                <w:sz w:val="7"/>
              </w:rPr>
            </w:pPr>
          </w:p>
        </w:tc>
        <w:tc>
          <w:tcPr>
            <w:tcW w:w="763" w:type="dxa"/>
            <w:tcBorders>
              <w:top w:val="single" w:color="FFFFFF" w:sz="8" w:space="0"/>
              <w:left w:val="nil"/>
              <w:right w:val="nil"/>
            </w:tcBorders>
            <w:shd w:val="clear" w:color="auto" w:fill="FFFFFF"/>
            <w:vAlign w:val="top"/>
          </w:tcPr>
          <w:p w14:paraId="33279BF8">
            <w:pPr>
              <w:spacing w:line="86" w:lineRule="exact"/>
              <w:rPr>
                <w:rFonts w:ascii="Arial"/>
                <w:sz w:val="7"/>
              </w:rPr>
            </w:pPr>
          </w:p>
        </w:tc>
        <w:tc>
          <w:tcPr>
            <w:tcW w:w="125" w:type="dxa"/>
            <w:tcBorders>
              <w:top w:val="single" w:color="FFFFFF" w:sz="8" w:space="0"/>
              <w:left w:val="nil"/>
              <w:right w:val="single" w:color="FFFFFF" w:sz="8" w:space="0"/>
            </w:tcBorders>
            <w:shd w:val="clear" w:color="auto" w:fill="FFFFFF"/>
            <w:vAlign w:val="top"/>
          </w:tcPr>
          <w:p w14:paraId="5F4CD17A">
            <w:pPr>
              <w:spacing w:line="86" w:lineRule="exact"/>
              <w:rPr>
                <w:rFonts w:ascii="Arial"/>
                <w:sz w:val="7"/>
              </w:rPr>
            </w:pPr>
          </w:p>
        </w:tc>
        <w:tc>
          <w:tcPr>
            <w:tcW w:w="198" w:type="dxa"/>
            <w:tcBorders>
              <w:top w:val="nil"/>
              <w:left w:val="single" w:color="FFFFFF" w:sz="8" w:space="0"/>
            </w:tcBorders>
            <w:vAlign w:val="top"/>
          </w:tcPr>
          <w:p w14:paraId="4370A659">
            <w:pPr>
              <w:spacing w:line="86" w:lineRule="exact"/>
              <w:rPr>
                <w:rFonts w:ascii="Arial"/>
                <w:sz w:val="7"/>
              </w:rPr>
            </w:pPr>
          </w:p>
        </w:tc>
        <w:tc>
          <w:tcPr>
            <w:tcW w:w="125" w:type="dxa"/>
            <w:tcBorders>
              <w:top w:val="nil"/>
              <w:bottom w:val="nil"/>
              <w:right w:val="single" w:color="000000" w:sz="6" w:space="0"/>
            </w:tcBorders>
            <w:vAlign w:val="top"/>
          </w:tcPr>
          <w:p w14:paraId="1852D622">
            <w:pPr>
              <w:spacing w:line="86" w:lineRule="exact"/>
              <w:rPr>
                <w:rFonts w:ascii="Arial"/>
                <w:sz w:val="7"/>
              </w:rPr>
            </w:pPr>
          </w:p>
        </w:tc>
      </w:tr>
      <w:tr w14:paraId="3EC5A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344" w:type="dxa"/>
            <w:vMerge w:val="continue"/>
            <w:tcBorders>
              <w:top w:val="nil"/>
              <w:left w:val="single" w:color="000000" w:sz="6" w:space="0"/>
              <w:bottom w:val="nil"/>
              <w:right w:val="single" w:color="000000" w:sz="2" w:space="0"/>
            </w:tcBorders>
            <w:vAlign w:val="top"/>
          </w:tcPr>
          <w:p w14:paraId="13ACE1D8">
            <w:pPr>
              <w:rPr>
                <w:rFonts w:ascii="Arial"/>
                <w:sz w:val="21"/>
              </w:rPr>
            </w:pPr>
          </w:p>
        </w:tc>
        <w:tc>
          <w:tcPr>
            <w:tcW w:w="116" w:type="dxa"/>
            <w:tcBorders>
              <w:top w:val="nil"/>
              <w:left w:val="single" w:color="000000" w:sz="2" w:space="0"/>
              <w:bottom w:val="nil"/>
            </w:tcBorders>
            <w:vAlign w:val="top"/>
          </w:tcPr>
          <w:p w14:paraId="2F657771">
            <w:pPr>
              <w:rPr>
                <w:rFonts w:ascii="Arial"/>
                <w:sz w:val="21"/>
              </w:rPr>
            </w:pPr>
          </w:p>
        </w:tc>
        <w:tc>
          <w:tcPr>
            <w:tcW w:w="553" w:type="dxa"/>
            <w:vMerge w:val="continue"/>
            <w:tcBorders>
              <w:top w:val="nil"/>
              <w:bottom w:val="nil"/>
            </w:tcBorders>
            <w:vAlign w:val="top"/>
          </w:tcPr>
          <w:p w14:paraId="7B3091DE">
            <w:pPr>
              <w:rPr>
                <w:rFonts w:ascii="Arial"/>
                <w:sz w:val="21"/>
              </w:rPr>
            </w:pPr>
          </w:p>
        </w:tc>
        <w:tc>
          <w:tcPr>
            <w:tcW w:w="378" w:type="dxa"/>
            <w:gridSpan w:val="2"/>
            <w:vMerge w:val="continue"/>
            <w:tcBorders>
              <w:top w:val="nil"/>
              <w:bottom w:val="nil"/>
              <w:right w:val="single" w:color="FFFFFF" w:sz="8" w:space="0"/>
            </w:tcBorders>
            <w:textDirection w:val="tbRlV"/>
            <w:vAlign w:val="top"/>
          </w:tcPr>
          <w:p w14:paraId="1F4459A6">
            <w:pPr>
              <w:rPr>
                <w:rFonts w:ascii="Arial"/>
                <w:sz w:val="21"/>
              </w:rPr>
            </w:pPr>
          </w:p>
        </w:tc>
        <w:tc>
          <w:tcPr>
            <w:tcW w:w="565" w:type="dxa"/>
            <w:vMerge w:val="continue"/>
            <w:tcBorders>
              <w:top w:val="nil"/>
              <w:left w:val="single" w:color="FFFFFF" w:sz="8" w:space="0"/>
              <w:bottom w:val="nil"/>
            </w:tcBorders>
            <w:vAlign w:val="top"/>
          </w:tcPr>
          <w:p w14:paraId="7C0D1791">
            <w:pPr>
              <w:rPr>
                <w:rFonts w:ascii="Arial"/>
                <w:sz w:val="21"/>
              </w:rPr>
            </w:pPr>
          </w:p>
        </w:tc>
        <w:tc>
          <w:tcPr>
            <w:tcW w:w="1974" w:type="dxa"/>
            <w:gridSpan w:val="3"/>
            <w:vMerge w:val="restart"/>
            <w:tcBorders>
              <w:bottom w:val="nil"/>
            </w:tcBorders>
            <w:shd w:val="clear" w:color="auto" w:fill="FFFFFF"/>
            <w:vAlign w:val="top"/>
          </w:tcPr>
          <w:p w14:paraId="30FD205E">
            <w:pPr>
              <w:rPr>
                <w:rFonts w:ascii="Arial"/>
                <w:sz w:val="21"/>
              </w:rPr>
            </w:pPr>
          </w:p>
        </w:tc>
        <w:tc>
          <w:tcPr>
            <w:tcW w:w="1043" w:type="dxa"/>
            <w:gridSpan w:val="2"/>
            <w:shd w:val="clear" w:color="auto" w:fill="FFFFFF"/>
            <w:vAlign w:val="top"/>
          </w:tcPr>
          <w:p w14:paraId="4B63E98D">
            <w:pPr>
              <w:rPr>
                <w:rFonts w:ascii="Arial"/>
                <w:sz w:val="21"/>
              </w:rPr>
            </w:pPr>
          </w:p>
        </w:tc>
        <w:tc>
          <w:tcPr>
            <w:tcW w:w="1088" w:type="dxa"/>
            <w:gridSpan w:val="2"/>
            <w:shd w:val="clear" w:color="auto" w:fill="FFFFFF"/>
            <w:vAlign w:val="top"/>
          </w:tcPr>
          <w:p w14:paraId="3876EF11">
            <w:pPr>
              <w:rPr>
                <w:rFonts w:ascii="Arial"/>
                <w:sz w:val="21"/>
              </w:rPr>
            </w:pPr>
          </w:p>
        </w:tc>
        <w:tc>
          <w:tcPr>
            <w:tcW w:w="1135" w:type="dxa"/>
            <w:gridSpan w:val="2"/>
            <w:shd w:val="clear" w:color="auto" w:fill="FFFFFF"/>
            <w:vAlign w:val="top"/>
          </w:tcPr>
          <w:p w14:paraId="7AF1EF66">
            <w:pPr>
              <w:rPr>
                <w:rFonts w:ascii="Arial"/>
                <w:sz w:val="21"/>
              </w:rPr>
            </w:pPr>
          </w:p>
        </w:tc>
        <w:tc>
          <w:tcPr>
            <w:tcW w:w="962" w:type="dxa"/>
            <w:gridSpan w:val="3"/>
            <w:tcBorders>
              <w:right w:val="single" w:color="FFFFFF" w:sz="8" w:space="0"/>
            </w:tcBorders>
            <w:shd w:val="clear" w:color="auto" w:fill="FFFFFF"/>
            <w:vAlign w:val="top"/>
          </w:tcPr>
          <w:p w14:paraId="08EA60F0">
            <w:pPr>
              <w:rPr>
                <w:rFonts w:ascii="Arial"/>
                <w:sz w:val="21"/>
              </w:rPr>
            </w:pPr>
          </w:p>
        </w:tc>
        <w:tc>
          <w:tcPr>
            <w:tcW w:w="198" w:type="dxa"/>
            <w:tcBorders>
              <w:left w:val="single" w:color="FFFFFF" w:sz="8" w:space="0"/>
            </w:tcBorders>
            <w:vAlign w:val="top"/>
          </w:tcPr>
          <w:p w14:paraId="2C8E6A9E">
            <w:pPr>
              <w:rPr>
                <w:rFonts w:ascii="Arial"/>
                <w:sz w:val="21"/>
              </w:rPr>
            </w:pPr>
          </w:p>
        </w:tc>
        <w:tc>
          <w:tcPr>
            <w:tcW w:w="125" w:type="dxa"/>
            <w:tcBorders>
              <w:top w:val="nil"/>
              <w:bottom w:val="nil"/>
              <w:right w:val="single" w:color="000000" w:sz="6" w:space="0"/>
            </w:tcBorders>
            <w:vAlign w:val="top"/>
          </w:tcPr>
          <w:p w14:paraId="191F4F59">
            <w:pPr>
              <w:rPr>
                <w:rFonts w:ascii="Arial"/>
                <w:sz w:val="21"/>
              </w:rPr>
            </w:pPr>
          </w:p>
        </w:tc>
      </w:tr>
      <w:tr w14:paraId="598EE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344" w:type="dxa"/>
            <w:vMerge w:val="continue"/>
            <w:tcBorders>
              <w:top w:val="nil"/>
              <w:left w:val="single" w:color="000000" w:sz="6" w:space="0"/>
              <w:bottom w:val="nil"/>
              <w:right w:val="single" w:color="000000" w:sz="2" w:space="0"/>
            </w:tcBorders>
            <w:vAlign w:val="top"/>
          </w:tcPr>
          <w:p w14:paraId="6D2491B2">
            <w:pPr>
              <w:rPr>
                <w:rFonts w:ascii="Arial"/>
                <w:sz w:val="21"/>
              </w:rPr>
            </w:pPr>
          </w:p>
        </w:tc>
        <w:tc>
          <w:tcPr>
            <w:tcW w:w="116" w:type="dxa"/>
            <w:tcBorders>
              <w:top w:val="nil"/>
              <w:left w:val="single" w:color="000000" w:sz="2" w:space="0"/>
              <w:bottom w:val="nil"/>
            </w:tcBorders>
            <w:vAlign w:val="top"/>
          </w:tcPr>
          <w:p w14:paraId="1087335C">
            <w:pPr>
              <w:rPr>
                <w:rFonts w:ascii="Arial"/>
                <w:sz w:val="21"/>
              </w:rPr>
            </w:pPr>
          </w:p>
        </w:tc>
        <w:tc>
          <w:tcPr>
            <w:tcW w:w="553" w:type="dxa"/>
            <w:vMerge w:val="continue"/>
            <w:tcBorders>
              <w:top w:val="nil"/>
              <w:bottom w:val="nil"/>
            </w:tcBorders>
            <w:vAlign w:val="top"/>
          </w:tcPr>
          <w:p w14:paraId="11DAFF24">
            <w:pPr>
              <w:rPr>
                <w:rFonts w:ascii="Arial"/>
                <w:sz w:val="21"/>
              </w:rPr>
            </w:pPr>
          </w:p>
        </w:tc>
        <w:tc>
          <w:tcPr>
            <w:tcW w:w="378" w:type="dxa"/>
            <w:gridSpan w:val="2"/>
            <w:vMerge w:val="continue"/>
            <w:tcBorders>
              <w:top w:val="nil"/>
              <w:right w:val="single" w:color="FFFFFF" w:sz="8" w:space="0"/>
            </w:tcBorders>
            <w:textDirection w:val="tbRlV"/>
            <w:vAlign w:val="top"/>
          </w:tcPr>
          <w:p w14:paraId="6B12B6AF">
            <w:pPr>
              <w:rPr>
                <w:rFonts w:ascii="Arial"/>
                <w:sz w:val="21"/>
              </w:rPr>
            </w:pPr>
          </w:p>
        </w:tc>
        <w:tc>
          <w:tcPr>
            <w:tcW w:w="565" w:type="dxa"/>
            <w:vMerge w:val="continue"/>
            <w:tcBorders>
              <w:top w:val="nil"/>
              <w:left w:val="single" w:color="FFFFFF" w:sz="8" w:space="0"/>
            </w:tcBorders>
            <w:vAlign w:val="top"/>
          </w:tcPr>
          <w:p w14:paraId="3690BAB3">
            <w:pPr>
              <w:rPr>
                <w:rFonts w:ascii="Arial"/>
                <w:sz w:val="21"/>
              </w:rPr>
            </w:pPr>
          </w:p>
        </w:tc>
        <w:tc>
          <w:tcPr>
            <w:tcW w:w="1974" w:type="dxa"/>
            <w:gridSpan w:val="3"/>
            <w:vMerge w:val="continue"/>
            <w:tcBorders>
              <w:top w:val="nil"/>
            </w:tcBorders>
            <w:vAlign w:val="top"/>
          </w:tcPr>
          <w:p w14:paraId="544171F5">
            <w:pPr>
              <w:rPr>
                <w:rFonts w:ascii="Arial"/>
                <w:sz w:val="21"/>
              </w:rPr>
            </w:pPr>
          </w:p>
        </w:tc>
        <w:tc>
          <w:tcPr>
            <w:tcW w:w="1043" w:type="dxa"/>
            <w:gridSpan w:val="2"/>
            <w:shd w:val="clear" w:color="auto" w:fill="FFFFFF"/>
            <w:vAlign w:val="top"/>
          </w:tcPr>
          <w:p w14:paraId="1CF6B733">
            <w:pPr>
              <w:rPr>
                <w:rFonts w:ascii="Arial"/>
                <w:sz w:val="21"/>
              </w:rPr>
            </w:pPr>
          </w:p>
        </w:tc>
        <w:tc>
          <w:tcPr>
            <w:tcW w:w="1088" w:type="dxa"/>
            <w:gridSpan w:val="2"/>
            <w:shd w:val="clear" w:color="auto" w:fill="FFFFFF"/>
            <w:vAlign w:val="top"/>
          </w:tcPr>
          <w:p w14:paraId="26405675">
            <w:pPr>
              <w:rPr>
                <w:rFonts w:ascii="Arial"/>
                <w:sz w:val="21"/>
              </w:rPr>
            </w:pPr>
          </w:p>
        </w:tc>
        <w:tc>
          <w:tcPr>
            <w:tcW w:w="1135" w:type="dxa"/>
            <w:gridSpan w:val="2"/>
            <w:shd w:val="clear" w:color="auto" w:fill="FFFFFF"/>
            <w:vAlign w:val="top"/>
          </w:tcPr>
          <w:p w14:paraId="53803192">
            <w:pPr>
              <w:rPr>
                <w:rFonts w:ascii="Arial"/>
                <w:sz w:val="21"/>
              </w:rPr>
            </w:pPr>
          </w:p>
        </w:tc>
        <w:tc>
          <w:tcPr>
            <w:tcW w:w="962" w:type="dxa"/>
            <w:gridSpan w:val="3"/>
            <w:tcBorders>
              <w:right w:val="single" w:color="FFFFFF" w:sz="8" w:space="0"/>
            </w:tcBorders>
            <w:shd w:val="clear" w:color="auto" w:fill="FFFFFF"/>
            <w:vAlign w:val="top"/>
          </w:tcPr>
          <w:p w14:paraId="60485A69">
            <w:pPr>
              <w:rPr>
                <w:rFonts w:ascii="Arial"/>
                <w:sz w:val="21"/>
              </w:rPr>
            </w:pPr>
          </w:p>
        </w:tc>
        <w:tc>
          <w:tcPr>
            <w:tcW w:w="198" w:type="dxa"/>
            <w:tcBorders>
              <w:left w:val="single" w:color="FFFFFF" w:sz="8" w:space="0"/>
            </w:tcBorders>
            <w:vAlign w:val="top"/>
          </w:tcPr>
          <w:p w14:paraId="72C423EF">
            <w:pPr>
              <w:rPr>
                <w:rFonts w:ascii="Arial"/>
                <w:sz w:val="21"/>
              </w:rPr>
            </w:pPr>
          </w:p>
        </w:tc>
        <w:tc>
          <w:tcPr>
            <w:tcW w:w="125" w:type="dxa"/>
            <w:tcBorders>
              <w:top w:val="nil"/>
              <w:bottom w:val="nil"/>
              <w:right w:val="single" w:color="000000" w:sz="6" w:space="0"/>
            </w:tcBorders>
            <w:vAlign w:val="top"/>
          </w:tcPr>
          <w:p w14:paraId="7DDF460A">
            <w:pPr>
              <w:rPr>
                <w:rFonts w:ascii="Arial"/>
                <w:sz w:val="21"/>
              </w:rPr>
            </w:pPr>
          </w:p>
        </w:tc>
      </w:tr>
      <w:tr w14:paraId="44558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344" w:type="dxa"/>
            <w:vMerge w:val="continue"/>
            <w:tcBorders>
              <w:top w:val="nil"/>
              <w:left w:val="single" w:color="000000" w:sz="6" w:space="0"/>
              <w:bottom w:val="nil"/>
              <w:right w:val="single" w:color="000000" w:sz="2" w:space="0"/>
            </w:tcBorders>
            <w:vAlign w:val="top"/>
          </w:tcPr>
          <w:p w14:paraId="2963EC52">
            <w:pPr>
              <w:rPr>
                <w:rFonts w:ascii="Arial"/>
                <w:sz w:val="21"/>
              </w:rPr>
            </w:pPr>
          </w:p>
        </w:tc>
        <w:tc>
          <w:tcPr>
            <w:tcW w:w="116" w:type="dxa"/>
            <w:tcBorders>
              <w:top w:val="nil"/>
              <w:left w:val="single" w:color="000000" w:sz="2" w:space="0"/>
              <w:bottom w:val="nil"/>
            </w:tcBorders>
            <w:vAlign w:val="top"/>
          </w:tcPr>
          <w:p w14:paraId="28235044">
            <w:pPr>
              <w:rPr>
                <w:rFonts w:ascii="Arial"/>
                <w:sz w:val="21"/>
              </w:rPr>
            </w:pPr>
          </w:p>
        </w:tc>
        <w:tc>
          <w:tcPr>
            <w:tcW w:w="553" w:type="dxa"/>
            <w:vMerge w:val="continue"/>
            <w:tcBorders>
              <w:top w:val="nil"/>
              <w:bottom w:val="nil"/>
            </w:tcBorders>
            <w:vAlign w:val="top"/>
          </w:tcPr>
          <w:p w14:paraId="4B459441">
            <w:pPr>
              <w:rPr>
                <w:rFonts w:ascii="Arial"/>
                <w:sz w:val="21"/>
              </w:rPr>
            </w:pPr>
          </w:p>
        </w:tc>
        <w:tc>
          <w:tcPr>
            <w:tcW w:w="378" w:type="dxa"/>
            <w:gridSpan w:val="2"/>
            <w:vMerge w:val="restart"/>
            <w:tcBorders>
              <w:bottom w:val="nil"/>
              <w:right w:val="single" w:color="FFFFFF" w:sz="8" w:space="0"/>
            </w:tcBorders>
            <w:textDirection w:val="tbRlV"/>
            <w:vAlign w:val="top"/>
          </w:tcPr>
          <w:p w14:paraId="3772A349">
            <w:pPr>
              <w:pStyle w:val="6"/>
              <w:spacing w:before="112" w:line="187" w:lineRule="auto"/>
              <w:ind w:left="251"/>
              <w:rPr>
                <w:sz w:val="20"/>
                <w:szCs w:val="20"/>
              </w:rPr>
            </w:pPr>
            <w:r>
              <w:rPr>
                <w:spacing w:val="10"/>
                <w:sz w:val="20"/>
                <w:szCs w:val="20"/>
              </w:rPr>
              <w:t>热 气</w:t>
            </w:r>
            <w:r>
              <w:rPr>
                <w:spacing w:val="9"/>
                <w:sz w:val="20"/>
                <w:szCs w:val="20"/>
              </w:rPr>
              <w:t xml:space="preserve"> </w:t>
            </w:r>
            <w:r>
              <w:rPr>
                <w:spacing w:val="10"/>
                <w:position w:val="3"/>
                <w:sz w:val="20"/>
                <w:szCs w:val="20"/>
              </w:rPr>
              <w:t>（</w:t>
            </w:r>
            <w:r>
              <w:rPr>
                <w:spacing w:val="9"/>
                <w:position w:val="3"/>
                <w:sz w:val="20"/>
                <w:szCs w:val="20"/>
              </w:rPr>
              <w:t xml:space="preserve"> </w:t>
            </w:r>
            <w:r>
              <w:rPr>
                <w:spacing w:val="10"/>
                <w:sz w:val="20"/>
                <w:szCs w:val="20"/>
              </w:rPr>
              <w:t>高</w:t>
            </w:r>
          </w:p>
        </w:tc>
        <w:tc>
          <w:tcPr>
            <w:tcW w:w="565" w:type="dxa"/>
            <w:vMerge w:val="restart"/>
            <w:tcBorders>
              <w:left w:val="single" w:color="FFFFFF" w:sz="8" w:space="0"/>
              <w:bottom w:val="nil"/>
            </w:tcBorders>
            <w:shd w:val="clear" w:color="auto" w:fill="FFFFFF"/>
            <w:vAlign w:val="top"/>
          </w:tcPr>
          <w:p w14:paraId="6D89EFDA">
            <w:pPr>
              <w:rPr>
                <w:rFonts w:ascii="Arial"/>
                <w:sz w:val="21"/>
              </w:rPr>
            </w:pPr>
          </w:p>
        </w:tc>
        <w:tc>
          <w:tcPr>
            <w:tcW w:w="1974" w:type="dxa"/>
            <w:gridSpan w:val="3"/>
            <w:vMerge w:val="restart"/>
            <w:tcBorders>
              <w:bottom w:val="nil"/>
            </w:tcBorders>
            <w:shd w:val="clear" w:color="auto" w:fill="FFFFFF"/>
            <w:vAlign w:val="top"/>
          </w:tcPr>
          <w:p w14:paraId="0DB61BE9">
            <w:pPr>
              <w:rPr>
                <w:rFonts w:ascii="Arial"/>
                <w:sz w:val="21"/>
              </w:rPr>
            </w:pPr>
          </w:p>
        </w:tc>
        <w:tc>
          <w:tcPr>
            <w:tcW w:w="1043" w:type="dxa"/>
            <w:gridSpan w:val="2"/>
            <w:shd w:val="clear" w:color="auto" w:fill="FFFFFF"/>
            <w:vAlign w:val="top"/>
          </w:tcPr>
          <w:p w14:paraId="60B33EC8">
            <w:pPr>
              <w:rPr>
                <w:rFonts w:ascii="Arial"/>
                <w:sz w:val="21"/>
              </w:rPr>
            </w:pPr>
          </w:p>
        </w:tc>
        <w:tc>
          <w:tcPr>
            <w:tcW w:w="1088" w:type="dxa"/>
            <w:gridSpan w:val="2"/>
            <w:shd w:val="clear" w:color="auto" w:fill="FFFFFF"/>
            <w:vAlign w:val="top"/>
          </w:tcPr>
          <w:p w14:paraId="207826F2">
            <w:pPr>
              <w:rPr>
                <w:rFonts w:ascii="Arial"/>
                <w:sz w:val="21"/>
              </w:rPr>
            </w:pPr>
          </w:p>
        </w:tc>
        <w:tc>
          <w:tcPr>
            <w:tcW w:w="1135" w:type="dxa"/>
            <w:gridSpan w:val="2"/>
            <w:shd w:val="clear" w:color="auto" w:fill="FFFFFF"/>
            <w:vAlign w:val="top"/>
          </w:tcPr>
          <w:p w14:paraId="51B5195C">
            <w:pPr>
              <w:rPr>
                <w:rFonts w:ascii="Arial"/>
                <w:sz w:val="21"/>
              </w:rPr>
            </w:pPr>
          </w:p>
        </w:tc>
        <w:tc>
          <w:tcPr>
            <w:tcW w:w="962" w:type="dxa"/>
            <w:gridSpan w:val="3"/>
            <w:tcBorders>
              <w:right w:val="single" w:color="FFFFFF" w:sz="8" w:space="0"/>
            </w:tcBorders>
            <w:shd w:val="clear" w:color="auto" w:fill="FFFFFF"/>
            <w:vAlign w:val="top"/>
          </w:tcPr>
          <w:p w14:paraId="4778F45F">
            <w:pPr>
              <w:rPr>
                <w:rFonts w:ascii="Arial"/>
                <w:sz w:val="21"/>
              </w:rPr>
            </w:pPr>
          </w:p>
        </w:tc>
        <w:tc>
          <w:tcPr>
            <w:tcW w:w="198" w:type="dxa"/>
            <w:tcBorders>
              <w:left w:val="single" w:color="FFFFFF" w:sz="8" w:space="0"/>
            </w:tcBorders>
            <w:vAlign w:val="top"/>
          </w:tcPr>
          <w:p w14:paraId="1508FBDC">
            <w:pPr>
              <w:rPr>
                <w:rFonts w:ascii="Arial"/>
                <w:sz w:val="21"/>
              </w:rPr>
            </w:pPr>
          </w:p>
        </w:tc>
        <w:tc>
          <w:tcPr>
            <w:tcW w:w="125" w:type="dxa"/>
            <w:tcBorders>
              <w:top w:val="nil"/>
              <w:bottom w:val="nil"/>
              <w:right w:val="single" w:color="000000" w:sz="6" w:space="0"/>
            </w:tcBorders>
            <w:vAlign w:val="top"/>
          </w:tcPr>
          <w:p w14:paraId="159AA71E">
            <w:pPr>
              <w:rPr>
                <w:rFonts w:ascii="Arial"/>
                <w:sz w:val="21"/>
              </w:rPr>
            </w:pPr>
          </w:p>
        </w:tc>
      </w:tr>
      <w:tr w14:paraId="31A4A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344" w:type="dxa"/>
            <w:vMerge w:val="continue"/>
            <w:tcBorders>
              <w:top w:val="nil"/>
              <w:left w:val="single" w:color="000000" w:sz="6" w:space="0"/>
              <w:bottom w:val="nil"/>
              <w:right w:val="single" w:color="000000" w:sz="2" w:space="0"/>
            </w:tcBorders>
            <w:vAlign w:val="top"/>
          </w:tcPr>
          <w:p w14:paraId="299E3C9A">
            <w:pPr>
              <w:rPr>
                <w:rFonts w:ascii="Arial"/>
                <w:sz w:val="21"/>
              </w:rPr>
            </w:pPr>
          </w:p>
        </w:tc>
        <w:tc>
          <w:tcPr>
            <w:tcW w:w="116" w:type="dxa"/>
            <w:tcBorders>
              <w:top w:val="nil"/>
              <w:left w:val="single" w:color="000000" w:sz="2" w:space="0"/>
              <w:bottom w:val="nil"/>
            </w:tcBorders>
            <w:vAlign w:val="top"/>
          </w:tcPr>
          <w:p w14:paraId="025DEB4B">
            <w:pPr>
              <w:rPr>
                <w:rFonts w:ascii="Arial"/>
                <w:sz w:val="21"/>
              </w:rPr>
            </w:pPr>
          </w:p>
        </w:tc>
        <w:tc>
          <w:tcPr>
            <w:tcW w:w="553" w:type="dxa"/>
            <w:vMerge w:val="continue"/>
            <w:tcBorders>
              <w:top w:val="nil"/>
              <w:bottom w:val="nil"/>
            </w:tcBorders>
            <w:vAlign w:val="top"/>
          </w:tcPr>
          <w:p w14:paraId="47609623">
            <w:pPr>
              <w:rPr>
                <w:rFonts w:ascii="Arial"/>
                <w:sz w:val="21"/>
              </w:rPr>
            </w:pPr>
          </w:p>
        </w:tc>
        <w:tc>
          <w:tcPr>
            <w:tcW w:w="378" w:type="dxa"/>
            <w:gridSpan w:val="2"/>
            <w:vMerge w:val="continue"/>
            <w:tcBorders>
              <w:top w:val="nil"/>
              <w:bottom w:val="nil"/>
              <w:right w:val="single" w:color="FFFFFF" w:sz="8" w:space="0"/>
            </w:tcBorders>
            <w:textDirection w:val="tbRlV"/>
            <w:vAlign w:val="top"/>
          </w:tcPr>
          <w:p w14:paraId="6CEC576D">
            <w:pPr>
              <w:rPr>
                <w:rFonts w:ascii="Arial"/>
                <w:sz w:val="21"/>
              </w:rPr>
            </w:pPr>
          </w:p>
        </w:tc>
        <w:tc>
          <w:tcPr>
            <w:tcW w:w="565" w:type="dxa"/>
            <w:vMerge w:val="continue"/>
            <w:tcBorders>
              <w:top w:val="nil"/>
              <w:left w:val="single" w:color="FFFFFF" w:sz="8" w:space="0"/>
              <w:bottom w:val="nil"/>
            </w:tcBorders>
            <w:vAlign w:val="top"/>
          </w:tcPr>
          <w:p w14:paraId="39B1DF09">
            <w:pPr>
              <w:rPr>
                <w:rFonts w:ascii="Arial"/>
                <w:sz w:val="21"/>
              </w:rPr>
            </w:pPr>
          </w:p>
        </w:tc>
        <w:tc>
          <w:tcPr>
            <w:tcW w:w="1974" w:type="dxa"/>
            <w:gridSpan w:val="3"/>
            <w:vMerge w:val="continue"/>
            <w:tcBorders>
              <w:top w:val="nil"/>
              <w:bottom w:val="nil"/>
            </w:tcBorders>
            <w:vAlign w:val="top"/>
          </w:tcPr>
          <w:p w14:paraId="6E69443B">
            <w:pPr>
              <w:rPr>
                <w:rFonts w:ascii="Arial"/>
                <w:sz w:val="21"/>
              </w:rPr>
            </w:pPr>
          </w:p>
        </w:tc>
        <w:tc>
          <w:tcPr>
            <w:tcW w:w="1043" w:type="dxa"/>
            <w:gridSpan w:val="2"/>
            <w:shd w:val="clear" w:color="auto" w:fill="FFFFFF"/>
            <w:vAlign w:val="top"/>
          </w:tcPr>
          <w:p w14:paraId="19B7CF24">
            <w:pPr>
              <w:rPr>
                <w:rFonts w:ascii="Arial"/>
                <w:sz w:val="21"/>
              </w:rPr>
            </w:pPr>
          </w:p>
        </w:tc>
        <w:tc>
          <w:tcPr>
            <w:tcW w:w="1088" w:type="dxa"/>
            <w:gridSpan w:val="2"/>
            <w:shd w:val="clear" w:color="auto" w:fill="FFFFFF"/>
            <w:vAlign w:val="top"/>
          </w:tcPr>
          <w:p w14:paraId="66D654F8">
            <w:pPr>
              <w:rPr>
                <w:rFonts w:ascii="Arial"/>
                <w:sz w:val="21"/>
              </w:rPr>
            </w:pPr>
          </w:p>
        </w:tc>
        <w:tc>
          <w:tcPr>
            <w:tcW w:w="1135" w:type="dxa"/>
            <w:gridSpan w:val="2"/>
            <w:shd w:val="clear" w:color="auto" w:fill="FFFFFF"/>
            <w:vAlign w:val="top"/>
          </w:tcPr>
          <w:p w14:paraId="3A3D21FA">
            <w:pPr>
              <w:rPr>
                <w:rFonts w:ascii="Arial"/>
                <w:sz w:val="21"/>
              </w:rPr>
            </w:pPr>
          </w:p>
        </w:tc>
        <w:tc>
          <w:tcPr>
            <w:tcW w:w="962" w:type="dxa"/>
            <w:gridSpan w:val="3"/>
            <w:tcBorders>
              <w:right w:val="single" w:color="FFFFFF" w:sz="8" w:space="0"/>
            </w:tcBorders>
            <w:shd w:val="clear" w:color="auto" w:fill="FFFFFF"/>
            <w:vAlign w:val="top"/>
          </w:tcPr>
          <w:p w14:paraId="770C00AE">
            <w:pPr>
              <w:rPr>
                <w:rFonts w:ascii="Arial"/>
                <w:sz w:val="21"/>
              </w:rPr>
            </w:pPr>
          </w:p>
        </w:tc>
        <w:tc>
          <w:tcPr>
            <w:tcW w:w="198" w:type="dxa"/>
            <w:tcBorders>
              <w:left w:val="single" w:color="FFFFFF" w:sz="8" w:space="0"/>
            </w:tcBorders>
            <w:vAlign w:val="top"/>
          </w:tcPr>
          <w:p w14:paraId="4CAFAD78">
            <w:pPr>
              <w:rPr>
                <w:rFonts w:ascii="Arial"/>
                <w:sz w:val="21"/>
              </w:rPr>
            </w:pPr>
          </w:p>
        </w:tc>
        <w:tc>
          <w:tcPr>
            <w:tcW w:w="125" w:type="dxa"/>
            <w:tcBorders>
              <w:top w:val="nil"/>
              <w:bottom w:val="nil"/>
              <w:right w:val="single" w:color="000000" w:sz="6" w:space="0"/>
            </w:tcBorders>
            <w:vAlign w:val="top"/>
          </w:tcPr>
          <w:p w14:paraId="420E29A3">
            <w:pPr>
              <w:rPr>
                <w:rFonts w:ascii="Arial"/>
                <w:sz w:val="21"/>
              </w:rPr>
            </w:pPr>
          </w:p>
        </w:tc>
      </w:tr>
      <w:tr w14:paraId="31A31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344" w:type="dxa"/>
            <w:vMerge w:val="continue"/>
            <w:tcBorders>
              <w:top w:val="nil"/>
              <w:left w:val="single" w:color="000000" w:sz="6" w:space="0"/>
              <w:bottom w:val="nil"/>
              <w:right w:val="single" w:color="000000" w:sz="2" w:space="0"/>
            </w:tcBorders>
            <w:vAlign w:val="top"/>
          </w:tcPr>
          <w:p w14:paraId="309C7E70">
            <w:pPr>
              <w:rPr>
                <w:rFonts w:ascii="Arial"/>
                <w:sz w:val="21"/>
              </w:rPr>
            </w:pPr>
          </w:p>
        </w:tc>
        <w:tc>
          <w:tcPr>
            <w:tcW w:w="116" w:type="dxa"/>
            <w:tcBorders>
              <w:top w:val="nil"/>
              <w:left w:val="single" w:color="000000" w:sz="2" w:space="0"/>
              <w:bottom w:val="nil"/>
            </w:tcBorders>
            <w:vAlign w:val="top"/>
          </w:tcPr>
          <w:p w14:paraId="19C2D35E">
            <w:pPr>
              <w:rPr>
                <w:rFonts w:ascii="Arial"/>
                <w:sz w:val="21"/>
              </w:rPr>
            </w:pPr>
          </w:p>
        </w:tc>
        <w:tc>
          <w:tcPr>
            <w:tcW w:w="553" w:type="dxa"/>
            <w:vMerge w:val="continue"/>
            <w:tcBorders>
              <w:top w:val="nil"/>
            </w:tcBorders>
            <w:vAlign w:val="top"/>
          </w:tcPr>
          <w:p w14:paraId="18D8B925">
            <w:pPr>
              <w:rPr>
                <w:rFonts w:ascii="Arial"/>
                <w:sz w:val="21"/>
              </w:rPr>
            </w:pPr>
          </w:p>
        </w:tc>
        <w:tc>
          <w:tcPr>
            <w:tcW w:w="378" w:type="dxa"/>
            <w:gridSpan w:val="2"/>
            <w:vMerge w:val="continue"/>
            <w:tcBorders>
              <w:top w:val="nil"/>
              <w:right w:val="single" w:color="FFFFFF" w:sz="8" w:space="0"/>
            </w:tcBorders>
            <w:textDirection w:val="tbRlV"/>
            <w:vAlign w:val="top"/>
          </w:tcPr>
          <w:p w14:paraId="40B51517">
            <w:pPr>
              <w:rPr>
                <w:rFonts w:ascii="Arial"/>
                <w:sz w:val="21"/>
              </w:rPr>
            </w:pPr>
          </w:p>
        </w:tc>
        <w:tc>
          <w:tcPr>
            <w:tcW w:w="565" w:type="dxa"/>
            <w:vMerge w:val="continue"/>
            <w:tcBorders>
              <w:top w:val="nil"/>
              <w:left w:val="single" w:color="FFFFFF" w:sz="8" w:space="0"/>
            </w:tcBorders>
            <w:vAlign w:val="top"/>
          </w:tcPr>
          <w:p w14:paraId="1F2B929D">
            <w:pPr>
              <w:rPr>
                <w:rFonts w:ascii="Arial"/>
                <w:sz w:val="21"/>
              </w:rPr>
            </w:pPr>
          </w:p>
        </w:tc>
        <w:tc>
          <w:tcPr>
            <w:tcW w:w="1974" w:type="dxa"/>
            <w:gridSpan w:val="3"/>
            <w:vMerge w:val="continue"/>
            <w:tcBorders>
              <w:top w:val="nil"/>
            </w:tcBorders>
            <w:vAlign w:val="top"/>
          </w:tcPr>
          <w:p w14:paraId="68C084E1">
            <w:pPr>
              <w:rPr>
                <w:rFonts w:ascii="Arial"/>
                <w:sz w:val="21"/>
              </w:rPr>
            </w:pPr>
          </w:p>
        </w:tc>
        <w:tc>
          <w:tcPr>
            <w:tcW w:w="1043" w:type="dxa"/>
            <w:gridSpan w:val="2"/>
            <w:shd w:val="clear" w:color="auto" w:fill="FFFFFF"/>
            <w:vAlign w:val="top"/>
          </w:tcPr>
          <w:p w14:paraId="30A1BCF5">
            <w:pPr>
              <w:rPr>
                <w:rFonts w:ascii="Arial"/>
                <w:sz w:val="21"/>
              </w:rPr>
            </w:pPr>
          </w:p>
        </w:tc>
        <w:tc>
          <w:tcPr>
            <w:tcW w:w="1088" w:type="dxa"/>
            <w:gridSpan w:val="2"/>
            <w:shd w:val="clear" w:color="auto" w:fill="FFFFFF"/>
            <w:vAlign w:val="top"/>
          </w:tcPr>
          <w:p w14:paraId="65712AC3">
            <w:pPr>
              <w:rPr>
                <w:rFonts w:ascii="Arial"/>
                <w:sz w:val="21"/>
              </w:rPr>
            </w:pPr>
          </w:p>
        </w:tc>
        <w:tc>
          <w:tcPr>
            <w:tcW w:w="1135" w:type="dxa"/>
            <w:gridSpan w:val="2"/>
            <w:shd w:val="clear" w:color="auto" w:fill="FFFFFF"/>
            <w:vAlign w:val="top"/>
          </w:tcPr>
          <w:p w14:paraId="7E6656CC">
            <w:pPr>
              <w:rPr>
                <w:rFonts w:ascii="Arial"/>
                <w:sz w:val="21"/>
              </w:rPr>
            </w:pPr>
          </w:p>
        </w:tc>
        <w:tc>
          <w:tcPr>
            <w:tcW w:w="962" w:type="dxa"/>
            <w:gridSpan w:val="3"/>
            <w:tcBorders>
              <w:right w:val="single" w:color="FFFFFF" w:sz="8" w:space="0"/>
            </w:tcBorders>
            <w:shd w:val="clear" w:color="auto" w:fill="FFFFFF"/>
            <w:vAlign w:val="top"/>
          </w:tcPr>
          <w:p w14:paraId="581D845A">
            <w:pPr>
              <w:rPr>
                <w:rFonts w:ascii="Arial"/>
                <w:sz w:val="21"/>
              </w:rPr>
            </w:pPr>
          </w:p>
        </w:tc>
        <w:tc>
          <w:tcPr>
            <w:tcW w:w="198" w:type="dxa"/>
            <w:tcBorders>
              <w:left w:val="single" w:color="FFFFFF" w:sz="8" w:space="0"/>
            </w:tcBorders>
            <w:vAlign w:val="top"/>
          </w:tcPr>
          <w:p w14:paraId="5E123EBF">
            <w:pPr>
              <w:rPr>
                <w:rFonts w:ascii="Arial"/>
                <w:sz w:val="21"/>
              </w:rPr>
            </w:pPr>
          </w:p>
        </w:tc>
        <w:tc>
          <w:tcPr>
            <w:tcW w:w="125" w:type="dxa"/>
            <w:tcBorders>
              <w:top w:val="nil"/>
              <w:bottom w:val="nil"/>
              <w:right w:val="single" w:color="000000" w:sz="6" w:space="0"/>
            </w:tcBorders>
            <w:vAlign w:val="top"/>
          </w:tcPr>
          <w:p w14:paraId="4306B04A">
            <w:pPr>
              <w:rPr>
                <w:rFonts w:ascii="Arial"/>
                <w:sz w:val="21"/>
              </w:rPr>
            </w:pPr>
          </w:p>
        </w:tc>
      </w:tr>
      <w:tr w14:paraId="622FB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8" w:hRule="atLeast"/>
        </w:trPr>
        <w:tc>
          <w:tcPr>
            <w:tcW w:w="344" w:type="dxa"/>
            <w:vMerge w:val="continue"/>
            <w:tcBorders>
              <w:top w:val="nil"/>
              <w:left w:val="single" w:color="000000" w:sz="6" w:space="0"/>
              <w:bottom w:val="nil"/>
              <w:right w:val="single" w:color="000000" w:sz="2" w:space="0"/>
            </w:tcBorders>
            <w:vAlign w:val="top"/>
          </w:tcPr>
          <w:p w14:paraId="68BD5873">
            <w:pPr>
              <w:rPr>
                <w:rFonts w:ascii="Arial"/>
                <w:sz w:val="21"/>
              </w:rPr>
            </w:pPr>
          </w:p>
        </w:tc>
        <w:tc>
          <w:tcPr>
            <w:tcW w:w="116" w:type="dxa"/>
            <w:tcBorders>
              <w:top w:val="nil"/>
              <w:left w:val="single" w:color="000000" w:sz="2" w:space="0"/>
              <w:bottom w:val="nil"/>
            </w:tcBorders>
            <w:vAlign w:val="top"/>
          </w:tcPr>
          <w:p w14:paraId="33AF4E4B">
            <w:pPr>
              <w:rPr>
                <w:rFonts w:ascii="Arial"/>
                <w:sz w:val="21"/>
              </w:rPr>
            </w:pPr>
          </w:p>
        </w:tc>
        <w:tc>
          <w:tcPr>
            <w:tcW w:w="553" w:type="dxa"/>
            <w:vMerge w:val="restart"/>
            <w:tcBorders>
              <w:bottom w:val="nil"/>
            </w:tcBorders>
            <w:vAlign w:val="top"/>
          </w:tcPr>
          <w:p w14:paraId="1FB3D298">
            <w:pPr>
              <w:spacing w:line="249" w:lineRule="auto"/>
              <w:rPr>
                <w:rFonts w:ascii="Arial"/>
                <w:sz w:val="21"/>
              </w:rPr>
            </w:pPr>
          </w:p>
          <w:p w14:paraId="1440CB9B">
            <w:pPr>
              <w:spacing w:line="249" w:lineRule="auto"/>
              <w:rPr>
                <w:rFonts w:ascii="Arial"/>
                <w:sz w:val="21"/>
              </w:rPr>
            </w:pPr>
          </w:p>
          <w:p w14:paraId="49E870BC">
            <w:pPr>
              <w:spacing w:line="249" w:lineRule="auto"/>
              <w:rPr>
                <w:rFonts w:ascii="Arial"/>
                <w:sz w:val="21"/>
              </w:rPr>
            </w:pPr>
          </w:p>
          <w:p w14:paraId="7AE5717E">
            <w:pPr>
              <w:spacing w:line="249" w:lineRule="auto"/>
              <w:rPr>
                <w:rFonts w:ascii="Arial"/>
                <w:sz w:val="21"/>
              </w:rPr>
            </w:pPr>
          </w:p>
          <w:p w14:paraId="4F28AE23">
            <w:pPr>
              <w:spacing w:before="57" w:line="274" w:lineRule="exact"/>
              <w:ind w:left="5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2021</w:t>
            </w:r>
          </w:p>
          <w:p w14:paraId="6F46419F">
            <w:pPr>
              <w:pStyle w:val="6"/>
              <w:spacing w:before="44" w:line="275" w:lineRule="exact"/>
              <w:ind w:left="42"/>
              <w:rPr>
                <w:rFonts w:ascii="Times New Roman" w:hAnsi="Times New Roman" w:eastAsia="Times New Roman" w:cs="Times New Roman"/>
                <w:sz w:val="20"/>
                <w:szCs w:val="20"/>
              </w:rPr>
            </w:pPr>
            <w:r>
              <w:rPr>
                <w:spacing w:val="-7"/>
                <w:position w:val="1"/>
                <w:sz w:val="20"/>
                <w:szCs w:val="20"/>
              </w:rPr>
              <w:t>年</w:t>
            </w:r>
            <w:r>
              <w:rPr>
                <w:spacing w:val="-23"/>
                <w:position w:val="1"/>
                <w:sz w:val="20"/>
                <w:szCs w:val="20"/>
              </w:rPr>
              <w:t xml:space="preserve"> </w:t>
            </w:r>
            <w:r>
              <w:rPr>
                <w:rFonts w:ascii="Times New Roman" w:hAnsi="Times New Roman" w:eastAsia="Times New Roman" w:cs="Times New Roman"/>
                <w:spacing w:val="-7"/>
                <w:position w:val="1"/>
                <w:sz w:val="20"/>
                <w:szCs w:val="20"/>
              </w:rPr>
              <w:t>11</w:t>
            </w:r>
          </w:p>
          <w:p w14:paraId="71ABED91">
            <w:pPr>
              <w:pStyle w:val="6"/>
              <w:spacing w:before="44" w:line="275" w:lineRule="exact"/>
              <w:ind w:left="41"/>
              <w:rPr>
                <w:rFonts w:ascii="Times New Roman" w:hAnsi="Times New Roman" w:eastAsia="Times New Roman" w:cs="Times New Roman"/>
                <w:sz w:val="20"/>
                <w:szCs w:val="20"/>
              </w:rPr>
            </w:pPr>
            <w:r>
              <w:rPr>
                <w:spacing w:val="-7"/>
                <w:position w:val="1"/>
                <w:sz w:val="20"/>
                <w:szCs w:val="20"/>
              </w:rPr>
              <w:t>月</w:t>
            </w:r>
            <w:r>
              <w:rPr>
                <w:spacing w:val="-22"/>
                <w:position w:val="1"/>
                <w:sz w:val="20"/>
                <w:szCs w:val="20"/>
              </w:rPr>
              <w:t xml:space="preserve"> </w:t>
            </w:r>
            <w:r>
              <w:rPr>
                <w:rFonts w:ascii="Times New Roman" w:hAnsi="Times New Roman" w:eastAsia="Times New Roman" w:cs="Times New Roman"/>
                <w:spacing w:val="-7"/>
                <w:position w:val="1"/>
                <w:sz w:val="20"/>
                <w:szCs w:val="20"/>
              </w:rPr>
              <w:t>14</w:t>
            </w:r>
          </w:p>
          <w:p w14:paraId="32E2990B">
            <w:pPr>
              <w:pStyle w:val="6"/>
              <w:spacing w:before="78" w:line="233" w:lineRule="auto"/>
              <w:ind w:left="204"/>
              <w:rPr>
                <w:sz w:val="20"/>
                <w:szCs w:val="20"/>
              </w:rPr>
            </w:pPr>
            <w:r>
              <w:rPr>
                <w:sz w:val="20"/>
                <w:szCs w:val="20"/>
              </w:rPr>
              <w:t>日</w:t>
            </w:r>
          </w:p>
        </w:tc>
        <w:tc>
          <w:tcPr>
            <w:tcW w:w="378" w:type="dxa"/>
            <w:gridSpan w:val="2"/>
            <w:vMerge w:val="restart"/>
            <w:tcBorders>
              <w:bottom w:val="nil"/>
              <w:right w:val="single" w:color="FFFFFF" w:sz="8" w:space="0"/>
            </w:tcBorders>
            <w:textDirection w:val="tbRlV"/>
            <w:vAlign w:val="top"/>
          </w:tcPr>
          <w:p w14:paraId="224B8001">
            <w:pPr>
              <w:pStyle w:val="6"/>
              <w:spacing w:before="111" w:line="218" w:lineRule="auto"/>
              <w:ind w:left="257"/>
              <w:rPr>
                <w:sz w:val="20"/>
                <w:szCs w:val="20"/>
              </w:rPr>
            </w:pPr>
            <w:r>
              <w:rPr>
                <w:spacing w:val="9"/>
                <w:position w:val="1"/>
                <w:sz w:val="20"/>
                <w:szCs w:val="20"/>
              </w:rPr>
              <w:t>抛 废</w:t>
            </w:r>
            <w:r>
              <w:rPr>
                <w:spacing w:val="14"/>
                <w:position w:val="1"/>
                <w:sz w:val="20"/>
                <w:szCs w:val="20"/>
              </w:rPr>
              <w:t xml:space="preserve"> </w:t>
            </w:r>
            <w:r>
              <w:rPr>
                <w:spacing w:val="9"/>
                <w:position w:val="1"/>
                <w:sz w:val="20"/>
                <w:szCs w:val="20"/>
              </w:rPr>
              <w:t xml:space="preserve">筒 </w:t>
            </w:r>
            <w:r>
              <w:rPr>
                <w:spacing w:val="9"/>
                <w:position w:val="-3"/>
                <w:sz w:val="20"/>
                <w:szCs w:val="20"/>
              </w:rPr>
              <w:t>筒</w:t>
            </w:r>
          </w:p>
        </w:tc>
        <w:tc>
          <w:tcPr>
            <w:tcW w:w="565" w:type="dxa"/>
            <w:vMerge w:val="restart"/>
            <w:tcBorders>
              <w:left w:val="single" w:color="FFFFFF" w:sz="8" w:space="0"/>
              <w:bottom w:val="nil"/>
            </w:tcBorders>
            <w:shd w:val="clear" w:color="auto" w:fill="FFFFFF"/>
            <w:vAlign w:val="top"/>
          </w:tcPr>
          <w:p w14:paraId="7A9BA2C4">
            <w:pPr>
              <w:rPr>
                <w:rFonts w:ascii="Arial"/>
                <w:sz w:val="21"/>
              </w:rPr>
            </w:pPr>
          </w:p>
        </w:tc>
        <w:tc>
          <w:tcPr>
            <w:tcW w:w="1974" w:type="dxa"/>
            <w:gridSpan w:val="3"/>
            <w:shd w:val="clear" w:color="auto" w:fill="FFFFFF"/>
            <w:vAlign w:val="top"/>
          </w:tcPr>
          <w:p w14:paraId="06ECB02F">
            <w:pPr>
              <w:rPr>
                <w:rFonts w:ascii="Arial"/>
                <w:sz w:val="21"/>
              </w:rPr>
            </w:pPr>
          </w:p>
        </w:tc>
        <w:tc>
          <w:tcPr>
            <w:tcW w:w="1043" w:type="dxa"/>
            <w:gridSpan w:val="2"/>
            <w:shd w:val="clear" w:color="auto" w:fill="FFFFFF"/>
            <w:vAlign w:val="top"/>
          </w:tcPr>
          <w:p w14:paraId="2988C833">
            <w:pPr>
              <w:rPr>
                <w:rFonts w:ascii="Arial"/>
                <w:sz w:val="21"/>
              </w:rPr>
            </w:pPr>
          </w:p>
        </w:tc>
        <w:tc>
          <w:tcPr>
            <w:tcW w:w="1088" w:type="dxa"/>
            <w:gridSpan w:val="2"/>
            <w:shd w:val="clear" w:color="auto" w:fill="FFFFFF"/>
            <w:vAlign w:val="top"/>
          </w:tcPr>
          <w:p w14:paraId="4B079FE5">
            <w:pPr>
              <w:rPr>
                <w:rFonts w:ascii="Arial"/>
                <w:sz w:val="21"/>
              </w:rPr>
            </w:pPr>
          </w:p>
        </w:tc>
        <w:tc>
          <w:tcPr>
            <w:tcW w:w="1135" w:type="dxa"/>
            <w:gridSpan w:val="2"/>
            <w:shd w:val="clear" w:color="auto" w:fill="FFFFFF"/>
            <w:vAlign w:val="top"/>
          </w:tcPr>
          <w:p w14:paraId="18544D79">
            <w:pPr>
              <w:rPr>
                <w:rFonts w:ascii="Arial"/>
                <w:sz w:val="21"/>
              </w:rPr>
            </w:pPr>
          </w:p>
        </w:tc>
        <w:tc>
          <w:tcPr>
            <w:tcW w:w="962" w:type="dxa"/>
            <w:gridSpan w:val="3"/>
            <w:tcBorders>
              <w:right w:val="single" w:color="FFFFFF" w:sz="8" w:space="0"/>
            </w:tcBorders>
            <w:shd w:val="clear" w:color="auto" w:fill="FFFFFF"/>
            <w:vAlign w:val="top"/>
          </w:tcPr>
          <w:p w14:paraId="3B1B428B">
            <w:pPr>
              <w:rPr>
                <w:rFonts w:ascii="Arial"/>
                <w:sz w:val="21"/>
              </w:rPr>
            </w:pPr>
          </w:p>
        </w:tc>
        <w:tc>
          <w:tcPr>
            <w:tcW w:w="198" w:type="dxa"/>
            <w:tcBorders>
              <w:left w:val="single" w:color="FFFFFF" w:sz="8" w:space="0"/>
            </w:tcBorders>
            <w:vAlign w:val="top"/>
          </w:tcPr>
          <w:p w14:paraId="516061A7">
            <w:pPr>
              <w:rPr>
                <w:rFonts w:ascii="Arial"/>
                <w:sz w:val="21"/>
              </w:rPr>
            </w:pPr>
          </w:p>
        </w:tc>
        <w:tc>
          <w:tcPr>
            <w:tcW w:w="125" w:type="dxa"/>
            <w:tcBorders>
              <w:top w:val="nil"/>
              <w:bottom w:val="nil"/>
              <w:right w:val="single" w:color="000000" w:sz="6" w:space="0"/>
            </w:tcBorders>
            <w:vAlign w:val="top"/>
          </w:tcPr>
          <w:p w14:paraId="150C9AAA">
            <w:pPr>
              <w:rPr>
                <w:rFonts w:ascii="Arial"/>
                <w:sz w:val="21"/>
              </w:rPr>
            </w:pPr>
          </w:p>
        </w:tc>
      </w:tr>
      <w:tr w14:paraId="303BC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344" w:type="dxa"/>
            <w:vMerge w:val="continue"/>
            <w:tcBorders>
              <w:top w:val="nil"/>
              <w:left w:val="single" w:color="000000" w:sz="6" w:space="0"/>
              <w:bottom w:val="nil"/>
              <w:right w:val="single" w:color="000000" w:sz="2" w:space="0"/>
            </w:tcBorders>
            <w:vAlign w:val="top"/>
          </w:tcPr>
          <w:p w14:paraId="325B5A78">
            <w:pPr>
              <w:rPr>
                <w:rFonts w:ascii="Arial"/>
                <w:sz w:val="21"/>
              </w:rPr>
            </w:pPr>
          </w:p>
        </w:tc>
        <w:tc>
          <w:tcPr>
            <w:tcW w:w="116" w:type="dxa"/>
            <w:tcBorders>
              <w:top w:val="nil"/>
              <w:left w:val="single" w:color="000000" w:sz="2" w:space="0"/>
              <w:bottom w:val="nil"/>
            </w:tcBorders>
            <w:vAlign w:val="top"/>
          </w:tcPr>
          <w:p w14:paraId="0A3F70E3">
            <w:pPr>
              <w:rPr>
                <w:rFonts w:ascii="Arial"/>
                <w:sz w:val="21"/>
              </w:rPr>
            </w:pPr>
          </w:p>
        </w:tc>
        <w:tc>
          <w:tcPr>
            <w:tcW w:w="553" w:type="dxa"/>
            <w:vMerge w:val="continue"/>
            <w:tcBorders>
              <w:top w:val="nil"/>
              <w:bottom w:val="nil"/>
            </w:tcBorders>
            <w:vAlign w:val="top"/>
          </w:tcPr>
          <w:p w14:paraId="2DDCA80C">
            <w:pPr>
              <w:rPr>
                <w:rFonts w:ascii="Arial"/>
                <w:sz w:val="21"/>
              </w:rPr>
            </w:pPr>
          </w:p>
        </w:tc>
        <w:tc>
          <w:tcPr>
            <w:tcW w:w="378" w:type="dxa"/>
            <w:gridSpan w:val="2"/>
            <w:vMerge w:val="continue"/>
            <w:tcBorders>
              <w:top w:val="nil"/>
              <w:bottom w:val="nil"/>
              <w:right w:val="single" w:color="FFFFFF" w:sz="8" w:space="0"/>
            </w:tcBorders>
            <w:textDirection w:val="tbRlV"/>
            <w:vAlign w:val="top"/>
          </w:tcPr>
          <w:p w14:paraId="79DC9D0A">
            <w:pPr>
              <w:rPr>
                <w:rFonts w:ascii="Arial"/>
                <w:sz w:val="21"/>
              </w:rPr>
            </w:pPr>
          </w:p>
        </w:tc>
        <w:tc>
          <w:tcPr>
            <w:tcW w:w="565" w:type="dxa"/>
            <w:vMerge w:val="continue"/>
            <w:tcBorders>
              <w:top w:val="nil"/>
              <w:left w:val="single" w:color="FFFFFF" w:sz="8" w:space="0"/>
              <w:bottom w:val="nil"/>
            </w:tcBorders>
            <w:vAlign w:val="top"/>
          </w:tcPr>
          <w:p w14:paraId="2C060E5A">
            <w:pPr>
              <w:rPr>
                <w:rFonts w:ascii="Arial"/>
                <w:sz w:val="21"/>
              </w:rPr>
            </w:pPr>
          </w:p>
        </w:tc>
        <w:tc>
          <w:tcPr>
            <w:tcW w:w="1974" w:type="dxa"/>
            <w:gridSpan w:val="3"/>
            <w:vMerge w:val="restart"/>
            <w:tcBorders>
              <w:bottom w:val="nil"/>
            </w:tcBorders>
            <w:shd w:val="clear" w:color="auto" w:fill="FFFFFF"/>
            <w:vAlign w:val="top"/>
          </w:tcPr>
          <w:p w14:paraId="0EB99CFA">
            <w:pPr>
              <w:rPr>
                <w:rFonts w:ascii="Arial"/>
                <w:sz w:val="21"/>
              </w:rPr>
            </w:pPr>
          </w:p>
        </w:tc>
        <w:tc>
          <w:tcPr>
            <w:tcW w:w="1043" w:type="dxa"/>
            <w:gridSpan w:val="2"/>
            <w:shd w:val="clear" w:color="auto" w:fill="FFFFFF"/>
            <w:vAlign w:val="top"/>
          </w:tcPr>
          <w:p w14:paraId="75533843">
            <w:pPr>
              <w:rPr>
                <w:rFonts w:ascii="Arial"/>
                <w:sz w:val="21"/>
              </w:rPr>
            </w:pPr>
          </w:p>
        </w:tc>
        <w:tc>
          <w:tcPr>
            <w:tcW w:w="1088" w:type="dxa"/>
            <w:gridSpan w:val="2"/>
            <w:shd w:val="clear" w:color="auto" w:fill="FFFFFF"/>
            <w:vAlign w:val="top"/>
          </w:tcPr>
          <w:p w14:paraId="75D7906F">
            <w:pPr>
              <w:rPr>
                <w:rFonts w:ascii="Arial"/>
                <w:sz w:val="21"/>
              </w:rPr>
            </w:pPr>
          </w:p>
        </w:tc>
        <w:tc>
          <w:tcPr>
            <w:tcW w:w="1135" w:type="dxa"/>
            <w:gridSpan w:val="2"/>
            <w:shd w:val="clear" w:color="auto" w:fill="FFFFFF"/>
            <w:vAlign w:val="top"/>
          </w:tcPr>
          <w:p w14:paraId="536BDD7A">
            <w:pPr>
              <w:rPr>
                <w:rFonts w:ascii="Arial"/>
                <w:sz w:val="21"/>
              </w:rPr>
            </w:pPr>
          </w:p>
        </w:tc>
        <w:tc>
          <w:tcPr>
            <w:tcW w:w="962" w:type="dxa"/>
            <w:gridSpan w:val="3"/>
            <w:tcBorders>
              <w:right w:val="single" w:color="FFFFFF" w:sz="8" w:space="0"/>
            </w:tcBorders>
            <w:shd w:val="clear" w:color="auto" w:fill="FFFFFF"/>
            <w:vAlign w:val="top"/>
          </w:tcPr>
          <w:p w14:paraId="714FB728">
            <w:pPr>
              <w:rPr>
                <w:rFonts w:ascii="Arial"/>
                <w:sz w:val="21"/>
              </w:rPr>
            </w:pPr>
          </w:p>
        </w:tc>
        <w:tc>
          <w:tcPr>
            <w:tcW w:w="198" w:type="dxa"/>
            <w:tcBorders>
              <w:left w:val="single" w:color="FFFFFF" w:sz="8" w:space="0"/>
            </w:tcBorders>
            <w:vAlign w:val="top"/>
          </w:tcPr>
          <w:p w14:paraId="5236FAE0">
            <w:pPr>
              <w:rPr>
                <w:rFonts w:ascii="Arial"/>
                <w:sz w:val="21"/>
              </w:rPr>
            </w:pPr>
          </w:p>
        </w:tc>
        <w:tc>
          <w:tcPr>
            <w:tcW w:w="125" w:type="dxa"/>
            <w:tcBorders>
              <w:top w:val="nil"/>
              <w:bottom w:val="nil"/>
              <w:right w:val="single" w:color="000000" w:sz="6" w:space="0"/>
            </w:tcBorders>
            <w:vAlign w:val="top"/>
          </w:tcPr>
          <w:p w14:paraId="083BB1A5">
            <w:pPr>
              <w:rPr>
                <w:rFonts w:ascii="Arial"/>
                <w:sz w:val="21"/>
              </w:rPr>
            </w:pPr>
          </w:p>
        </w:tc>
      </w:tr>
      <w:tr w14:paraId="7FBB0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344" w:type="dxa"/>
            <w:vMerge w:val="continue"/>
            <w:tcBorders>
              <w:top w:val="nil"/>
              <w:left w:val="single" w:color="000000" w:sz="6" w:space="0"/>
              <w:bottom w:val="nil"/>
              <w:right w:val="single" w:color="000000" w:sz="2" w:space="0"/>
            </w:tcBorders>
            <w:vAlign w:val="top"/>
          </w:tcPr>
          <w:p w14:paraId="0F4047BA">
            <w:pPr>
              <w:rPr>
                <w:rFonts w:ascii="Arial"/>
                <w:sz w:val="21"/>
              </w:rPr>
            </w:pPr>
          </w:p>
        </w:tc>
        <w:tc>
          <w:tcPr>
            <w:tcW w:w="116" w:type="dxa"/>
            <w:tcBorders>
              <w:top w:val="nil"/>
              <w:left w:val="single" w:color="000000" w:sz="2" w:space="0"/>
              <w:bottom w:val="nil"/>
            </w:tcBorders>
            <w:vAlign w:val="top"/>
          </w:tcPr>
          <w:p w14:paraId="6C0A1956">
            <w:pPr>
              <w:rPr>
                <w:rFonts w:ascii="Arial"/>
                <w:sz w:val="21"/>
              </w:rPr>
            </w:pPr>
          </w:p>
        </w:tc>
        <w:tc>
          <w:tcPr>
            <w:tcW w:w="553" w:type="dxa"/>
            <w:vMerge w:val="continue"/>
            <w:tcBorders>
              <w:top w:val="nil"/>
              <w:bottom w:val="nil"/>
            </w:tcBorders>
            <w:vAlign w:val="top"/>
          </w:tcPr>
          <w:p w14:paraId="6968206D">
            <w:pPr>
              <w:rPr>
                <w:rFonts w:ascii="Arial"/>
                <w:sz w:val="21"/>
              </w:rPr>
            </w:pPr>
          </w:p>
        </w:tc>
        <w:tc>
          <w:tcPr>
            <w:tcW w:w="378" w:type="dxa"/>
            <w:gridSpan w:val="2"/>
            <w:vMerge w:val="continue"/>
            <w:tcBorders>
              <w:top w:val="nil"/>
              <w:bottom w:val="single" w:color="000000" w:sz="2" w:space="0"/>
              <w:right w:val="single" w:color="FFFFFF" w:sz="8" w:space="0"/>
            </w:tcBorders>
            <w:textDirection w:val="tbRlV"/>
            <w:vAlign w:val="top"/>
          </w:tcPr>
          <w:p w14:paraId="147A2280">
            <w:pPr>
              <w:rPr>
                <w:rFonts w:ascii="Arial"/>
                <w:sz w:val="21"/>
              </w:rPr>
            </w:pPr>
          </w:p>
        </w:tc>
        <w:tc>
          <w:tcPr>
            <w:tcW w:w="565" w:type="dxa"/>
            <w:vMerge w:val="continue"/>
            <w:tcBorders>
              <w:top w:val="nil"/>
              <w:left w:val="single" w:color="FFFFFF" w:sz="8" w:space="0"/>
              <w:bottom w:val="single" w:color="000000" w:sz="2" w:space="0"/>
            </w:tcBorders>
            <w:vAlign w:val="top"/>
          </w:tcPr>
          <w:p w14:paraId="14AEF94E">
            <w:pPr>
              <w:rPr>
                <w:rFonts w:ascii="Arial"/>
                <w:sz w:val="21"/>
              </w:rPr>
            </w:pPr>
          </w:p>
        </w:tc>
        <w:tc>
          <w:tcPr>
            <w:tcW w:w="1974" w:type="dxa"/>
            <w:gridSpan w:val="3"/>
            <w:vMerge w:val="continue"/>
            <w:tcBorders>
              <w:top w:val="nil"/>
            </w:tcBorders>
            <w:vAlign w:val="top"/>
          </w:tcPr>
          <w:p w14:paraId="366E4AAD">
            <w:pPr>
              <w:rPr>
                <w:rFonts w:ascii="Arial"/>
                <w:sz w:val="21"/>
              </w:rPr>
            </w:pPr>
          </w:p>
        </w:tc>
        <w:tc>
          <w:tcPr>
            <w:tcW w:w="1043" w:type="dxa"/>
            <w:gridSpan w:val="2"/>
            <w:shd w:val="clear" w:color="auto" w:fill="FFFFFF"/>
            <w:vAlign w:val="top"/>
          </w:tcPr>
          <w:p w14:paraId="3AB6B2DC">
            <w:pPr>
              <w:rPr>
                <w:rFonts w:ascii="Arial"/>
                <w:sz w:val="21"/>
              </w:rPr>
            </w:pPr>
          </w:p>
        </w:tc>
        <w:tc>
          <w:tcPr>
            <w:tcW w:w="1088" w:type="dxa"/>
            <w:gridSpan w:val="2"/>
            <w:shd w:val="clear" w:color="auto" w:fill="FFFFFF"/>
            <w:vAlign w:val="top"/>
          </w:tcPr>
          <w:p w14:paraId="4FB25EA3">
            <w:pPr>
              <w:rPr>
                <w:rFonts w:ascii="Arial"/>
                <w:sz w:val="21"/>
              </w:rPr>
            </w:pPr>
          </w:p>
        </w:tc>
        <w:tc>
          <w:tcPr>
            <w:tcW w:w="1135" w:type="dxa"/>
            <w:gridSpan w:val="2"/>
            <w:shd w:val="clear" w:color="auto" w:fill="FFFFFF"/>
            <w:vAlign w:val="top"/>
          </w:tcPr>
          <w:p w14:paraId="50A35084">
            <w:pPr>
              <w:rPr>
                <w:rFonts w:ascii="Arial"/>
                <w:sz w:val="21"/>
              </w:rPr>
            </w:pPr>
          </w:p>
        </w:tc>
        <w:tc>
          <w:tcPr>
            <w:tcW w:w="962" w:type="dxa"/>
            <w:gridSpan w:val="3"/>
            <w:tcBorders>
              <w:right w:val="single" w:color="FFFFFF" w:sz="8" w:space="0"/>
            </w:tcBorders>
            <w:shd w:val="clear" w:color="auto" w:fill="FFFFFF"/>
            <w:vAlign w:val="top"/>
          </w:tcPr>
          <w:p w14:paraId="5165D36E">
            <w:pPr>
              <w:rPr>
                <w:rFonts w:ascii="Arial"/>
                <w:sz w:val="21"/>
              </w:rPr>
            </w:pPr>
          </w:p>
        </w:tc>
        <w:tc>
          <w:tcPr>
            <w:tcW w:w="198" w:type="dxa"/>
            <w:tcBorders>
              <w:left w:val="single" w:color="FFFFFF" w:sz="8" w:space="0"/>
            </w:tcBorders>
            <w:vAlign w:val="top"/>
          </w:tcPr>
          <w:p w14:paraId="76576EA5">
            <w:pPr>
              <w:rPr>
                <w:rFonts w:ascii="Arial"/>
                <w:sz w:val="21"/>
              </w:rPr>
            </w:pPr>
          </w:p>
        </w:tc>
        <w:tc>
          <w:tcPr>
            <w:tcW w:w="125" w:type="dxa"/>
            <w:tcBorders>
              <w:top w:val="nil"/>
              <w:bottom w:val="nil"/>
              <w:right w:val="single" w:color="000000" w:sz="6" w:space="0"/>
            </w:tcBorders>
            <w:vAlign w:val="top"/>
          </w:tcPr>
          <w:p w14:paraId="4A7060CD">
            <w:pPr>
              <w:rPr>
                <w:rFonts w:ascii="Arial"/>
                <w:sz w:val="21"/>
              </w:rPr>
            </w:pPr>
          </w:p>
        </w:tc>
      </w:tr>
      <w:tr w14:paraId="135E4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344" w:type="dxa"/>
            <w:vMerge w:val="continue"/>
            <w:tcBorders>
              <w:top w:val="nil"/>
              <w:left w:val="single" w:color="000000" w:sz="6" w:space="0"/>
              <w:bottom w:val="nil"/>
              <w:right w:val="single" w:color="000000" w:sz="2" w:space="0"/>
            </w:tcBorders>
            <w:vAlign w:val="top"/>
          </w:tcPr>
          <w:p w14:paraId="2407E139">
            <w:pPr>
              <w:rPr>
                <w:rFonts w:ascii="Arial"/>
                <w:sz w:val="21"/>
              </w:rPr>
            </w:pPr>
          </w:p>
        </w:tc>
        <w:tc>
          <w:tcPr>
            <w:tcW w:w="116" w:type="dxa"/>
            <w:tcBorders>
              <w:top w:val="nil"/>
              <w:left w:val="single" w:color="000000" w:sz="2" w:space="0"/>
              <w:bottom w:val="nil"/>
            </w:tcBorders>
            <w:vAlign w:val="top"/>
          </w:tcPr>
          <w:p w14:paraId="5B3CAFA0">
            <w:pPr>
              <w:rPr>
                <w:rFonts w:ascii="Arial"/>
                <w:sz w:val="21"/>
              </w:rPr>
            </w:pPr>
          </w:p>
        </w:tc>
        <w:tc>
          <w:tcPr>
            <w:tcW w:w="553" w:type="dxa"/>
            <w:vMerge w:val="continue"/>
            <w:tcBorders>
              <w:top w:val="nil"/>
              <w:bottom w:val="nil"/>
            </w:tcBorders>
            <w:vAlign w:val="top"/>
          </w:tcPr>
          <w:p w14:paraId="65A507A0">
            <w:pPr>
              <w:rPr>
                <w:rFonts w:ascii="Arial"/>
                <w:sz w:val="21"/>
              </w:rPr>
            </w:pPr>
          </w:p>
        </w:tc>
        <w:tc>
          <w:tcPr>
            <w:tcW w:w="378" w:type="dxa"/>
            <w:gridSpan w:val="2"/>
            <w:vMerge w:val="restart"/>
            <w:tcBorders>
              <w:top w:val="single" w:color="000000" w:sz="2" w:space="0"/>
              <w:bottom w:val="nil"/>
              <w:right w:val="single" w:color="FFFFFF" w:sz="8" w:space="0"/>
            </w:tcBorders>
            <w:textDirection w:val="tbRlV"/>
            <w:vAlign w:val="top"/>
          </w:tcPr>
          <w:p w14:paraId="7A79C5AB">
            <w:pPr>
              <w:pStyle w:val="6"/>
              <w:spacing w:before="112" w:line="187" w:lineRule="auto"/>
              <w:ind w:left="260"/>
              <w:rPr>
                <w:sz w:val="20"/>
                <w:szCs w:val="20"/>
              </w:rPr>
            </w:pPr>
            <w:r>
              <w:rPr>
                <w:spacing w:val="9"/>
                <w:sz w:val="20"/>
                <w:szCs w:val="20"/>
              </w:rPr>
              <w:t>热 气</w:t>
            </w:r>
            <w:r>
              <w:rPr>
                <w:spacing w:val="11"/>
                <w:sz w:val="20"/>
                <w:szCs w:val="20"/>
              </w:rPr>
              <w:t xml:space="preserve"> </w:t>
            </w:r>
            <w:r>
              <w:rPr>
                <w:spacing w:val="9"/>
                <w:position w:val="3"/>
                <w:sz w:val="20"/>
                <w:szCs w:val="20"/>
              </w:rPr>
              <w:t>（</w:t>
            </w:r>
            <w:r>
              <w:rPr>
                <w:spacing w:val="12"/>
                <w:position w:val="3"/>
                <w:sz w:val="20"/>
                <w:szCs w:val="20"/>
              </w:rPr>
              <w:t xml:space="preserve"> </w:t>
            </w:r>
            <w:r>
              <w:rPr>
                <w:spacing w:val="9"/>
                <w:sz w:val="20"/>
                <w:szCs w:val="20"/>
              </w:rPr>
              <w:t>高</w:t>
            </w:r>
          </w:p>
        </w:tc>
        <w:tc>
          <w:tcPr>
            <w:tcW w:w="565" w:type="dxa"/>
            <w:vMerge w:val="restart"/>
            <w:tcBorders>
              <w:top w:val="single" w:color="000000" w:sz="2" w:space="0"/>
              <w:left w:val="single" w:color="FFFFFF" w:sz="8" w:space="0"/>
              <w:bottom w:val="nil"/>
            </w:tcBorders>
            <w:shd w:val="clear" w:color="auto" w:fill="FFFFFF"/>
            <w:vAlign w:val="top"/>
          </w:tcPr>
          <w:p w14:paraId="37B1D184">
            <w:pPr>
              <w:rPr>
                <w:rFonts w:ascii="Arial"/>
                <w:sz w:val="21"/>
              </w:rPr>
            </w:pPr>
          </w:p>
        </w:tc>
        <w:tc>
          <w:tcPr>
            <w:tcW w:w="1974" w:type="dxa"/>
            <w:gridSpan w:val="3"/>
            <w:vMerge w:val="restart"/>
            <w:tcBorders>
              <w:bottom w:val="nil"/>
            </w:tcBorders>
            <w:shd w:val="clear" w:color="auto" w:fill="FFFFFF"/>
            <w:vAlign w:val="top"/>
          </w:tcPr>
          <w:p w14:paraId="2D262E79">
            <w:pPr>
              <w:rPr>
                <w:rFonts w:ascii="Arial"/>
                <w:sz w:val="21"/>
              </w:rPr>
            </w:pPr>
          </w:p>
        </w:tc>
        <w:tc>
          <w:tcPr>
            <w:tcW w:w="1043" w:type="dxa"/>
            <w:gridSpan w:val="2"/>
            <w:shd w:val="clear" w:color="auto" w:fill="FFFFFF"/>
            <w:vAlign w:val="top"/>
          </w:tcPr>
          <w:p w14:paraId="0C13CEEA">
            <w:pPr>
              <w:rPr>
                <w:rFonts w:ascii="Arial"/>
                <w:sz w:val="21"/>
              </w:rPr>
            </w:pPr>
          </w:p>
        </w:tc>
        <w:tc>
          <w:tcPr>
            <w:tcW w:w="1088" w:type="dxa"/>
            <w:gridSpan w:val="2"/>
            <w:shd w:val="clear" w:color="auto" w:fill="FFFFFF"/>
            <w:vAlign w:val="top"/>
          </w:tcPr>
          <w:p w14:paraId="46CBF696">
            <w:pPr>
              <w:rPr>
                <w:rFonts w:ascii="Arial"/>
                <w:sz w:val="21"/>
              </w:rPr>
            </w:pPr>
          </w:p>
        </w:tc>
        <w:tc>
          <w:tcPr>
            <w:tcW w:w="1135" w:type="dxa"/>
            <w:gridSpan w:val="2"/>
            <w:shd w:val="clear" w:color="auto" w:fill="FFFFFF"/>
            <w:vAlign w:val="top"/>
          </w:tcPr>
          <w:p w14:paraId="45FFDF42">
            <w:pPr>
              <w:rPr>
                <w:rFonts w:ascii="Arial"/>
                <w:sz w:val="21"/>
              </w:rPr>
            </w:pPr>
          </w:p>
        </w:tc>
        <w:tc>
          <w:tcPr>
            <w:tcW w:w="962" w:type="dxa"/>
            <w:gridSpan w:val="3"/>
            <w:tcBorders>
              <w:right w:val="single" w:color="FFFFFF" w:sz="8" w:space="0"/>
            </w:tcBorders>
            <w:shd w:val="clear" w:color="auto" w:fill="FFFFFF"/>
            <w:vAlign w:val="top"/>
          </w:tcPr>
          <w:p w14:paraId="7C9AA993">
            <w:pPr>
              <w:rPr>
                <w:rFonts w:ascii="Arial"/>
                <w:sz w:val="21"/>
              </w:rPr>
            </w:pPr>
          </w:p>
        </w:tc>
        <w:tc>
          <w:tcPr>
            <w:tcW w:w="198" w:type="dxa"/>
            <w:tcBorders>
              <w:left w:val="single" w:color="FFFFFF" w:sz="8" w:space="0"/>
            </w:tcBorders>
            <w:vAlign w:val="top"/>
          </w:tcPr>
          <w:p w14:paraId="4240BB59">
            <w:pPr>
              <w:rPr>
                <w:rFonts w:ascii="Arial"/>
                <w:sz w:val="21"/>
              </w:rPr>
            </w:pPr>
          </w:p>
        </w:tc>
        <w:tc>
          <w:tcPr>
            <w:tcW w:w="125" w:type="dxa"/>
            <w:tcBorders>
              <w:top w:val="nil"/>
              <w:bottom w:val="nil"/>
              <w:right w:val="single" w:color="000000" w:sz="6" w:space="0"/>
            </w:tcBorders>
            <w:vAlign w:val="top"/>
          </w:tcPr>
          <w:p w14:paraId="74BE1460">
            <w:pPr>
              <w:rPr>
                <w:rFonts w:ascii="Arial"/>
                <w:sz w:val="21"/>
              </w:rPr>
            </w:pPr>
          </w:p>
        </w:tc>
      </w:tr>
      <w:tr w14:paraId="56006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344" w:type="dxa"/>
            <w:vMerge w:val="continue"/>
            <w:tcBorders>
              <w:top w:val="nil"/>
              <w:left w:val="single" w:color="000000" w:sz="6" w:space="0"/>
              <w:bottom w:val="nil"/>
              <w:right w:val="single" w:color="000000" w:sz="2" w:space="0"/>
            </w:tcBorders>
            <w:vAlign w:val="top"/>
          </w:tcPr>
          <w:p w14:paraId="6D13EC21">
            <w:pPr>
              <w:rPr>
                <w:rFonts w:ascii="Arial"/>
                <w:sz w:val="21"/>
              </w:rPr>
            </w:pPr>
          </w:p>
        </w:tc>
        <w:tc>
          <w:tcPr>
            <w:tcW w:w="116" w:type="dxa"/>
            <w:tcBorders>
              <w:top w:val="nil"/>
              <w:left w:val="single" w:color="000000" w:sz="2" w:space="0"/>
              <w:bottom w:val="nil"/>
            </w:tcBorders>
            <w:vAlign w:val="top"/>
          </w:tcPr>
          <w:p w14:paraId="26B6E1D2">
            <w:pPr>
              <w:rPr>
                <w:rFonts w:ascii="Arial"/>
                <w:sz w:val="21"/>
              </w:rPr>
            </w:pPr>
          </w:p>
        </w:tc>
        <w:tc>
          <w:tcPr>
            <w:tcW w:w="553" w:type="dxa"/>
            <w:vMerge w:val="continue"/>
            <w:tcBorders>
              <w:top w:val="nil"/>
              <w:bottom w:val="nil"/>
            </w:tcBorders>
            <w:vAlign w:val="top"/>
          </w:tcPr>
          <w:p w14:paraId="1363FF3F">
            <w:pPr>
              <w:rPr>
                <w:rFonts w:ascii="Arial"/>
                <w:sz w:val="21"/>
              </w:rPr>
            </w:pPr>
          </w:p>
        </w:tc>
        <w:tc>
          <w:tcPr>
            <w:tcW w:w="378" w:type="dxa"/>
            <w:gridSpan w:val="2"/>
            <w:vMerge w:val="continue"/>
            <w:tcBorders>
              <w:top w:val="nil"/>
              <w:bottom w:val="nil"/>
              <w:right w:val="single" w:color="FFFFFF" w:sz="8" w:space="0"/>
            </w:tcBorders>
            <w:textDirection w:val="tbRlV"/>
            <w:vAlign w:val="top"/>
          </w:tcPr>
          <w:p w14:paraId="0B6F95BE">
            <w:pPr>
              <w:rPr>
                <w:rFonts w:ascii="Arial"/>
                <w:sz w:val="21"/>
              </w:rPr>
            </w:pPr>
          </w:p>
        </w:tc>
        <w:tc>
          <w:tcPr>
            <w:tcW w:w="565" w:type="dxa"/>
            <w:vMerge w:val="continue"/>
            <w:tcBorders>
              <w:top w:val="nil"/>
              <w:left w:val="single" w:color="FFFFFF" w:sz="8" w:space="0"/>
              <w:bottom w:val="nil"/>
            </w:tcBorders>
            <w:vAlign w:val="top"/>
          </w:tcPr>
          <w:p w14:paraId="729B3CE5">
            <w:pPr>
              <w:rPr>
                <w:rFonts w:ascii="Arial"/>
                <w:sz w:val="21"/>
              </w:rPr>
            </w:pPr>
          </w:p>
        </w:tc>
        <w:tc>
          <w:tcPr>
            <w:tcW w:w="1974" w:type="dxa"/>
            <w:gridSpan w:val="3"/>
            <w:vMerge w:val="continue"/>
            <w:tcBorders>
              <w:top w:val="nil"/>
              <w:bottom w:val="nil"/>
            </w:tcBorders>
            <w:vAlign w:val="top"/>
          </w:tcPr>
          <w:p w14:paraId="75BE48D7">
            <w:pPr>
              <w:rPr>
                <w:rFonts w:ascii="Arial"/>
                <w:sz w:val="21"/>
              </w:rPr>
            </w:pPr>
          </w:p>
        </w:tc>
        <w:tc>
          <w:tcPr>
            <w:tcW w:w="1043" w:type="dxa"/>
            <w:gridSpan w:val="2"/>
            <w:shd w:val="clear" w:color="auto" w:fill="FFFFFF"/>
            <w:vAlign w:val="top"/>
          </w:tcPr>
          <w:p w14:paraId="5B79198F">
            <w:pPr>
              <w:rPr>
                <w:rFonts w:ascii="Arial"/>
                <w:sz w:val="21"/>
              </w:rPr>
            </w:pPr>
          </w:p>
        </w:tc>
        <w:tc>
          <w:tcPr>
            <w:tcW w:w="1088" w:type="dxa"/>
            <w:gridSpan w:val="2"/>
            <w:shd w:val="clear" w:color="auto" w:fill="FFFFFF"/>
            <w:vAlign w:val="top"/>
          </w:tcPr>
          <w:p w14:paraId="122800CF">
            <w:pPr>
              <w:rPr>
                <w:rFonts w:ascii="Arial"/>
                <w:sz w:val="21"/>
              </w:rPr>
            </w:pPr>
          </w:p>
        </w:tc>
        <w:tc>
          <w:tcPr>
            <w:tcW w:w="1135" w:type="dxa"/>
            <w:gridSpan w:val="2"/>
            <w:shd w:val="clear" w:color="auto" w:fill="FFFFFF"/>
            <w:vAlign w:val="top"/>
          </w:tcPr>
          <w:p w14:paraId="6D8D4A04">
            <w:pPr>
              <w:rPr>
                <w:rFonts w:ascii="Arial"/>
                <w:sz w:val="21"/>
              </w:rPr>
            </w:pPr>
          </w:p>
        </w:tc>
        <w:tc>
          <w:tcPr>
            <w:tcW w:w="962" w:type="dxa"/>
            <w:gridSpan w:val="3"/>
            <w:tcBorders>
              <w:right w:val="single" w:color="FFFFFF" w:sz="8" w:space="0"/>
            </w:tcBorders>
            <w:shd w:val="clear" w:color="auto" w:fill="FFFFFF"/>
            <w:vAlign w:val="top"/>
          </w:tcPr>
          <w:p w14:paraId="4F622A42">
            <w:pPr>
              <w:rPr>
                <w:rFonts w:ascii="Arial"/>
                <w:sz w:val="21"/>
              </w:rPr>
            </w:pPr>
          </w:p>
        </w:tc>
        <w:tc>
          <w:tcPr>
            <w:tcW w:w="198" w:type="dxa"/>
            <w:tcBorders>
              <w:left w:val="single" w:color="FFFFFF" w:sz="8" w:space="0"/>
            </w:tcBorders>
            <w:vAlign w:val="top"/>
          </w:tcPr>
          <w:p w14:paraId="5B036232">
            <w:pPr>
              <w:rPr>
                <w:rFonts w:ascii="Arial"/>
                <w:sz w:val="21"/>
              </w:rPr>
            </w:pPr>
          </w:p>
        </w:tc>
        <w:tc>
          <w:tcPr>
            <w:tcW w:w="125" w:type="dxa"/>
            <w:tcBorders>
              <w:top w:val="nil"/>
              <w:bottom w:val="nil"/>
              <w:right w:val="single" w:color="000000" w:sz="6" w:space="0"/>
            </w:tcBorders>
            <w:vAlign w:val="top"/>
          </w:tcPr>
          <w:p w14:paraId="173424C0">
            <w:pPr>
              <w:rPr>
                <w:rFonts w:ascii="Arial"/>
                <w:sz w:val="21"/>
              </w:rPr>
            </w:pPr>
          </w:p>
        </w:tc>
      </w:tr>
      <w:tr w14:paraId="7324F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344" w:type="dxa"/>
            <w:vMerge w:val="continue"/>
            <w:tcBorders>
              <w:top w:val="nil"/>
              <w:left w:val="single" w:color="000000" w:sz="6" w:space="0"/>
              <w:bottom w:val="nil"/>
              <w:right w:val="single" w:color="000000" w:sz="2" w:space="0"/>
            </w:tcBorders>
            <w:vAlign w:val="top"/>
          </w:tcPr>
          <w:p w14:paraId="11B092BE">
            <w:pPr>
              <w:rPr>
                <w:rFonts w:ascii="Arial"/>
                <w:sz w:val="21"/>
              </w:rPr>
            </w:pPr>
          </w:p>
        </w:tc>
        <w:tc>
          <w:tcPr>
            <w:tcW w:w="116" w:type="dxa"/>
            <w:tcBorders>
              <w:top w:val="nil"/>
              <w:left w:val="single" w:color="000000" w:sz="2" w:space="0"/>
              <w:bottom w:val="nil"/>
            </w:tcBorders>
            <w:vAlign w:val="top"/>
          </w:tcPr>
          <w:p w14:paraId="530B2D61">
            <w:pPr>
              <w:rPr>
                <w:rFonts w:ascii="Arial"/>
                <w:sz w:val="21"/>
              </w:rPr>
            </w:pPr>
          </w:p>
        </w:tc>
        <w:tc>
          <w:tcPr>
            <w:tcW w:w="553" w:type="dxa"/>
            <w:vMerge w:val="continue"/>
            <w:tcBorders>
              <w:top w:val="nil"/>
            </w:tcBorders>
            <w:vAlign w:val="top"/>
          </w:tcPr>
          <w:p w14:paraId="558B2FB7">
            <w:pPr>
              <w:rPr>
                <w:rFonts w:ascii="Arial"/>
                <w:sz w:val="21"/>
              </w:rPr>
            </w:pPr>
          </w:p>
        </w:tc>
        <w:tc>
          <w:tcPr>
            <w:tcW w:w="378" w:type="dxa"/>
            <w:gridSpan w:val="2"/>
            <w:vMerge w:val="continue"/>
            <w:tcBorders>
              <w:top w:val="nil"/>
              <w:right w:val="single" w:color="FFFFFF" w:sz="8" w:space="0"/>
            </w:tcBorders>
            <w:textDirection w:val="tbRlV"/>
            <w:vAlign w:val="top"/>
          </w:tcPr>
          <w:p w14:paraId="650448DF">
            <w:pPr>
              <w:rPr>
                <w:rFonts w:ascii="Arial"/>
                <w:sz w:val="21"/>
              </w:rPr>
            </w:pPr>
          </w:p>
        </w:tc>
        <w:tc>
          <w:tcPr>
            <w:tcW w:w="565" w:type="dxa"/>
            <w:vMerge w:val="continue"/>
            <w:tcBorders>
              <w:top w:val="nil"/>
              <w:left w:val="single" w:color="FFFFFF" w:sz="8" w:space="0"/>
            </w:tcBorders>
            <w:vAlign w:val="top"/>
          </w:tcPr>
          <w:p w14:paraId="1DA2F985">
            <w:pPr>
              <w:rPr>
                <w:rFonts w:ascii="Arial"/>
                <w:sz w:val="21"/>
              </w:rPr>
            </w:pPr>
          </w:p>
        </w:tc>
        <w:tc>
          <w:tcPr>
            <w:tcW w:w="1974" w:type="dxa"/>
            <w:gridSpan w:val="3"/>
            <w:vMerge w:val="continue"/>
            <w:tcBorders>
              <w:top w:val="nil"/>
            </w:tcBorders>
            <w:vAlign w:val="top"/>
          </w:tcPr>
          <w:p w14:paraId="4E938CC9">
            <w:pPr>
              <w:rPr>
                <w:rFonts w:ascii="Arial"/>
                <w:sz w:val="21"/>
              </w:rPr>
            </w:pPr>
          </w:p>
        </w:tc>
        <w:tc>
          <w:tcPr>
            <w:tcW w:w="1043" w:type="dxa"/>
            <w:gridSpan w:val="2"/>
            <w:shd w:val="clear" w:color="auto" w:fill="FFFFFF"/>
            <w:vAlign w:val="top"/>
          </w:tcPr>
          <w:p w14:paraId="3E4D41E3">
            <w:pPr>
              <w:rPr>
                <w:rFonts w:ascii="Arial"/>
                <w:sz w:val="21"/>
              </w:rPr>
            </w:pPr>
          </w:p>
        </w:tc>
        <w:tc>
          <w:tcPr>
            <w:tcW w:w="1088" w:type="dxa"/>
            <w:gridSpan w:val="2"/>
            <w:shd w:val="clear" w:color="auto" w:fill="FFFFFF"/>
            <w:vAlign w:val="top"/>
          </w:tcPr>
          <w:p w14:paraId="4C1FA81A">
            <w:pPr>
              <w:rPr>
                <w:rFonts w:ascii="Arial"/>
                <w:sz w:val="21"/>
              </w:rPr>
            </w:pPr>
          </w:p>
        </w:tc>
        <w:tc>
          <w:tcPr>
            <w:tcW w:w="1135" w:type="dxa"/>
            <w:gridSpan w:val="2"/>
            <w:shd w:val="clear" w:color="auto" w:fill="FFFFFF"/>
            <w:vAlign w:val="top"/>
          </w:tcPr>
          <w:p w14:paraId="1E29631C">
            <w:pPr>
              <w:rPr>
                <w:rFonts w:ascii="Arial"/>
                <w:sz w:val="21"/>
              </w:rPr>
            </w:pPr>
          </w:p>
        </w:tc>
        <w:tc>
          <w:tcPr>
            <w:tcW w:w="962" w:type="dxa"/>
            <w:gridSpan w:val="3"/>
            <w:tcBorders>
              <w:right w:val="single" w:color="FFFFFF" w:sz="8" w:space="0"/>
            </w:tcBorders>
            <w:shd w:val="clear" w:color="auto" w:fill="FFFFFF"/>
            <w:vAlign w:val="top"/>
          </w:tcPr>
          <w:p w14:paraId="1AAAE202">
            <w:pPr>
              <w:rPr>
                <w:rFonts w:ascii="Arial"/>
                <w:sz w:val="21"/>
              </w:rPr>
            </w:pPr>
          </w:p>
        </w:tc>
        <w:tc>
          <w:tcPr>
            <w:tcW w:w="198" w:type="dxa"/>
            <w:tcBorders>
              <w:left w:val="single" w:color="FFFFFF" w:sz="8" w:space="0"/>
            </w:tcBorders>
            <w:vAlign w:val="top"/>
          </w:tcPr>
          <w:p w14:paraId="034ACBE7">
            <w:pPr>
              <w:rPr>
                <w:rFonts w:ascii="Arial"/>
                <w:sz w:val="21"/>
              </w:rPr>
            </w:pPr>
          </w:p>
        </w:tc>
        <w:tc>
          <w:tcPr>
            <w:tcW w:w="125" w:type="dxa"/>
            <w:tcBorders>
              <w:top w:val="nil"/>
              <w:bottom w:val="nil"/>
              <w:right w:val="single" w:color="000000" w:sz="6" w:space="0"/>
            </w:tcBorders>
            <w:vAlign w:val="top"/>
          </w:tcPr>
          <w:p w14:paraId="64FDF39F">
            <w:pPr>
              <w:rPr>
                <w:rFonts w:ascii="Arial"/>
                <w:sz w:val="21"/>
              </w:rPr>
            </w:pPr>
          </w:p>
        </w:tc>
      </w:tr>
      <w:tr w14:paraId="0CE4B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7" w:hRule="atLeast"/>
        </w:trPr>
        <w:tc>
          <w:tcPr>
            <w:tcW w:w="344" w:type="dxa"/>
            <w:vMerge w:val="continue"/>
            <w:tcBorders>
              <w:top w:val="nil"/>
              <w:left w:val="single" w:color="000000" w:sz="6" w:space="0"/>
              <w:bottom w:val="nil"/>
              <w:right w:val="single" w:color="000000" w:sz="2" w:space="0"/>
            </w:tcBorders>
            <w:vAlign w:val="top"/>
          </w:tcPr>
          <w:p w14:paraId="310BA914">
            <w:pPr>
              <w:rPr>
                <w:rFonts w:ascii="Arial"/>
                <w:sz w:val="21"/>
              </w:rPr>
            </w:pPr>
          </w:p>
        </w:tc>
        <w:tc>
          <w:tcPr>
            <w:tcW w:w="8137" w:type="dxa"/>
            <w:gridSpan w:val="19"/>
            <w:tcBorders>
              <w:left w:val="single" w:color="000000" w:sz="2" w:space="0"/>
              <w:bottom w:val="single" w:color="000000" w:sz="2" w:space="0"/>
              <w:right w:val="single" w:color="000000" w:sz="6" w:space="0"/>
            </w:tcBorders>
            <w:vAlign w:val="top"/>
          </w:tcPr>
          <w:p w14:paraId="70F8E023">
            <w:pPr>
              <w:pStyle w:val="6"/>
              <w:spacing w:before="170" w:line="351" w:lineRule="auto"/>
              <w:ind w:left="108" w:right="103" w:firstLine="509"/>
              <w:jc w:val="both"/>
            </w:pPr>
            <w:r>
              <w:rPr>
                <w:spacing w:val="-1"/>
              </w:rPr>
              <w:t>由上表的监测结果可知，原有工程抛丸粉尘经设备自带的除尘</w:t>
            </w:r>
            <w:r>
              <w:rPr>
                <w:spacing w:val="-2"/>
              </w:rPr>
              <w:t>器处理后</w:t>
            </w:r>
            <w:r>
              <w:rPr>
                <w:spacing w:val="37"/>
              </w:rPr>
              <w:t>排气筒出口处颗粒物排放浓度符合《</w:t>
            </w:r>
            <w:r>
              <w:rPr>
                <w:spacing w:val="-28"/>
              </w:rPr>
              <w:t xml:space="preserve"> </w:t>
            </w:r>
            <w:r>
              <w:rPr>
                <w:spacing w:val="37"/>
              </w:rPr>
              <w:t>大气污染物综合排放标准</w:t>
            </w:r>
            <w:r>
              <w:rPr>
                <w:spacing w:val="-54"/>
              </w:rPr>
              <w:t xml:space="preserve"> </w:t>
            </w:r>
            <w:r>
              <w:rPr>
                <w:spacing w:val="37"/>
              </w:rPr>
              <w:t>》</w:t>
            </w:r>
            <w:r>
              <w:t xml:space="preserve"> </w:t>
            </w:r>
            <w:r>
              <w:rPr>
                <w:spacing w:val="2"/>
              </w:rPr>
              <w:t>（</w:t>
            </w:r>
            <w:r>
              <w:rPr>
                <w:rFonts w:ascii="Times New Roman" w:hAnsi="Times New Roman" w:eastAsia="Times New Roman" w:cs="Times New Roman"/>
              </w:rPr>
              <w:t>GB</w:t>
            </w:r>
            <w:r>
              <w:rPr>
                <w:rFonts w:ascii="Times New Roman" w:hAnsi="Times New Roman" w:eastAsia="Times New Roman" w:cs="Times New Roman"/>
                <w:spacing w:val="2"/>
              </w:rPr>
              <w:t>16297-1996</w:t>
            </w:r>
            <w:r>
              <w:rPr>
                <w:spacing w:val="2"/>
              </w:rPr>
              <w:t>）表</w:t>
            </w:r>
            <w:r>
              <w:rPr>
                <w:rFonts w:ascii="Times New Roman" w:hAnsi="Times New Roman" w:eastAsia="Times New Roman" w:cs="Times New Roman"/>
                <w:spacing w:val="2"/>
              </w:rPr>
              <w:t>2</w:t>
            </w:r>
            <w:r>
              <w:rPr>
                <w:spacing w:val="2"/>
              </w:rPr>
              <w:t>中标准限值；热处理</w:t>
            </w:r>
            <w:r>
              <w:rPr>
                <w:spacing w:val="1"/>
              </w:rPr>
              <w:t>废气经静电式油雾净化器处理后</w:t>
            </w:r>
            <w:r>
              <w:rPr>
                <w:spacing w:val="2"/>
              </w:rPr>
              <w:t>出口的颗粒物符合《大气污染物综合排放标准》（</w:t>
            </w:r>
            <w:r>
              <w:rPr>
                <w:rFonts w:ascii="Times New Roman" w:hAnsi="Times New Roman" w:eastAsia="Times New Roman" w:cs="Times New Roman"/>
              </w:rPr>
              <w:t>GB</w:t>
            </w:r>
            <w:r>
              <w:rPr>
                <w:rFonts w:ascii="Times New Roman" w:hAnsi="Times New Roman" w:eastAsia="Times New Roman" w:cs="Times New Roman"/>
                <w:spacing w:val="2"/>
              </w:rPr>
              <w:t>16</w:t>
            </w:r>
            <w:r>
              <w:rPr>
                <w:rFonts w:ascii="Times New Roman" w:hAnsi="Times New Roman" w:eastAsia="Times New Roman" w:cs="Times New Roman"/>
                <w:spacing w:val="1"/>
              </w:rPr>
              <w:t>297-1996</w:t>
            </w:r>
            <w:r>
              <w:rPr>
                <w:spacing w:val="1"/>
              </w:rPr>
              <w:t>）表</w:t>
            </w:r>
            <w:r>
              <w:rPr>
                <w:rFonts w:ascii="Times New Roman" w:hAnsi="Times New Roman" w:eastAsia="Times New Roman" w:cs="Times New Roman"/>
                <w:spacing w:val="1"/>
              </w:rPr>
              <w:t>2</w:t>
            </w:r>
            <w:r>
              <w:rPr>
                <w:spacing w:val="1"/>
              </w:rPr>
              <w:t>中排</w:t>
            </w:r>
            <w:r>
              <w:rPr>
                <w:spacing w:val="-3"/>
              </w:rPr>
              <w:t>放限值。</w:t>
            </w:r>
          </w:p>
          <w:p w14:paraId="373D13E3">
            <w:pPr>
              <w:pStyle w:val="6"/>
              <w:spacing w:before="18" w:line="359" w:lineRule="exact"/>
              <w:ind w:left="594"/>
            </w:pPr>
            <w:r>
              <w:rPr>
                <w:spacing w:val="-1"/>
                <w:position w:val="2"/>
              </w:rPr>
              <w:t>原有工程无组织废气排放监测结果见表</w:t>
            </w:r>
            <w:r>
              <w:rPr>
                <w:rFonts w:ascii="Times New Roman" w:hAnsi="Times New Roman" w:eastAsia="Times New Roman" w:cs="Times New Roman"/>
                <w:spacing w:val="-1"/>
                <w:position w:val="2"/>
              </w:rPr>
              <w:t>2.4-5</w:t>
            </w:r>
            <w:r>
              <w:rPr>
                <w:spacing w:val="-1"/>
                <w:position w:val="2"/>
              </w:rPr>
              <w:t>。</w:t>
            </w:r>
          </w:p>
          <w:p w14:paraId="05CBCEAC">
            <w:pPr>
              <w:spacing w:before="225" w:line="224" w:lineRule="auto"/>
              <w:ind w:left="1914"/>
              <w:rPr>
                <w:rFonts w:ascii="黑体" w:hAnsi="黑体" w:eastAsia="黑体" w:cs="黑体"/>
                <w:sz w:val="24"/>
                <w:szCs w:val="24"/>
              </w:rPr>
            </w:pPr>
            <w:r>
              <w:rPr>
                <w:rFonts w:ascii="黑体" w:hAnsi="黑体" w:eastAsia="黑体" w:cs="黑体"/>
                <w:spacing w:val="8"/>
                <w:sz w:val="24"/>
                <w:szCs w:val="24"/>
              </w:rPr>
              <w:t>表</w:t>
            </w:r>
            <w:r>
              <w:rPr>
                <w:rFonts w:ascii="Times New Roman" w:hAnsi="Times New Roman" w:eastAsia="Times New Roman" w:cs="Times New Roman"/>
                <w:spacing w:val="8"/>
                <w:sz w:val="24"/>
                <w:szCs w:val="24"/>
              </w:rPr>
              <w:t xml:space="preserve">2.4-5    </w:t>
            </w:r>
            <w:r>
              <w:rPr>
                <w:rFonts w:ascii="黑体" w:hAnsi="黑体" w:eastAsia="黑体" w:cs="黑体"/>
                <w:spacing w:val="8"/>
                <w:sz w:val="24"/>
                <w:szCs w:val="24"/>
              </w:rPr>
              <w:t>原有工程无组织废气检测结果</w:t>
            </w:r>
          </w:p>
        </w:tc>
      </w:tr>
      <w:tr w14:paraId="71E66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344" w:type="dxa"/>
            <w:vMerge w:val="continue"/>
            <w:tcBorders>
              <w:top w:val="nil"/>
              <w:left w:val="single" w:color="000000" w:sz="6" w:space="0"/>
              <w:bottom w:val="nil"/>
              <w:right w:val="single" w:color="000000" w:sz="2" w:space="0"/>
            </w:tcBorders>
            <w:vAlign w:val="top"/>
          </w:tcPr>
          <w:p w14:paraId="13486401">
            <w:pPr>
              <w:rPr>
                <w:rFonts w:ascii="Arial"/>
                <w:sz w:val="21"/>
              </w:rPr>
            </w:pPr>
          </w:p>
        </w:tc>
        <w:tc>
          <w:tcPr>
            <w:tcW w:w="116" w:type="dxa"/>
            <w:tcBorders>
              <w:top w:val="nil"/>
              <w:left w:val="single" w:color="000000" w:sz="2" w:space="0"/>
              <w:bottom w:val="nil"/>
              <w:right w:val="single" w:color="000000" w:sz="2" w:space="0"/>
            </w:tcBorders>
            <w:vAlign w:val="top"/>
          </w:tcPr>
          <w:p w14:paraId="42B3B6F3">
            <w:pPr>
              <w:rPr>
                <w:rFonts w:ascii="Arial"/>
                <w:sz w:val="21"/>
              </w:rPr>
            </w:pPr>
          </w:p>
        </w:tc>
        <w:tc>
          <w:tcPr>
            <w:tcW w:w="696" w:type="dxa"/>
            <w:gridSpan w:val="2"/>
            <w:vMerge w:val="restart"/>
            <w:tcBorders>
              <w:top w:val="single" w:color="000000" w:sz="2" w:space="0"/>
              <w:left w:val="single" w:color="000000" w:sz="2" w:space="0"/>
              <w:bottom w:val="nil"/>
              <w:right w:val="single" w:color="000000" w:sz="2" w:space="0"/>
            </w:tcBorders>
            <w:vAlign w:val="top"/>
          </w:tcPr>
          <w:p w14:paraId="2ABBACF5">
            <w:pPr>
              <w:pStyle w:val="6"/>
              <w:spacing w:before="203" w:line="297" w:lineRule="auto"/>
              <w:ind w:left="253" w:right="40" w:hanging="225"/>
              <w:rPr>
                <w:sz w:val="20"/>
                <w:szCs w:val="20"/>
              </w:rPr>
            </w:pPr>
            <w:r>
              <w:rPr>
                <w:spacing w:val="7"/>
                <w:sz w:val="20"/>
                <w:szCs w:val="20"/>
              </w:rPr>
              <w:t>采样时</w:t>
            </w:r>
            <w:r>
              <w:rPr>
                <w:sz w:val="20"/>
                <w:szCs w:val="20"/>
              </w:rPr>
              <w:t>间</w:t>
            </w:r>
          </w:p>
        </w:tc>
        <w:tc>
          <w:tcPr>
            <w:tcW w:w="2088" w:type="dxa"/>
            <w:gridSpan w:val="4"/>
            <w:vMerge w:val="restart"/>
            <w:tcBorders>
              <w:top w:val="single" w:color="000000" w:sz="2" w:space="0"/>
              <w:left w:val="single" w:color="000000" w:sz="2" w:space="0"/>
              <w:bottom w:val="nil"/>
              <w:right w:val="single" w:color="000000" w:sz="2" w:space="0"/>
            </w:tcBorders>
            <w:vAlign w:val="top"/>
          </w:tcPr>
          <w:p w14:paraId="6BF6974E">
            <w:pPr>
              <w:spacing w:line="296" w:lineRule="auto"/>
              <w:rPr>
                <w:rFonts w:ascii="Arial"/>
                <w:sz w:val="21"/>
              </w:rPr>
            </w:pPr>
          </w:p>
          <w:p w14:paraId="61799E04">
            <w:pPr>
              <w:pStyle w:val="6"/>
              <w:spacing w:before="65" w:line="229" w:lineRule="auto"/>
              <w:ind w:left="623"/>
              <w:rPr>
                <w:sz w:val="20"/>
                <w:szCs w:val="20"/>
              </w:rPr>
            </w:pPr>
            <w:r>
              <w:rPr>
                <w:spacing w:val="7"/>
                <w:sz w:val="20"/>
                <w:szCs w:val="20"/>
              </w:rPr>
              <w:t>监测点位</w:t>
            </w:r>
          </w:p>
        </w:tc>
        <w:tc>
          <w:tcPr>
            <w:tcW w:w="1184" w:type="dxa"/>
            <w:gridSpan w:val="2"/>
            <w:vMerge w:val="restart"/>
            <w:tcBorders>
              <w:top w:val="single" w:color="000000" w:sz="2" w:space="0"/>
              <w:left w:val="single" w:color="000000" w:sz="2" w:space="0"/>
              <w:bottom w:val="nil"/>
              <w:right w:val="single" w:color="000000" w:sz="2" w:space="0"/>
            </w:tcBorders>
            <w:vAlign w:val="top"/>
          </w:tcPr>
          <w:p w14:paraId="0799DEEA">
            <w:pPr>
              <w:spacing w:line="296" w:lineRule="auto"/>
              <w:rPr>
                <w:rFonts w:ascii="Arial"/>
                <w:sz w:val="21"/>
              </w:rPr>
            </w:pPr>
          </w:p>
          <w:p w14:paraId="1895159F">
            <w:pPr>
              <w:pStyle w:val="6"/>
              <w:spacing w:before="65" w:line="228" w:lineRule="auto"/>
              <w:ind w:left="179"/>
              <w:rPr>
                <w:sz w:val="20"/>
                <w:szCs w:val="20"/>
              </w:rPr>
            </w:pPr>
            <w:r>
              <w:rPr>
                <w:spacing w:val="7"/>
                <w:sz w:val="20"/>
                <w:szCs w:val="20"/>
              </w:rPr>
              <w:t>监测项目</w:t>
            </w:r>
          </w:p>
        </w:tc>
        <w:tc>
          <w:tcPr>
            <w:tcW w:w="3928" w:type="dxa"/>
            <w:gridSpan w:val="9"/>
            <w:tcBorders>
              <w:top w:val="single" w:color="000000" w:sz="2" w:space="0"/>
              <w:left w:val="single" w:color="000000" w:sz="2" w:space="0"/>
              <w:bottom w:val="single" w:color="000000" w:sz="2" w:space="0"/>
              <w:right w:val="single" w:color="000000" w:sz="2" w:space="0"/>
            </w:tcBorders>
            <w:vAlign w:val="top"/>
          </w:tcPr>
          <w:p w14:paraId="05F56C4C">
            <w:pPr>
              <w:pStyle w:val="6"/>
              <w:spacing w:before="145" w:line="228" w:lineRule="auto"/>
              <w:ind w:left="1555"/>
              <w:rPr>
                <w:sz w:val="20"/>
                <w:szCs w:val="20"/>
              </w:rPr>
            </w:pPr>
            <w:r>
              <w:rPr>
                <w:spacing w:val="7"/>
                <w:sz w:val="20"/>
                <w:szCs w:val="20"/>
              </w:rPr>
              <w:t>检测结果</w:t>
            </w:r>
          </w:p>
        </w:tc>
        <w:tc>
          <w:tcPr>
            <w:tcW w:w="125" w:type="dxa"/>
            <w:tcBorders>
              <w:top w:val="nil"/>
              <w:left w:val="single" w:color="000000" w:sz="2" w:space="0"/>
              <w:bottom w:val="nil"/>
              <w:right w:val="single" w:color="000000" w:sz="6" w:space="0"/>
            </w:tcBorders>
            <w:vAlign w:val="top"/>
          </w:tcPr>
          <w:p w14:paraId="75E2D35E">
            <w:pPr>
              <w:rPr>
                <w:rFonts w:ascii="Arial"/>
                <w:sz w:val="21"/>
              </w:rPr>
            </w:pPr>
          </w:p>
        </w:tc>
      </w:tr>
      <w:tr w14:paraId="130D6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344" w:type="dxa"/>
            <w:vMerge w:val="continue"/>
            <w:tcBorders>
              <w:top w:val="nil"/>
              <w:left w:val="single" w:color="000000" w:sz="6" w:space="0"/>
              <w:bottom w:val="nil"/>
              <w:right w:val="single" w:color="000000" w:sz="2" w:space="0"/>
            </w:tcBorders>
            <w:vAlign w:val="top"/>
          </w:tcPr>
          <w:p w14:paraId="7BF5CC68">
            <w:pPr>
              <w:rPr>
                <w:rFonts w:ascii="Arial"/>
                <w:sz w:val="21"/>
              </w:rPr>
            </w:pPr>
          </w:p>
        </w:tc>
        <w:tc>
          <w:tcPr>
            <w:tcW w:w="116" w:type="dxa"/>
            <w:tcBorders>
              <w:top w:val="nil"/>
              <w:left w:val="single" w:color="000000" w:sz="2" w:space="0"/>
              <w:bottom w:val="nil"/>
              <w:right w:val="single" w:color="000000" w:sz="2" w:space="0"/>
            </w:tcBorders>
            <w:vAlign w:val="top"/>
          </w:tcPr>
          <w:p w14:paraId="5F9621BF">
            <w:pPr>
              <w:rPr>
                <w:rFonts w:ascii="Arial"/>
                <w:sz w:val="21"/>
              </w:rPr>
            </w:pPr>
          </w:p>
        </w:tc>
        <w:tc>
          <w:tcPr>
            <w:tcW w:w="696" w:type="dxa"/>
            <w:gridSpan w:val="2"/>
            <w:vMerge w:val="continue"/>
            <w:tcBorders>
              <w:top w:val="nil"/>
              <w:left w:val="single" w:color="000000" w:sz="2" w:space="0"/>
              <w:bottom w:val="single" w:color="000000" w:sz="2" w:space="0"/>
              <w:right w:val="single" w:color="000000" w:sz="2" w:space="0"/>
            </w:tcBorders>
            <w:vAlign w:val="top"/>
          </w:tcPr>
          <w:p w14:paraId="307069D9">
            <w:pPr>
              <w:rPr>
                <w:rFonts w:ascii="Arial"/>
                <w:sz w:val="21"/>
              </w:rPr>
            </w:pPr>
          </w:p>
        </w:tc>
        <w:tc>
          <w:tcPr>
            <w:tcW w:w="2088" w:type="dxa"/>
            <w:gridSpan w:val="4"/>
            <w:vMerge w:val="continue"/>
            <w:tcBorders>
              <w:top w:val="nil"/>
              <w:left w:val="single" w:color="000000" w:sz="2" w:space="0"/>
              <w:bottom w:val="single" w:color="000000" w:sz="2" w:space="0"/>
              <w:right w:val="single" w:color="000000" w:sz="2" w:space="0"/>
            </w:tcBorders>
            <w:vAlign w:val="top"/>
          </w:tcPr>
          <w:p w14:paraId="43428BD3">
            <w:pPr>
              <w:rPr>
                <w:rFonts w:ascii="Arial"/>
                <w:sz w:val="21"/>
              </w:rPr>
            </w:pPr>
          </w:p>
        </w:tc>
        <w:tc>
          <w:tcPr>
            <w:tcW w:w="1184" w:type="dxa"/>
            <w:gridSpan w:val="2"/>
            <w:vMerge w:val="continue"/>
            <w:tcBorders>
              <w:top w:val="nil"/>
              <w:left w:val="single" w:color="000000" w:sz="2" w:space="0"/>
              <w:bottom w:val="single" w:color="000000" w:sz="2" w:space="0"/>
              <w:right w:val="single" w:color="000000" w:sz="2" w:space="0"/>
            </w:tcBorders>
            <w:vAlign w:val="top"/>
          </w:tcPr>
          <w:p w14:paraId="051ADE74">
            <w:pPr>
              <w:rPr>
                <w:rFonts w:ascii="Arial"/>
                <w:sz w:val="21"/>
              </w:rPr>
            </w:pPr>
          </w:p>
        </w:tc>
        <w:tc>
          <w:tcPr>
            <w:tcW w:w="1018" w:type="dxa"/>
            <w:gridSpan w:val="2"/>
            <w:tcBorders>
              <w:top w:val="single" w:color="000000" w:sz="2" w:space="0"/>
              <w:left w:val="single" w:color="000000" w:sz="2" w:space="0"/>
              <w:bottom w:val="single" w:color="000000" w:sz="2" w:space="0"/>
              <w:right w:val="single" w:color="000000" w:sz="2" w:space="0"/>
            </w:tcBorders>
            <w:vAlign w:val="top"/>
          </w:tcPr>
          <w:p w14:paraId="476E393D">
            <w:pPr>
              <w:pStyle w:val="6"/>
              <w:spacing w:before="151" w:line="228" w:lineRule="auto"/>
              <w:ind w:left="206"/>
              <w:rPr>
                <w:sz w:val="20"/>
                <w:szCs w:val="20"/>
              </w:rPr>
            </w:pPr>
            <w:r>
              <w:rPr>
                <w:spacing w:val="6"/>
                <w:sz w:val="20"/>
                <w:szCs w:val="20"/>
              </w:rPr>
              <w:t>第一次</w:t>
            </w:r>
          </w:p>
        </w:tc>
        <w:tc>
          <w:tcPr>
            <w:tcW w:w="947" w:type="dxa"/>
            <w:gridSpan w:val="2"/>
            <w:tcBorders>
              <w:top w:val="single" w:color="000000" w:sz="2" w:space="0"/>
              <w:left w:val="single" w:color="000000" w:sz="2" w:space="0"/>
              <w:bottom w:val="single" w:color="000000" w:sz="2" w:space="0"/>
              <w:right w:val="single" w:color="000000" w:sz="2" w:space="0"/>
            </w:tcBorders>
            <w:vAlign w:val="top"/>
          </w:tcPr>
          <w:p w14:paraId="7A5D300D">
            <w:pPr>
              <w:pStyle w:val="6"/>
              <w:spacing w:before="151" w:line="228" w:lineRule="auto"/>
              <w:ind w:left="179"/>
              <w:rPr>
                <w:sz w:val="20"/>
                <w:szCs w:val="20"/>
              </w:rPr>
            </w:pPr>
            <w:r>
              <w:rPr>
                <w:spacing w:val="6"/>
                <w:sz w:val="20"/>
                <w:szCs w:val="20"/>
              </w:rPr>
              <w:t>第二次</w:t>
            </w:r>
          </w:p>
        </w:tc>
        <w:tc>
          <w:tcPr>
            <w:tcW w:w="877" w:type="dxa"/>
            <w:gridSpan w:val="2"/>
            <w:tcBorders>
              <w:top w:val="single" w:color="000000" w:sz="2" w:space="0"/>
              <w:left w:val="single" w:color="000000" w:sz="2" w:space="0"/>
              <w:bottom w:val="single" w:color="000000" w:sz="2" w:space="0"/>
              <w:right w:val="single" w:color="000000" w:sz="2" w:space="0"/>
            </w:tcBorders>
            <w:vAlign w:val="top"/>
          </w:tcPr>
          <w:p w14:paraId="093DFD1B">
            <w:pPr>
              <w:pStyle w:val="6"/>
              <w:spacing w:before="151" w:line="228" w:lineRule="auto"/>
              <w:ind w:left="149"/>
              <w:rPr>
                <w:sz w:val="20"/>
                <w:szCs w:val="20"/>
              </w:rPr>
            </w:pPr>
            <w:r>
              <w:rPr>
                <w:spacing w:val="6"/>
                <w:sz w:val="20"/>
                <w:szCs w:val="20"/>
              </w:rPr>
              <w:t>第三次</w:t>
            </w:r>
          </w:p>
        </w:tc>
        <w:tc>
          <w:tcPr>
            <w:tcW w:w="1086" w:type="dxa"/>
            <w:gridSpan w:val="3"/>
            <w:tcBorders>
              <w:top w:val="single" w:color="000000" w:sz="2" w:space="0"/>
              <w:left w:val="single" w:color="000000" w:sz="2" w:space="0"/>
              <w:bottom w:val="single" w:color="000000" w:sz="2" w:space="0"/>
              <w:right w:val="single" w:color="000000" w:sz="2" w:space="0"/>
            </w:tcBorders>
            <w:vAlign w:val="top"/>
          </w:tcPr>
          <w:p w14:paraId="3B88C37B">
            <w:pPr>
              <w:pStyle w:val="6"/>
              <w:spacing w:before="151" w:line="228" w:lineRule="auto"/>
              <w:ind w:left="249"/>
              <w:rPr>
                <w:sz w:val="20"/>
                <w:szCs w:val="20"/>
              </w:rPr>
            </w:pPr>
            <w:r>
              <w:rPr>
                <w:spacing w:val="6"/>
                <w:sz w:val="20"/>
                <w:szCs w:val="20"/>
              </w:rPr>
              <w:t>最大值</w:t>
            </w:r>
          </w:p>
        </w:tc>
        <w:tc>
          <w:tcPr>
            <w:tcW w:w="125" w:type="dxa"/>
            <w:tcBorders>
              <w:top w:val="nil"/>
              <w:left w:val="single" w:color="000000" w:sz="2" w:space="0"/>
              <w:bottom w:val="nil"/>
              <w:right w:val="single" w:color="000000" w:sz="6" w:space="0"/>
            </w:tcBorders>
            <w:vAlign w:val="top"/>
          </w:tcPr>
          <w:p w14:paraId="07A3EA41">
            <w:pPr>
              <w:rPr>
                <w:rFonts w:ascii="Arial"/>
                <w:sz w:val="21"/>
              </w:rPr>
            </w:pPr>
          </w:p>
        </w:tc>
      </w:tr>
      <w:tr w14:paraId="54962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344" w:type="dxa"/>
            <w:vMerge w:val="continue"/>
            <w:tcBorders>
              <w:top w:val="nil"/>
              <w:left w:val="single" w:color="000000" w:sz="6" w:space="0"/>
              <w:bottom w:val="nil"/>
              <w:right w:val="single" w:color="000000" w:sz="2" w:space="0"/>
            </w:tcBorders>
            <w:vAlign w:val="top"/>
          </w:tcPr>
          <w:p w14:paraId="2F3F9C85">
            <w:pPr>
              <w:rPr>
                <w:rFonts w:ascii="Arial"/>
                <w:sz w:val="21"/>
              </w:rPr>
            </w:pPr>
          </w:p>
        </w:tc>
        <w:tc>
          <w:tcPr>
            <w:tcW w:w="116" w:type="dxa"/>
            <w:tcBorders>
              <w:top w:val="nil"/>
              <w:left w:val="single" w:color="000000" w:sz="2" w:space="0"/>
              <w:bottom w:val="nil"/>
              <w:right w:val="single" w:color="000000" w:sz="2" w:space="0"/>
            </w:tcBorders>
            <w:vAlign w:val="top"/>
          </w:tcPr>
          <w:p w14:paraId="7535C5D6">
            <w:pPr>
              <w:rPr>
                <w:rFonts w:ascii="Arial"/>
                <w:sz w:val="21"/>
              </w:rPr>
            </w:pPr>
          </w:p>
        </w:tc>
        <w:tc>
          <w:tcPr>
            <w:tcW w:w="696" w:type="dxa"/>
            <w:gridSpan w:val="2"/>
            <w:vMerge w:val="restart"/>
            <w:tcBorders>
              <w:top w:val="single" w:color="000000" w:sz="2" w:space="0"/>
              <w:left w:val="single" w:color="000000" w:sz="2" w:space="0"/>
              <w:bottom w:val="nil"/>
              <w:right w:val="single" w:color="000000" w:sz="2" w:space="0"/>
            </w:tcBorders>
            <w:vAlign w:val="top"/>
          </w:tcPr>
          <w:p w14:paraId="70AA8A55">
            <w:pPr>
              <w:spacing w:line="296" w:lineRule="auto"/>
              <w:rPr>
                <w:rFonts w:ascii="Arial"/>
                <w:sz w:val="21"/>
              </w:rPr>
            </w:pPr>
          </w:p>
          <w:p w14:paraId="2C4EA56F">
            <w:pPr>
              <w:spacing w:line="297" w:lineRule="auto"/>
              <w:rPr>
                <w:rFonts w:ascii="Arial"/>
                <w:sz w:val="21"/>
              </w:rPr>
            </w:pPr>
          </w:p>
          <w:p w14:paraId="04CDC001">
            <w:pPr>
              <w:pStyle w:val="6"/>
              <w:spacing w:before="65" w:line="275" w:lineRule="exact"/>
              <w:rPr>
                <w:sz w:val="20"/>
                <w:szCs w:val="20"/>
              </w:rPr>
            </w:pPr>
            <w:r>
              <w:rPr>
                <w:rFonts w:ascii="Times New Roman" w:hAnsi="Times New Roman" w:eastAsia="Times New Roman" w:cs="Times New Roman"/>
                <w:spacing w:val="3"/>
                <w:position w:val="1"/>
                <w:sz w:val="20"/>
                <w:szCs w:val="20"/>
              </w:rPr>
              <w:t>2021</w:t>
            </w:r>
            <w:r>
              <w:rPr>
                <w:rFonts w:ascii="Times New Roman" w:hAnsi="Times New Roman" w:eastAsia="Times New Roman" w:cs="Times New Roman"/>
                <w:spacing w:val="10"/>
                <w:position w:val="1"/>
                <w:sz w:val="20"/>
                <w:szCs w:val="20"/>
              </w:rPr>
              <w:t xml:space="preserve"> </w:t>
            </w:r>
            <w:r>
              <w:rPr>
                <w:spacing w:val="3"/>
                <w:position w:val="1"/>
                <w:sz w:val="20"/>
                <w:szCs w:val="20"/>
              </w:rPr>
              <w:t>年</w:t>
            </w:r>
          </w:p>
          <w:p w14:paraId="046323C3">
            <w:pPr>
              <w:pStyle w:val="6"/>
              <w:spacing w:before="46" w:line="298" w:lineRule="auto"/>
              <w:ind w:left="274" w:right="12" w:hanging="257"/>
              <w:rPr>
                <w:sz w:val="20"/>
                <w:szCs w:val="20"/>
              </w:rPr>
            </w:pPr>
            <w:r>
              <w:rPr>
                <w:rFonts w:ascii="Times New Roman" w:hAnsi="Times New Roman" w:eastAsia="Times New Roman" w:cs="Times New Roman"/>
                <w:spacing w:val="-8"/>
                <w:sz w:val="20"/>
                <w:szCs w:val="20"/>
              </w:rPr>
              <w:t xml:space="preserve">11 </w:t>
            </w:r>
            <w:r>
              <w:rPr>
                <w:spacing w:val="-8"/>
                <w:sz w:val="20"/>
                <w:szCs w:val="20"/>
              </w:rPr>
              <w:t>月</w:t>
            </w:r>
            <w:r>
              <w:rPr>
                <w:spacing w:val="-43"/>
                <w:sz w:val="20"/>
                <w:szCs w:val="20"/>
              </w:rPr>
              <w:t xml:space="preserve"> </w:t>
            </w:r>
            <w:r>
              <w:rPr>
                <w:rFonts w:ascii="Times New Roman" w:hAnsi="Times New Roman" w:eastAsia="Times New Roman" w:cs="Times New Roman"/>
                <w:spacing w:val="-8"/>
                <w:sz w:val="20"/>
                <w:szCs w:val="20"/>
              </w:rPr>
              <w:t>13</w:t>
            </w:r>
            <w:r>
              <w:rPr>
                <w:sz w:val="20"/>
                <w:szCs w:val="20"/>
              </w:rPr>
              <w:t>日</w:t>
            </w:r>
          </w:p>
        </w:tc>
        <w:tc>
          <w:tcPr>
            <w:tcW w:w="979" w:type="dxa"/>
            <w:gridSpan w:val="3"/>
            <w:vMerge w:val="restart"/>
            <w:tcBorders>
              <w:top w:val="single" w:color="000000" w:sz="2" w:space="0"/>
              <w:left w:val="single" w:color="000000" w:sz="2" w:space="0"/>
              <w:bottom w:val="nil"/>
              <w:right w:val="nil"/>
            </w:tcBorders>
            <w:vAlign w:val="top"/>
          </w:tcPr>
          <w:p w14:paraId="7CD622BD">
            <w:pPr>
              <w:pStyle w:val="6"/>
              <w:spacing w:before="143" w:line="229" w:lineRule="auto"/>
              <w:ind w:left="389"/>
              <w:rPr>
                <w:sz w:val="20"/>
                <w:szCs w:val="20"/>
              </w:rPr>
            </w:pPr>
            <w:r>
              <w:rPr>
                <w:spacing w:val="3"/>
                <w:sz w:val="20"/>
                <w:szCs w:val="20"/>
              </w:rPr>
              <w:t>厂界</w:t>
            </w:r>
          </w:p>
        </w:tc>
        <w:tc>
          <w:tcPr>
            <w:tcW w:w="1109" w:type="dxa"/>
            <w:tcBorders>
              <w:top w:val="single" w:color="000000" w:sz="2" w:space="0"/>
              <w:left w:val="nil"/>
              <w:bottom w:val="single" w:color="FFFFFF" w:sz="8" w:space="0"/>
              <w:right w:val="single" w:color="000000" w:sz="2" w:space="0"/>
            </w:tcBorders>
            <w:vAlign w:val="top"/>
          </w:tcPr>
          <w:p w14:paraId="0F24BCCB">
            <w:pPr>
              <w:rPr>
                <w:rFonts w:ascii="Arial"/>
                <w:sz w:val="21"/>
              </w:rPr>
            </w:pPr>
          </w:p>
        </w:tc>
        <w:tc>
          <w:tcPr>
            <w:tcW w:w="1184" w:type="dxa"/>
            <w:gridSpan w:val="2"/>
            <w:tcBorders>
              <w:top w:val="single" w:color="000000" w:sz="2" w:space="0"/>
              <w:left w:val="single" w:color="000000" w:sz="2" w:space="0"/>
              <w:bottom w:val="single" w:color="FFFFFF" w:sz="8" w:space="0"/>
              <w:right w:val="single" w:color="000000" w:sz="2" w:space="0"/>
            </w:tcBorders>
            <w:vAlign w:val="top"/>
          </w:tcPr>
          <w:p w14:paraId="77AF25A6">
            <w:pPr>
              <w:rPr>
                <w:rFonts w:ascii="Arial"/>
                <w:sz w:val="21"/>
              </w:rPr>
            </w:pPr>
          </w:p>
        </w:tc>
        <w:tc>
          <w:tcPr>
            <w:tcW w:w="1018" w:type="dxa"/>
            <w:gridSpan w:val="2"/>
            <w:tcBorders>
              <w:top w:val="single" w:color="000000" w:sz="2" w:space="0"/>
              <w:left w:val="single" w:color="000000" w:sz="2" w:space="0"/>
              <w:bottom w:val="single" w:color="FFFFFF" w:sz="8" w:space="0"/>
              <w:right w:val="single" w:color="000000" w:sz="2" w:space="0"/>
            </w:tcBorders>
            <w:vAlign w:val="top"/>
          </w:tcPr>
          <w:p w14:paraId="0C2E93E3">
            <w:pPr>
              <w:spacing w:before="93" w:line="212"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8"/>
                <w:sz w:val="20"/>
                <w:szCs w:val="20"/>
              </w:rPr>
              <w:t xml:space="preserve"> </w:t>
            </w:r>
            <w:r>
              <w:rPr>
                <w:rFonts w:ascii="Times New Roman" w:hAnsi="Times New Roman" w:eastAsia="Times New Roman" w:cs="Times New Roman"/>
                <w:spacing w:val="2"/>
                <w:sz w:val="20"/>
                <w:szCs w:val="20"/>
              </w:rPr>
              <w:t>286</w:t>
            </w:r>
          </w:p>
        </w:tc>
        <w:tc>
          <w:tcPr>
            <w:tcW w:w="947" w:type="dxa"/>
            <w:gridSpan w:val="2"/>
            <w:tcBorders>
              <w:top w:val="single" w:color="000000" w:sz="2" w:space="0"/>
              <w:left w:val="single" w:color="000000" w:sz="2" w:space="0"/>
              <w:bottom w:val="single" w:color="FFFFFF" w:sz="8" w:space="0"/>
              <w:right w:val="single" w:color="000000" w:sz="2" w:space="0"/>
            </w:tcBorders>
            <w:vAlign w:val="top"/>
          </w:tcPr>
          <w:p w14:paraId="5620EAFB">
            <w:pPr>
              <w:spacing w:before="93" w:line="212" w:lineRule="auto"/>
              <w:ind w:left="25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z w:val="20"/>
                <w:szCs w:val="20"/>
              </w:rPr>
              <w:t>26</w:t>
            </w:r>
          </w:p>
        </w:tc>
        <w:tc>
          <w:tcPr>
            <w:tcW w:w="877" w:type="dxa"/>
            <w:gridSpan w:val="2"/>
            <w:tcBorders>
              <w:top w:val="single" w:color="000000" w:sz="2" w:space="0"/>
              <w:left w:val="single" w:color="000000" w:sz="2" w:space="0"/>
              <w:bottom w:val="single" w:color="FFFFFF" w:sz="8" w:space="0"/>
              <w:right w:val="single" w:color="000000" w:sz="2" w:space="0"/>
            </w:tcBorders>
            <w:vAlign w:val="top"/>
          </w:tcPr>
          <w:p w14:paraId="4F76EF06">
            <w:pPr>
              <w:spacing w:before="93" w:line="212"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pacing w:val="1"/>
                <w:sz w:val="20"/>
                <w:szCs w:val="20"/>
              </w:rPr>
              <w:t>253</w:t>
            </w:r>
          </w:p>
        </w:tc>
        <w:tc>
          <w:tcPr>
            <w:tcW w:w="1086" w:type="dxa"/>
            <w:gridSpan w:val="3"/>
            <w:tcBorders>
              <w:top w:val="single" w:color="000000" w:sz="2" w:space="0"/>
              <w:left w:val="single" w:color="000000" w:sz="2" w:space="0"/>
              <w:bottom w:val="single" w:color="FFFFFF" w:sz="8" w:space="0"/>
              <w:right w:val="single" w:color="000000" w:sz="2" w:space="0"/>
            </w:tcBorders>
            <w:vAlign w:val="top"/>
          </w:tcPr>
          <w:p w14:paraId="6E19AB40">
            <w:pPr>
              <w:rPr>
                <w:rFonts w:ascii="Arial"/>
                <w:sz w:val="21"/>
              </w:rPr>
            </w:pPr>
          </w:p>
        </w:tc>
        <w:tc>
          <w:tcPr>
            <w:tcW w:w="125" w:type="dxa"/>
            <w:tcBorders>
              <w:top w:val="nil"/>
              <w:left w:val="single" w:color="000000" w:sz="2" w:space="0"/>
              <w:bottom w:val="nil"/>
              <w:right w:val="single" w:color="000000" w:sz="6" w:space="0"/>
            </w:tcBorders>
            <w:vAlign w:val="top"/>
          </w:tcPr>
          <w:p w14:paraId="56D49085">
            <w:pPr>
              <w:rPr>
                <w:rFonts w:ascii="Arial"/>
                <w:sz w:val="21"/>
              </w:rPr>
            </w:pPr>
          </w:p>
        </w:tc>
      </w:tr>
      <w:tr w14:paraId="6211D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 w:hRule="atLeast"/>
        </w:trPr>
        <w:tc>
          <w:tcPr>
            <w:tcW w:w="344" w:type="dxa"/>
            <w:vMerge w:val="continue"/>
            <w:tcBorders>
              <w:top w:val="nil"/>
              <w:left w:val="single" w:color="000000" w:sz="6" w:space="0"/>
              <w:bottom w:val="nil"/>
              <w:right w:val="single" w:color="000000" w:sz="2" w:space="0"/>
            </w:tcBorders>
            <w:vAlign w:val="top"/>
          </w:tcPr>
          <w:p w14:paraId="490AED87">
            <w:pPr>
              <w:rPr>
                <w:rFonts w:ascii="Arial"/>
                <w:sz w:val="21"/>
              </w:rPr>
            </w:pPr>
          </w:p>
        </w:tc>
        <w:tc>
          <w:tcPr>
            <w:tcW w:w="116" w:type="dxa"/>
            <w:tcBorders>
              <w:top w:val="nil"/>
              <w:left w:val="single" w:color="000000" w:sz="2" w:space="0"/>
              <w:bottom w:val="nil"/>
              <w:right w:val="single" w:color="000000" w:sz="2" w:space="0"/>
            </w:tcBorders>
            <w:vAlign w:val="top"/>
          </w:tcPr>
          <w:p w14:paraId="43B95EB4">
            <w:pPr>
              <w:spacing w:line="90" w:lineRule="exact"/>
              <w:rPr>
                <w:rFonts w:ascii="Arial"/>
                <w:sz w:val="7"/>
              </w:rPr>
            </w:pPr>
          </w:p>
        </w:tc>
        <w:tc>
          <w:tcPr>
            <w:tcW w:w="696" w:type="dxa"/>
            <w:gridSpan w:val="2"/>
            <w:vMerge w:val="continue"/>
            <w:tcBorders>
              <w:top w:val="nil"/>
              <w:left w:val="single" w:color="000000" w:sz="2" w:space="0"/>
              <w:bottom w:val="nil"/>
              <w:right w:val="single" w:color="000000" w:sz="2" w:space="0"/>
            </w:tcBorders>
            <w:vAlign w:val="top"/>
          </w:tcPr>
          <w:p w14:paraId="32382F3B">
            <w:pPr>
              <w:rPr>
                <w:rFonts w:ascii="Arial"/>
                <w:sz w:val="21"/>
              </w:rPr>
            </w:pPr>
          </w:p>
        </w:tc>
        <w:tc>
          <w:tcPr>
            <w:tcW w:w="979" w:type="dxa"/>
            <w:gridSpan w:val="3"/>
            <w:vMerge w:val="continue"/>
            <w:tcBorders>
              <w:top w:val="nil"/>
              <w:left w:val="single" w:color="000000" w:sz="2" w:space="0"/>
              <w:bottom w:val="single" w:color="000000" w:sz="2" w:space="0"/>
              <w:right w:val="nil"/>
            </w:tcBorders>
            <w:vAlign w:val="top"/>
          </w:tcPr>
          <w:p w14:paraId="26AD97FC">
            <w:pPr>
              <w:rPr>
                <w:rFonts w:ascii="Arial"/>
                <w:sz w:val="21"/>
              </w:rPr>
            </w:pPr>
          </w:p>
        </w:tc>
        <w:tc>
          <w:tcPr>
            <w:tcW w:w="1109" w:type="dxa"/>
            <w:tcBorders>
              <w:top w:val="single" w:color="FFFFFF" w:sz="8" w:space="0"/>
              <w:left w:val="single" w:color="FFFFFF" w:sz="8" w:space="0"/>
              <w:bottom w:val="single" w:color="000000" w:sz="2" w:space="0"/>
              <w:right w:val="single" w:color="000000" w:sz="2" w:space="0"/>
            </w:tcBorders>
            <w:shd w:val="clear" w:color="auto" w:fill="FFFFFF"/>
            <w:vAlign w:val="top"/>
          </w:tcPr>
          <w:p w14:paraId="77B5FFF1">
            <w:pPr>
              <w:spacing w:line="90" w:lineRule="exact"/>
              <w:rPr>
                <w:rFonts w:ascii="Arial"/>
                <w:sz w:val="7"/>
              </w:rPr>
            </w:pPr>
          </w:p>
        </w:tc>
        <w:tc>
          <w:tcPr>
            <w:tcW w:w="1184" w:type="dxa"/>
            <w:gridSpan w:val="2"/>
            <w:vMerge w:val="restart"/>
            <w:tcBorders>
              <w:top w:val="single" w:color="FFFFFF" w:sz="8" w:space="0"/>
              <w:left w:val="single" w:color="000000" w:sz="2" w:space="0"/>
              <w:bottom w:val="nil"/>
              <w:right w:val="single" w:color="000000" w:sz="2" w:space="0"/>
            </w:tcBorders>
            <w:shd w:val="clear" w:color="auto" w:fill="FFFFFF"/>
            <w:vAlign w:val="top"/>
          </w:tcPr>
          <w:p w14:paraId="697A4F29">
            <w:pPr>
              <w:rPr>
                <w:rFonts w:ascii="Arial"/>
                <w:sz w:val="21"/>
              </w:rPr>
            </w:pPr>
          </w:p>
        </w:tc>
        <w:tc>
          <w:tcPr>
            <w:tcW w:w="1018" w:type="dxa"/>
            <w:gridSpan w:val="2"/>
            <w:vMerge w:val="restart"/>
            <w:tcBorders>
              <w:top w:val="single" w:color="FFFFFF" w:sz="8" w:space="0"/>
              <w:left w:val="single" w:color="000000" w:sz="2" w:space="0"/>
              <w:bottom w:val="nil"/>
              <w:right w:val="single" w:color="000000" w:sz="2" w:space="0"/>
            </w:tcBorders>
            <w:shd w:val="clear" w:color="auto" w:fill="FFFFFF"/>
            <w:vAlign w:val="top"/>
          </w:tcPr>
          <w:p w14:paraId="35A3EAE1">
            <w:pPr>
              <w:rPr>
                <w:rFonts w:ascii="Arial"/>
                <w:sz w:val="21"/>
              </w:rPr>
            </w:pPr>
          </w:p>
        </w:tc>
        <w:tc>
          <w:tcPr>
            <w:tcW w:w="947" w:type="dxa"/>
            <w:gridSpan w:val="2"/>
            <w:vMerge w:val="restart"/>
            <w:tcBorders>
              <w:top w:val="single" w:color="FFFFFF" w:sz="8" w:space="0"/>
              <w:left w:val="single" w:color="000000" w:sz="2" w:space="0"/>
              <w:bottom w:val="nil"/>
              <w:right w:val="single" w:color="000000" w:sz="2" w:space="0"/>
            </w:tcBorders>
            <w:shd w:val="clear" w:color="auto" w:fill="FFFFFF"/>
            <w:vAlign w:val="top"/>
          </w:tcPr>
          <w:p w14:paraId="57C8CA87">
            <w:pPr>
              <w:rPr>
                <w:rFonts w:ascii="Arial"/>
                <w:sz w:val="21"/>
              </w:rPr>
            </w:pPr>
          </w:p>
        </w:tc>
        <w:tc>
          <w:tcPr>
            <w:tcW w:w="877" w:type="dxa"/>
            <w:gridSpan w:val="2"/>
            <w:vMerge w:val="restart"/>
            <w:tcBorders>
              <w:top w:val="single" w:color="FFFFFF" w:sz="8" w:space="0"/>
              <w:left w:val="single" w:color="000000" w:sz="2" w:space="0"/>
              <w:bottom w:val="nil"/>
              <w:right w:val="single" w:color="000000" w:sz="2" w:space="0"/>
            </w:tcBorders>
            <w:shd w:val="clear" w:color="auto" w:fill="FFFFFF"/>
            <w:vAlign w:val="top"/>
          </w:tcPr>
          <w:p w14:paraId="4B1C2640">
            <w:pPr>
              <w:rPr>
                <w:rFonts w:ascii="Arial"/>
                <w:sz w:val="21"/>
              </w:rPr>
            </w:pPr>
          </w:p>
        </w:tc>
        <w:tc>
          <w:tcPr>
            <w:tcW w:w="763" w:type="dxa"/>
            <w:vMerge w:val="restart"/>
            <w:tcBorders>
              <w:top w:val="single" w:color="FFFFFF" w:sz="8" w:space="0"/>
              <w:left w:val="single" w:color="000000" w:sz="2" w:space="0"/>
              <w:bottom w:val="nil"/>
              <w:right w:val="single" w:color="FFFFFF" w:sz="8" w:space="0"/>
            </w:tcBorders>
            <w:shd w:val="clear" w:color="auto" w:fill="FFFFFF"/>
            <w:vAlign w:val="top"/>
          </w:tcPr>
          <w:p w14:paraId="40A4B858">
            <w:pPr>
              <w:rPr>
                <w:rFonts w:ascii="Arial"/>
                <w:sz w:val="21"/>
              </w:rPr>
            </w:pPr>
          </w:p>
        </w:tc>
        <w:tc>
          <w:tcPr>
            <w:tcW w:w="323" w:type="dxa"/>
            <w:gridSpan w:val="2"/>
            <w:vMerge w:val="restart"/>
            <w:tcBorders>
              <w:top w:val="nil"/>
              <w:left w:val="single" w:color="FFFFFF" w:sz="8" w:space="0"/>
              <w:bottom w:val="nil"/>
              <w:right w:val="single" w:color="000000" w:sz="2" w:space="0"/>
            </w:tcBorders>
            <w:vAlign w:val="top"/>
          </w:tcPr>
          <w:p w14:paraId="6E3E359A">
            <w:pPr>
              <w:rPr>
                <w:rFonts w:ascii="Arial"/>
                <w:sz w:val="21"/>
              </w:rPr>
            </w:pPr>
          </w:p>
        </w:tc>
        <w:tc>
          <w:tcPr>
            <w:tcW w:w="125" w:type="dxa"/>
            <w:tcBorders>
              <w:top w:val="nil"/>
              <w:left w:val="single" w:color="000000" w:sz="2" w:space="0"/>
              <w:bottom w:val="nil"/>
              <w:right w:val="single" w:color="000000" w:sz="6" w:space="0"/>
            </w:tcBorders>
            <w:vAlign w:val="top"/>
          </w:tcPr>
          <w:p w14:paraId="7EE723BE">
            <w:pPr>
              <w:spacing w:line="90" w:lineRule="exact"/>
              <w:rPr>
                <w:rFonts w:ascii="Arial"/>
                <w:sz w:val="7"/>
              </w:rPr>
            </w:pPr>
          </w:p>
        </w:tc>
      </w:tr>
      <w:tr w14:paraId="40ED7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344" w:type="dxa"/>
            <w:vMerge w:val="continue"/>
            <w:tcBorders>
              <w:top w:val="nil"/>
              <w:left w:val="single" w:color="000000" w:sz="6" w:space="0"/>
              <w:bottom w:val="nil"/>
              <w:right w:val="single" w:color="000000" w:sz="2" w:space="0"/>
            </w:tcBorders>
            <w:vAlign w:val="top"/>
          </w:tcPr>
          <w:p w14:paraId="06A300F8">
            <w:pPr>
              <w:rPr>
                <w:rFonts w:ascii="Arial"/>
                <w:sz w:val="21"/>
              </w:rPr>
            </w:pPr>
          </w:p>
        </w:tc>
        <w:tc>
          <w:tcPr>
            <w:tcW w:w="116" w:type="dxa"/>
            <w:tcBorders>
              <w:top w:val="nil"/>
              <w:left w:val="single" w:color="000000" w:sz="2" w:space="0"/>
              <w:bottom w:val="nil"/>
              <w:right w:val="single" w:color="000000" w:sz="2" w:space="0"/>
            </w:tcBorders>
            <w:vAlign w:val="top"/>
          </w:tcPr>
          <w:p w14:paraId="650ADB88">
            <w:pPr>
              <w:rPr>
                <w:rFonts w:ascii="Arial"/>
                <w:sz w:val="21"/>
              </w:rPr>
            </w:pPr>
          </w:p>
        </w:tc>
        <w:tc>
          <w:tcPr>
            <w:tcW w:w="696" w:type="dxa"/>
            <w:gridSpan w:val="2"/>
            <w:vMerge w:val="continue"/>
            <w:tcBorders>
              <w:top w:val="nil"/>
              <w:left w:val="single" w:color="000000" w:sz="2" w:space="0"/>
              <w:bottom w:val="nil"/>
              <w:right w:val="single" w:color="000000" w:sz="2" w:space="0"/>
            </w:tcBorders>
            <w:vAlign w:val="top"/>
          </w:tcPr>
          <w:p w14:paraId="2714A105">
            <w:pPr>
              <w:rPr>
                <w:rFonts w:ascii="Arial"/>
                <w:sz w:val="21"/>
              </w:rPr>
            </w:pPr>
          </w:p>
        </w:tc>
        <w:tc>
          <w:tcPr>
            <w:tcW w:w="979" w:type="dxa"/>
            <w:gridSpan w:val="3"/>
            <w:tcBorders>
              <w:top w:val="single" w:color="000000" w:sz="2" w:space="0"/>
              <w:left w:val="single" w:color="000000" w:sz="2" w:space="0"/>
              <w:bottom w:val="single" w:color="000000" w:sz="2" w:space="0"/>
              <w:right w:val="single" w:color="FFFFFF" w:sz="8" w:space="0"/>
            </w:tcBorders>
            <w:vAlign w:val="top"/>
          </w:tcPr>
          <w:p w14:paraId="4F277625">
            <w:pPr>
              <w:pStyle w:val="6"/>
              <w:spacing w:before="148" w:line="223" w:lineRule="auto"/>
              <w:ind w:left="389"/>
              <w:rPr>
                <w:sz w:val="20"/>
                <w:szCs w:val="20"/>
              </w:rPr>
            </w:pPr>
            <w:r>
              <w:rPr>
                <w:spacing w:val="3"/>
                <w:sz w:val="20"/>
                <w:szCs w:val="20"/>
              </w:rPr>
              <w:t>厂界</w:t>
            </w:r>
          </w:p>
        </w:tc>
        <w:tc>
          <w:tcPr>
            <w:tcW w:w="1109" w:type="dxa"/>
            <w:tcBorders>
              <w:top w:val="single" w:color="000000" w:sz="2" w:space="0"/>
              <w:left w:val="single" w:color="FFFFFF" w:sz="8" w:space="0"/>
              <w:bottom w:val="single" w:color="000000" w:sz="2" w:space="0"/>
              <w:right w:val="single" w:color="000000" w:sz="2" w:space="0"/>
            </w:tcBorders>
            <w:shd w:val="clear" w:color="auto" w:fill="FFFFFF"/>
            <w:vAlign w:val="top"/>
          </w:tcPr>
          <w:p w14:paraId="20085D95">
            <w:pPr>
              <w:rPr>
                <w:rFonts w:ascii="Arial"/>
                <w:sz w:val="21"/>
              </w:rPr>
            </w:pPr>
          </w:p>
        </w:tc>
        <w:tc>
          <w:tcPr>
            <w:tcW w:w="1184" w:type="dxa"/>
            <w:gridSpan w:val="2"/>
            <w:vMerge w:val="continue"/>
            <w:tcBorders>
              <w:top w:val="nil"/>
              <w:left w:val="single" w:color="000000" w:sz="2" w:space="0"/>
              <w:bottom w:val="nil"/>
              <w:right w:val="single" w:color="000000" w:sz="2" w:space="0"/>
            </w:tcBorders>
            <w:vAlign w:val="top"/>
          </w:tcPr>
          <w:p w14:paraId="6ED30877">
            <w:pPr>
              <w:rPr>
                <w:rFonts w:ascii="Arial"/>
                <w:sz w:val="21"/>
              </w:rPr>
            </w:pPr>
          </w:p>
        </w:tc>
        <w:tc>
          <w:tcPr>
            <w:tcW w:w="1018" w:type="dxa"/>
            <w:gridSpan w:val="2"/>
            <w:vMerge w:val="continue"/>
            <w:tcBorders>
              <w:top w:val="nil"/>
              <w:left w:val="single" w:color="000000" w:sz="2" w:space="0"/>
              <w:bottom w:val="nil"/>
              <w:right w:val="single" w:color="000000" w:sz="2" w:space="0"/>
            </w:tcBorders>
            <w:vAlign w:val="top"/>
          </w:tcPr>
          <w:p w14:paraId="35058196">
            <w:pPr>
              <w:rPr>
                <w:rFonts w:ascii="Arial"/>
                <w:sz w:val="21"/>
              </w:rPr>
            </w:pPr>
          </w:p>
        </w:tc>
        <w:tc>
          <w:tcPr>
            <w:tcW w:w="947" w:type="dxa"/>
            <w:gridSpan w:val="2"/>
            <w:vMerge w:val="continue"/>
            <w:tcBorders>
              <w:top w:val="nil"/>
              <w:left w:val="single" w:color="000000" w:sz="2" w:space="0"/>
              <w:bottom w:val="nil"/>
              <w:right w:val="single" w:color="000000" w:sz="2" w:space="0"/>
            </w:tcBorders>
            <w:vAlign w:val="top"/>
          </w:tcPr>
          <w:p w14:paraId="51F0F6D2">
            <w:pPr>
              <w:rPr>
                <w:rFonts w:ascii="Arial"/>
                <w:sz w:val="21"/>
              </w:rPr>
            </w:pPr>
          </w:p>
        </w:tc>
        <w:tc>
          <w:tcPr>
            <w:tcW w:w="877" w:type="dxa"/>
            <w:gridSpan w:val="2"/>
            <w:vMerge w:val="continue"/>
            <w:tcBorders>
              <w:top w:val="nil"/>
              <w:left w:val="single" w:color="000000" w:sz="2" w:space="0"/>
              <w:bottom w:val="nil"/>
              <w:right w:val="single" w:color="000000" w:sz="2" w:space="0"/>
            </w:tcBorders>
            <w:vAlign w:val="top"/>
          </w:tcPr>
          <w:p w14:paraId="0B76EDF5">
            <w:pPr>
              <w:rPr>
                <w:rFonts w:ascii="Arial"/>
                <w:sz w:val="21"/>
              </w:rPr>
            </w:pPr>
          </w:p>
        </w:tc>
        <w:tc>
          <w:tcPr>
            <w:tcW w:w="763" w:type="dxa"/>
            <w:vMerge w:val="continue"/>
            <w:tcBorders>
              <w:top w:val="nil"/>
              <w:left w:val="single" w:color="000000" w:sz="2" w:space="0"/>
              <w:bottom w:val="nil"/>
              <w:right w:val="single" w:color="FFFFFF" w:sz="8" w:space="0"/>
            </w:tcBorders>
            <w:vAlign w:val="top"/>
          </w:tcPr>
          <w:p w14:paraId="1D358698">
            <w:pPr>
              <w:rPr>
                <w:rFonts w:ascii="Arial"/>
                <w:sz w:val="21"/>
              </w:rPr>
            </w:pPr>
          </w:p>
        </w:tc>
        <w:tc>
          <w:tcPr>
            <w:tcW w:w="323" w:type="dxa"/>
            <w:gridSpan w:val="2"/>
            <w:vMerge w:val="continue"/>
            <w:tcBorders>
              <w:top w:val="nil"/>
              <w:left w:val="single" w:color="FFFFFF" w:sz="8" w:space="0"/>
              <w:bottom w:val="nil"/>
              <w:right w:val="single" w:color="000000" w:sz="2" w:space="0"/>
            </w:tcBorders>
            <w:vAlign w:val="top"/>
          </w:tcPr>
          <w:p w14:paraId="539078B2">
            <w:pPr>
              <w:rPr>
                <w:rFonts w:ascii="Arial"/>
                <w:sz w:val="21"/>
              </w:rPr>
            </w:pPr>
          </w:p>
        </w:tc>
        <w:tc>
          <w:tcPr>
            <w:tcW w:w="125" w:type="dxa"/>
            <w:tcBorders>
              <w:top w:val="nil"/>
              <w:left w:val="single" w:color="000000" w:sz="2" w:space="0"/>
              <w:bottom w:val="nil"/>
              <w:right w:val="single" w:color="000000" w:sz="6" w:space="0"/>
            </w:tcBorders>
            <w:vAlign w:val="top"/>
          </w:tcPr>
          <w:p w14:paraId="372EC234">
            <w:pPr>
              <w:rPr>
                <w:rFonts w:ascii="Arial"/>
                <w:sz w:val="21"/>
              </w:rPr>
            </w:pPr>
          </w:p>
        </w:tc>
      </w:tr>
      <w:tr w14:paraId="51946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344" w:type="dxa"/>
            <w:vMerge w:val="continue"/>
            <w:tcBorders>
              <w:top w:val="nil"/>
              <w:left w:val="single" w:color="000000" w:sz="6" w:space="0"/>
              <w:bottom w:val="nil"/>
              <w:right w:val="single" w:color="000000" w:sz="2" w:space="0"/>
            </w:tcBorders>
            <w:vAlign w:val="top"/>
          </w:tcPr>
          <w:p w14:paraId="431F42B6">
            <w:pPr>
              <w:rPr>
                <w:rFonts w:ascii="Arial"/>
                <w:sz w:val="21"/>
              </w:rPr>
            </w:pPr>
          </w:p>
        </w:tc>
        <w:tc>
          <w:tcPr>
            <w:tcW w:w="116" w:type="dxa"/>
            <w:tcBorders>
              <w:top w:val="nil"/>
              <w:left w:val="single" w:color="000000" w:sz="2" w:space="0"/>
              <w:bottom w:val="nil"/>
              <w:right w:val="single" w:color="000000" w:sz="2" w:space="0"/>
            </w:tcBorders>
            <w:vAlign w:val="top"/>
          </w:tcPr>
          <w:p w14:paraId="6DFA3373">
            <w:pPr>
              <w:rPr>
                <w:rFonts w:ascii="Arial"/>
                <w:sz w:val="21"/>
              </w:rPr>
            </w:pPr>
          </w:p>
        </w:tc>
        <w:tc>
          <w:tcPr>
            <w:tcW w:w="696" w:type="dxa"/>
            <w:gridSpan w:val="2"/>
            <w:vMerge w:val="continue"/>
            <w:tcBorders>
              <w:top w:val="nil"/>
              <w:left w:val="single" w:color="000000" w:sz="2" w:space="0"/>
              <w:bottom w:val="nil"/>
              <w:right w:val="single" w:color="000000" w:sz="2" w:space="0"/>
            </w:tcBorders>
            <w:vAlign w:val="top"/>
          </w:tcPr>
          <w:p w14:paraId="5216BB5C">
            <w:pPr>
              <w:rPr>
                <w:rFonts w:ascii="Arial"/>
                <w:sz w:val="21"/>
              </w:rPr>
            </w:pPr>
          </w:p>
        </w:tc>
        <w:tc>
          <w:tcPr>
            <w:tcW w:w="979" w:type="dxa"/>
            <w:gridSpan w:val="3"/>
            <w:tcBorders>
              <w:top w:val="single" w:color="000000" w:sz="2" w:space="0"/>
              <w:left w:val="single" w:color="000000" w:sz="2" w:space="0"/>
              <w:bottom w:val="single" w:color="000000" w:sz="2" w:space="0"/>
              <w:right w:val="single" w:color="FFFFFF" w:sz="8" w:space="0"/>
            </w:tcBorders>
            <w:vAlign w:val="top"/>
          </w:tcPr>
          <w:p w14:paraId="0CC20C62">
            <w:pPr>
              <w:pStyle w:val="6"/>
              <w:spacing w:before="177" w:line="229" w:lineRule="auto"/>
              <w:ind w:left="389"/>
              <w:rPr>
                <w:sz w:val="20"/>
                <w:szCs w:val="20"/>
              </w:rPr>
            </w:pPr>
            <w:r>
              <w:rPr>
                <w:spacing w:val="3"/>
                <w:sz w:val="20"/>
                <w:szCs w:val="20"/>
              </w:rPr>
              <w:t>厂界</w:t>
            </w:r>
          </w:p>
        </w:tc>
        <w:tc>
          <w:tcPr>
            <w:tcW w:w="1109" w:type="dxa"/>
            <w:tcBorders>
              <w:top w:val="single" w:color="000000" w:sz="2" w:space="0"/>
              <w:left w:val="single" w:color="FFFFFF" w:sz="8" w:space="0"/>
              <w:bottom w:val="single" w:color="000000" w:sz="2" w:space="0"/>
              <w:right w:val="single" w:color="000000" w:sz="2" w:space="0"/>
            </w:tcBorders>
            <w:shd w:val="clear" w:color="auto" w:fill="FFFFFF"/>
            <w:vAlign w:val="top"/>
          </w:tcPr>
          <w:p w14:paraId="6B771C9B">
            <w:pPr>
              <w:rPr>
                <w:rFonts w:ascii="Arial"/>
                <w:sz w:val="21"/>
              </w:rPr>
            </w:pPr>
          </w:p>
        </w:tc>
        <w:tc>
          <w:tcPr>
            <w:tcW w:w="1184" w:type="dxa"/>
            <w:gridSpan w:val="2"/>
            <w:vMerge w:val="continue"/>
            <w:tcBorders>
              <w:top w:val="nil"/>
              <w:left w:val="single" w:color="000000" w:sz="2" w:space="0"/>
              <w:bottom w:val="single" w:color="000000" w:sz="2" w:space="0"/>
              <w:right w:val="single" w:color="000000" w:sz="2" w:space="0"/>
            </w:tcBorders>
            <w:vAlign w:val="top"/>
          </w:tcPr>
          <w:p w14:paraId="4891A30B">
            <w:pPr>
              <w:rPr>
                <w:rFonts w:ascii="Arial"/>
                <w:sz w:val="21"/>
              </w:rPr>
            </w:pPr>
          </w:p>
        </w:tc>
        <w:tc>
          <w:tcPr>
            <w:tcW w:w="1018" w:type="dxa"/>
            <w:gridSpan w:val="2"/>
            <w:vMerge w:val="continue"/>
            <w:tcBorders>
              <w:top w:val="nil"/>
              <w:left w:val="single" w:color="000000" w:sz="2" w:space="0"/>
              <w:bottom w:val="single" w:color="000000" w:sz="2" w:space="0"/>
              <w:right w:val="single" w:color="000000" w:sz="2" w:space="0"/>
            </w:tcBorders>
            <w:vAlign w:val="top"/>
          </w:tcPr>
          <w:p w14:paraId="6139F0A7">
            <w:pPr>
              <w:rPr>
                <w:rFonts w:ascii="Arial"/>
                <w:sz w:val="21"/>
              </w:rPr>
            </w:pPr>
          </w:p>
        </w:tc>
        <w:tc>
          <w:tcPr>
            <w:tcW w:w="947" w:type="dxa"/>
            <w:gridSpan w:val="2"/>
            <w:vMerge w:val="continue"/>
            <w:tcBorders>
              <w:top w:val="nil"/>
              <w:left w:val="single" w:color="000000" w:sz="2" w:space="0"/>
              <w:bottom w:val="single" w:color="000000" w:sz="2" w:space="0"/>
              <w:right w:val="single" w:color="000000" w:sz="2" w:space="0"/>
            </w:tcBorders>
            <w:vAlign w:val="top"/>
          </w:tcPr>
          <w:p w14:paraId="0F53BBCD">
            <w:pPr>
              <w:rPr>
                <w:rFonts w:ascii="Arial"/>
                <w:sz w:val="21"/>
              </w:rPr>
            </w:pPr>
          </w:p>
        </w:tc>
        <w:tc>
          <w:tcPr>
            <w:tcW w:w="877" w:type="dxa"/>
            <w:gridSpan w:val="2"/>
            <w:vMerge w:val="continue"/>
            <w:tcBorders>
              <w:top w:val="nil"/>
              <w:left w:val="single" w:color="000000" w:sz="2" w:space="0"/>
              <w:bottom w:val="single" w:color="000000" w:sz="2" w:space="0"/>
              <w:right w:val="single" w:color="000000" w:sz="2" w:space="0"/>
            </w:tcBorders>
            <w:vAlign w:val="top"/>
          </w:tcPr>
          <w:p w14:paraId="70432811">
            <w:pPr>
              <w:rPr>
                <w:rFonts w:ascii="Arial"/>
                <w:sz w:val="21"/>
              </w:rPr>
            </w:pPr>
          </w:p>
        </w:tc>
        <w:tc>
          <w:tcPr>
            <w:tcW w:w="763" w:type="dxa"/>
            <w:vMerge w:val="continue"/>
            <w:tcBorders>
              <w:top w:val="nil"/>
              <w:left w:val="single" w:color="000000" w:sz="2" w:space="0"/>
              <w:bottom w:val="single" w:color="000000" w:sz="2" w:space="0"/>
              <w:right w:val="single" w:color="FFFFFF" w:sz="8" w:space="0"/>
            </w:tcBorders>
            <w:vAlign w:val="top"/>
          </w:tcPr>
          <w:p w14:paraId="672D6247">
            <w:pPr>
              <w:rPr>
                <w:rFonts w:ascii="Arial"/>
                <w:sz w:val="21"/>
              </w:rPr>
            </w:pPr>
          </w:p>
        </w:tc>
        <w:tc>
          <w:tcPr>
            <w:tcW w:w="323" w:type="dxa"/>
            <w:gridSpan w:val="2"/>
            <w:vMerge w:val="continue"/>
            <w:tcBorders>
              <w:top w:val="nil"/>
              <w:left w:val="single" w:color="FFFFFF" w:sz="8" w:space="0"/>
              <w:bottom w:val="single" w:color="000000" w:sz="2" w:space="0"/>
              <w:right w:val="single" w:color="000000" w:sz="2" w:space="0"/>
            </w:tcBorders>
            <w:vAlign w:val="top"/>
          </w:tcPr>
          <w:p w14:paraId="455D4CAC">
            <w:pPr>
              <w:rPr>
                <w:rFonts w:ascii="Arial"/>
                <w:sz w:val="21"/>
              </w:rPr>
            </w:pPr>
          </w:p>
        </w:tc>
        <w:tc>
          <w:tcPr>
            <w:tcW w:w="125" w:type="dxa"/>
            <w:tcBorders>
              <w:top w:val="nil"/>
              <w:left w:val="single" w:color="000000" w:sz="2" w:space="0"/>
              <w:bottom w:val="nil"/>
              <w:right w:val="single" w:color="000000" w:sz="6" w:space="0"/>
            </w:tcBorders>
            <w:vAlign w:val="top"/>
          </w:tcPr>
          <w:p w14:paraId="24BDE78A">
            <w:pPr>
              <w:rPr>
                <w:rFonts w:ascii="Arial"/>
                <w:sz w:val="21"/>
              </w:rPr>
            </w:pPr>
          </w:p>
        </w:tc>
      </w:tr>
      <w:tr w14:paraId="2EE81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344" w:type="dxa"/>
            <w:vMerge w:val="continue"/>
            <w:tcBorders>
              <w:top w:val="nil"/>
              <w:left w:val="single" w:color="000000" w:sz="6" w:space="0"/>
              <w:bottom w:val="nil"/>
              <w:right w:val="single" w:color="000000" w:sz="2" w:space="0"/>
            </w:tcBorders>
            <w:vAlign w:val="top"/>
          </w:tcPr>
          <w:p w14:paraId="310201FD">
            <w:pPr>
              <w:rPr>
                <w:rFonts w:ascii="Arial"/>
                <w:sz w:val="21"/>
              </w:rPr>
            </w:pPr>
          </w:p>
        </w:tc>
        <w:tc>
          <w:tcPr>
            <w:tcW w:w="116" w:type="dxa"/>
            <w:tcBorders>
              <w:top w:val="nil"/>
              <w:left w:val="single" w:color="000000" w:sz="2" w:space="0"/>
              <w:bottom w:val="nil"/>
              <w:right w:val="single" w:color="000000" w:sz="2" w:space="0"/>
            </w:tcBorders>
            <w:vAlign w:val="top"/>
          </w:tcPr>
          <w:p w14:paraId="453CDC06">
            <w:pPr>
              <w:rPr>
                <w:rFonts w:ascii="Arial"/>
                <w:sz w:val="21"/>
              </w:rPr>
            </w:pPr>
          </w:p>
        </w:tc>
        <w:tc>
          <w:tcPr>
            <w:tcW w:w="696" w:type="dxa"/>
            <w:gridSpan w:val="2"/>
            <w:vMerge w:val="continue"/>
            <w:tcBorders>
              <w:top w:val="nil"/>
              <w:left w:val="single" w:color="000000" w:sz="2" w:space="0"/>
              <w:bottom w:val="nil"/>
              <w:right w:val="single" w:color="000000" w:sz="2" w:space="0"/>
            </w:tcBorders>
            <w:vAlign w:val="top"/>
          </w:tcPr>
          <w:p w14:paraId="5BE0D626">
            <w:pPr>
              <w:rPr>
                <w:rFonts w:ascii="Arial"/>
                <w:sz w:val="21"/>
              </w:rPr>
            </w:pPr>
          </w:p>
        </w:tc>
        <w:tc>
          <w:tcPr>
            <w:tcW w:w="979" w:type="dxa"/>
            <w:gridSpan w:val="3"/>
            <w:tcBorders>
              <w:top w:val="single" w:color="000000" w:sz="2" w:space="0"/>
              <w:left w:val="single" w:color="000000" w:sz="2" w:space="0"/>
              <w:bottom w:val="single" w:color="000000" w:sz="2" w:space="0"/>
              <w:right w:val="single" w:color="FFFFFF" w:sz="8" w:space="0"/>
            </w:tcBorders>
            <w:vAlign w:val="top"/>
          </w:tcPr>
          <w:p w14:paraId="58058DC0">
            <w:pPr>
              <w:pStyle w:val="6"/>
              <w:spacing w:before="149" w:line="229" w:lineRule="auto"/>
              <w:ind w:left="389"/>
              <w:rPr>
                <w:sz w:val="20"/>
                <w:szCs w:val="20"/>
              </w:rPr>
            </w:pPr>
            <w:r>
              <w:rPr>
                <w:spacing w:val="3"/>
                <w:sz w:val="20"/>
                <w:szCs w:val="20"/>
              </w:rPr>
              <w:t>厂界</w:t>
            </w:r>
          </w:p>
        </w:tc>
        <w:tc>
          <w:tcPr>
            <w:tcW w:w="1109" w:type="dxa"/>
            <w:tcBorders>
              <w:top w:val="single" w:color="000000" w:sz="2" w:space="0"/>
              <w:left w:val="single" w:color="FFFFFF" w:sz="8" w:space="0"/>
              <w:bottom w:val="single" w:color="000000" w:sz="2" w:space="0"/>
              <w:right w:val="single" w:color="000000" w:sz="2" w:space="0"/>
            </w:tcBorders>
            <w:shd w:val="clear" w:color="auto" w:fill="FFFFFF"/>
            <w:vAlign w:val="top"/>
          </w:tcPr>
          <w:p w14:paraId="7EB37E89">
            <w:pPr>
              <w:rPr>
                <w:rFonts w:ascii="Arial"/>
                <w:sz w:val="21"/>
              </w:rPr>
            </w:pPr>
          </w:p>
        </w:tc>
        <w:tc>
          <w:tcPr>
            <w:tcW w:w="1184" w:type="dxa"/>
            <w:gridSpan w:val="2"/>
            <w:vMerge w:val="restart"/>
            <w:tcBorders>
              <w:top w:val="single" w:color="000000" w:sz="2" w:space="0"/>
              <w:left w:val="single" w:color="000000" w:sz="2" w:space="0"/>
              <w:bottom w:val="nil"/>
              <w:right w:val="single" w:color="000000" w:sz="2" w:space="0"/>
            </w:tcBorders>
            <w:shd w:val="clear" w:color="auto" w:fill="FFFFFF"/>
            <w:vAlign w:val="top"/>
          </w:tcPr>
          <w:p w14:paraId="1210AB04">
            <w:pPr>
              <w:rPr>
                <w:rFonts w:ascii="Arial"/>
                <w:sz w:val="21"/>
              </w:rPr>
            </w:pPr>
          </w:p>
        </w:tc>
        <w:tc>
          <w:tcPr>
            <w:tcW w:w="1018" w:type="dxa"/>
            <w:gridSpan w:val="2"/>
            <w:vMerge w:val="restart"/>
            <w:tcBorders>
              <w:top w:val="single" w:color="000000" w:sz="2" w:space="0"/>
              <w:left w:val="single" w:color="000000" w:sz="2" w:space="0"/>
              <w:bottom w:val="nil"/>
              <w:right w:val="single" w:color="000000" w:sz="2" w:space="0"/>
            </w:tcBorders>
            <w:shd w:val="clear" w:color="auto" w:fill="FFFFFF"/>
            <w:vAlign w:val="top"/>
          </w:tcPr>
          <w:p w14:paraId="727C9BE0">
            <w:pPr>
              <w:rPr>
                <w:rFonts w:ascii="Arial"/>
                <w:sz w:val="21"/>
              </w:rPr>
            </w:pPr>
          </w:p>
        </w:tc>
        <w:tc>
          <w:tcPr>
            <w:tcW w:w="947" w:type="dxa"/>
            <w:gridSpan w:val="2"/>
            <w:vMerge w:val="restart"/>
            <w:tcBorders>
              <w:top w:val="single" w:color="000000" w:sz="2" w:space="0"/>
              <w:left w:val="single" w:color="000000" w:sz="2" w:space="0"/>
              <w:bottom w:val="nil"/>
              <w:right w:val="single" w:color="000000" w:sz="2" w:space="0"/>
            </w:tcBorders>
            <w:shd w:val="clear" w:color="auto" w:fill="FFFFFF"/>
            <w:vAlign w:val="top"/>
          </w:tcPr>
          <w:p w14:paraId="5885AFAE">
            <w:pPr>
              <w:rPr>
                <w:rFonts w:ascii="Arial"/>
                <w:sz w:val="21"/>
              </w:rPr>
            </w:pPr>
          </w:p>
        </w:tc>
        <w:tc>
          <w:tcPr>
            <w:tcW w:w="877" w:type="dxa"/>
            <w:gridSpan w:val="2"/>
            <w:vMerge w:val="restart"/>
            <w:tcBorders>
              <w:top w:val="single" w:color="000000" w:sz="2" w:space="0"/>
              <w:left w:val="single" w:color="000000" w:sz="2" w:space="0"/>
              <w:bottom w:val="nil"/>
              <w:right w:val="single" w:color="000000" w:sz="2" w:space="0"/>
            </w:tcBorders>
            <w:shd w:val="clear" w:color="auto" w:fill="FFFFFF"/>
            <w:vAlign w:val="top"/>
          </w:tcPr>
          <w:p w14:paraId="6B85BD06">
            <w:pPr>
              <w:rPr>
                <w:rFonts w:ascii="Arial"/>
                <w:sz w:val="21"/>
              </w:rPr>
            </w:pPr>
          </w:p>
        </w:tc>
        <w:tc>
          <w:tcPr>
            <w:tcW w:w="763" w:type="dxa"/>
            <w:vMerge w:val="restart"/>
            <w:tcBorders>
              <w:top w:val="single" w:color="000000" w:sz="2" w:space="0"/>
              <w:left w:val="single" w:color="000000" w:sz="2" w:space="0"/>
              <w:bottom w:val="nil"/>
              <w:right w:val="single" w:color="FFFFFF" w:sz="8" w:space="0"/>
            </w:tcBorders>
            <w:shd w:val="clear" w:color="auto" w:fill="FFFFFF"/>
            <w:vAlign w:val="top"/>
          </w:tcPr>
          <w:p w14:paraId="6E9D7F41">
            <w:pPr>
              <w:rPr>
                <w:rFonts w:ascii="Arial"/>
                <w:sz w:val="21"/>
              </w:rPr>
            </w:pPr>
          </w:p>
        </w:tc>
        <w:tc>
          <w:tcPr>
            <w:tcW w:w="323" w:type="dxa"/>
            <w:gridSpan w:val="2"/>
            <w:vMerge w:val="restart"/>
            <w:tcBorders>
              <w:top w:val="single" w:color="000000" w:sz="2" w:space="0"/>
              <w:left w:val="single" w:color="FFFFFF" w:sz="8" w:space="0"/>
              <w:bottom w:val="nil"/>
              <w:right w:val="single" w:color="000000" w:sz="2" w:space="0"/>
            </w:tcBorders>
            <w:vAlign w:val="top"/>
          </w:tcPr>
          <w:p w14:paraId="72CFDCE9">
            <w:pPr>
              <w:rPr>
                <w:rFonts w:ascii="Arial"/>
                <w:sz w:val="21"/>
              </w:rPr>
            </w:pPr>
          </w:p>
        </w:tc>
        <w:tc>
          <w:tcPr>
            <w:tcW w:w="125" w:type="dxa"/>
            <w:tcBorders>
              <w:top w:val="nil"/>
              <w:left w:val="single" w:color="000000" w:sz="2" w:space="0"/>
              <w:bottom w:val="nil"/>
              <w:right w:val="single" w:color="000000" w:sz="6" w:space="0"/>
            </w:tcBorders>
            <w:vAlign w:val="top"/>
          </w:tcPr>
          <w:p w14:paraId="35F1911C">
            <w:pPr>
              <w:rPr>
                <w:rFonts w:ascii="Arial"/>
                <w:sz w:val="21"/>
              </w:rPr>
            </w:pPr>
          </w:p>
        </w:tc>
      </w:tr>
      <w:tr w14:paraId="7032D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344" w:type="dxa"/>
            <w:vMerge w:val="continue"/>
            <w:tcBorders>
              <w:top w:val="nil"/>
              <w:left w:val="single" w:color="000000" w:sz="6" w:space="0"/>
              <w:bottom w:val="nil"/>
              <w:right w:val="single" w:color="000000" w:sz="2" w:space="0"/>
            </w:tcBorders>
            <w:vAlign w:val="top"/>
          </w:tcPr>
          <w:p w14:paraId="3273C40B">
            <w:pPr>
              <w:rPr>
                <w:rFonts w:ascii="Arial"/>
                <w:sz w:val="21"/>
              </w:rPr>
            </w:pPr>
          </w:p>
        </w:tc>
        <w:tc>
          <w:tcPr>
            <w:tcW w:w="116" w:type="dxa"/>
            <w:tcBorders>
              <w:top w:val="nil"/>
              <w:left w:val="single" w:color="000000" w:sz="2" w:space="0"/>
              <w:bottom w:val="nil"/>
              <w:right w:val="single" w:color="000000" w:sz="2" w:space="0"/>
            </w:tcBorders>
            <w:vAlign w:val="top"/>
          </w:tcPr>
          <w:p w14:paraId="44F75478">
            <w:pPr>
              <w:spacing w:line="228" w:lineRule="exact"/>
              <w:rPr>
                <w:rFonts w:ascii="Arial"/>
                <w:sz w:val="19"/>
              </w:rPr>
            </w:pPr>
          </w:p>
        </w:tc>
        <w:tc>
          <w:tcPr>
            <w:tcW w:w="696" w:type="dxa"/>
            <w:gridSpan w:val="2"/>
            <w:vMerge w:val="continue"/>
            <w:tcBorders>
              <w:top w:val="nil"/>
              <w:left w:val="single" w:color="000000" w:sz="2" w:space="0"/>
              <w:bottom w:val="nil"/>
              <w:right w:val="single" w:color="000000" w:sz="2" w:space="0"/>
            </w:tcBorders>
            <w:vAlign w:val="top"/>
          </w:tcPr>
          <w:p w14:paraId="3A706BCB">
            <w:pPr>
              <w:rPr>
                <w:rFonts w:ascii="Arial"/>
                <w:sz w:val="21"/>
              </w:rPr>
            </w:pPr>
          </w:p>
        </w:tc>
        <w:tc>
          <w:tcPr>
            <w:tcW w:w="979" w:type="dxa"/>
            <w:gridSpan w:val="3"/>
            <w:vMerge w:val="restart"/>
            <w:tcBorders>
              <w:top w:val="single" w:color="000000" w:sz="2" w:space="0"/>
              <w:left w:val="single" w:color="000000" w:sz="2" w:space="0"/>
              <w:bottom w:val="nil"/>
              <w:right w:val="single" w:color="FFFFFF" w:sz="8" w:space="0"/>
            </w:tcBorders>
            <w:vAlign w:val="top"/>
          </w:tcPr>
          <w:p w14:paraId="1E842F87">
            <w:pPr>
              <w:pStyle w:val="6"/>
              <w:spacing w:before="154" w:line="229" w:lineRule="auto"/>
              <w:ind w:left="389"/>
              <w:rPr>
                <w:sz w:val="20"/>
                <w:szCs w:val="20"/>
              </w:rPr>
            </w:pPr>
            <w:r>
              <w:rPr>
                <w:spacing w:val="3"/>
                <w:sz w:val="20"/>
                <w:szCs w:val="20"/>
              </w:rPr>
              <w:t>厂界</w:t>
            </w:r>
          </w:p>
        </w:tc>
        <w:tc>
          <w:tcPr>
            <w:tcW w:w="1109" w:type="dxa"/>
            <w:tcBorders>
              <w:top w:val="single" w:color="000000" w:sz="2" w:space="0"/>
              <w:left w:val="single" w:color="FFFFFF" w:sz="8" w:space="0"/>
              <w:bottom w:val="single" w:color="FFFFFF" w:sz="8" w:space="0"/>
              <w:right w:val="single" w:color="000000" w:sz="2" w:space="0"/>
            </w:tcBorders>
            <w:shd w:val="clear" w:color="auto" w:fill="FFFFFF"/>
            <w:vAlign w:val="top"/>
          </w:tcPr>
          <w:p w14:paraId="30222ABD">
            <w:pPr>
              <w:spacing w:line="228" w:lineRule="exact"/>
              <w:rPr>
                <w:rFonts w:ascii="Arial"/>
                <w:sz w:val="19"/>
              </w:rPr>
            </w:pPr>
          </w:p>
        </w:tc>
        <w:tc>
          <w:tcPr>
            <w:tcW w:w="1184" w:type="dxa"/>
            <w:gridSpan w:val="2"/>
            <w:vMerge w:val="continue"/>
            <w:tcBorders>
              <w:top w:val="nil"/>
              <w:left w:val="single" w:color="000000" w:sz="2" w:space="0"/>
              <w:bottom w:val="single" w:color="FFFFFF" w:sz="8" w:space="0"/>
              <w:right w:val="single" w:color="000000" w:sz="2" w:space="0"/>
            </w:tcBorders>
            <w:vAlign w:val="top"/>
          </w:tcPr>
          <w:p w14:paraId="5F50800F">
            <w:pPr>
              <w:rPr>
                <w:rFonts w:ascii="Arial"/>
                <w:sz w:val="21"/>
              </w:rPr>
            </w:pPr>
          </w:p>
        </w:tc>
        <w:tc>
          <w:tcPr>
            <w:tcW w:w="1018" w:type="dxa"/>
            <w:gridSpan w:val="2"/>
            <w:vMerge w:val="continue"/>
            <w:tcBorders>
              <w:top w:val="nil"/>
              <w:left w:val="single" w:color="000000" w:sz="2" w:space="0"/>
              <w:bottom w:val="single" w:color="FFFFFF" w:sz="8" w:space="0"/>
              <w:right w:val="single" w:color="000000" w:sz="2" w:space="0"/>
            </w:tcBorders>
            <w:vAlign w:val="top"/>
          </w:tcPr>
          <w:p w14:paraId="48C31B96">
            <w:pPr>
              <w:rPr>
                <w:rFonts w:ascii="Arial"/>
                <w:sz w:val="21"/>
              </w:rPr>
            </w:pPr>
          </w:p>
        </w:tc>
        <w:tc>
          <w:tcPr>
            <w:tcW w:w="947" w:type="dxa"/>
            <w:gridSpan w:val="2"/>
            <w:vMerge w:val="continue"/>
            <w:tcBorders>
              <w:top w:val="nil"/>
              <w:left w:val="single" w:color="000000" w:sz="2" w:space="0"/>
              <w:bottom w:val="single" w:color="FFFFFF" w:sz="8" w:space="0"/>
              <w:right w:val="single" w:color="000000" w:sz="2" w:space="0"/>
            </w:tcBorders>
            <w:vAlign w:val="top"/>
          </w:tcPr>
          <w:p w14:paraId="4E2989E0">
            <w:pPr>
              <w:rPr>
                <w:rFonts w:ascii="Arial"/>
                <w:sz w:val="21"/>
              </w:rPr>
            </w:pPr>
          </w:p>
        </w:tc>
        <w:tc>
          <w:tcPr>
            <w:tcW w:w="877" w:type="dxa"/>
            <w:gridSpan w:val="2"/>
            <w:vMerge w:val="continue"/>
            <w:tcBorders>
              <w:top w:val="nil"/>
              <w:left w:val="single" w:color="000000" w:sz="2" w:space="0"/>
              <w:bottom w:val="single" w:color="FFFFFF" w:sz="8" w:space="0"/>
              <w:right w:val="single" w:color="000000" w:sz="2" w:space="0"/>
            </w:tcBorders>
            <w:vAlign w:val="top"/>
          </w:tcPr>
          <w:p w14:paraId="55C12839">
            <w:pPr>
              <w:rPr>
                <w:rFonts w:ascii="Arial"/>
                <w:sz w:val="21"/>
              </w:rPr>
            </w:pPr>
          </w:p>
        </w:tc>
        <w:tc>
          <w:tcPr>
            <w:tcW w:w="763" w:type="dxa"/>
            <w:vMerge w:val="continue"/>
            <w:tcBorders>
              <w:top w:val="nil"/>
              <w:left w:val="single" w:color="000000" w:sz="2" w:space="0"/>
              <w:bottom w:val="single" w:color="FFFFFF" w:sz="8" w:space="0"/>
              <w:right w:val="single" w:color="FFFFFF" w:sz="8" w:space="0"/>
            </w:tcBorders>
            <w:vAlign w:val="top"/>
          </w:tcPr>
          <w:p w14:paraId="0CD9C832">
            <w:pPr>
              <w:rPr>
                <w:rFonts w:ascii="Arial"/>
                <w:sz w:val="21"/>
              </w:rPr>
            </w:pPr>
          </w:p>
        </w:tc>
        <w:tc>
          <w:tcPr>
            <w:tcW w:w="323" w:type="dxa"/>
            <w:gridSpan w:val="2"/>
            <w:vMerge w:val="continue"/>
            <w:tcBorders>
              <w:top w:val="nil"/>
              <w:left w:val="single" w:color="FFFFFF" w:sz="8" w:space="0"/>
              <w:bottom w:val="nil"/>
              <w:right w:val="single" w:color="000000" w:sz="2" w:space="0"/>
            </w:tcBorders>
            <w:vAlign w:val="top"/>
          </w:tcPr>
          <w:p w14:paraId="524375D9">
            <w:pPr>
              <w:rPr>
                <w:rFonts w:ascii="Arial"/>
                <w:sz w:val="21"/>
              </w:rPr>
            </w:pPr>
          </w:p>
        </w:tc>
        <w:tc>
          <w:tcPr>
            <w:tcW w:w="125" w:type="dxa"/>
            <w:tcBorders>
              <w:top w:val="nil"/>
              <w:left w:val="single" w:color="000000" w:sz="2" w:space="0"/>
              <w:bottom w:val="nil"/>
              <w:right w:val="single" w:color="000000" w:sz="6" w:space="0"/>
            </w:tcBorders>
            <w:vAlign w:val="top"/>
          </w:tcPr>
          <w:p w14:paraId="65B9B36B">
            <w:pPr>
              <w:spacing w:line="228" w:lineRule="exact"/>
              <w:rPr>
                <w:rFonts w:ascii="Arial"/>
                <w:sz w:val="19"/>
              </w:rPr>
            </w:pPr>
          </w:p>
        </w:tc>
      </w:tr>
      <w:tr w14:paraId="7BE16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344" w:type="dxa"/>
            <w:vMerge w:val="continue"/>
            <w:tcBorders>
              <w:top w:val="nil"/>
              <w:left w:val="single" w:color="000000" w:sz="6" w:space="0"/>
              <w:bottom w:val="single" w:color="000000" w:sz="6" w:space="0"/>
              <w:right w:val="single" w:color="000000" w:sz="2" w:space="0"/>
            </w:tcBorders>
            <w:vAlign w:val="top"/>
          </w:tcPr>
          <w:p w14:paraId="2138D908">
            <w:pPr>
              <w:rPr>
                <w:rFonts w:ascii="Arial"/>
                <w:sz w:val="21"/>
              </w:rPr>
            </w:pPr>
          </w:p>
        </w:tc>
        <w:tc>
          <w:tcPr>
            <w:tcW w:w="116" w:type="dxa"/>
            <w:tcBorders>
              <w:top w:val="nil"/>
              <w:left w:val="single" w:color="000000" w:sz="2" w:space="0"/>
              <w:bottom w:val="single" w:color="000000" w:sz="6" w:space="0"/>
              <w:right w:val="single" w:color="000000" w:sz="2" w:space="0"/>
            </w:tcBorders>
            <w:vAlign w:val="top"/>
          </w:tcPr>
          <w:p w14:paraId="5EE88B30">
            <w:pPr>
              <w:spacing w:line="206" w:lineRule="exact"/>
              <w:rPr>
                <w:rFonts w:ascii="Arial"/>
                <w:sz w:val="17"/>
              </w:rPr>
            </w:pPr>
          </w:p>
        </w:tc>
        <w:tc>
          <w:tcPr>
            <w:tcW w:w="696" w:type="dxa"/>
            <w:gridSpan w:val="2"/>
            <w:vMerge w:val="continue"/>
            <w:tcBorders>
              <w:top w:val="nil"/>
              <w:left w:val="single" w:color="000000" w:sz="2" w:space="0"/>
              <w:bottom w:val="single" w:color="000000" w:sz="6" w:space="0"/>
              <w:right w:val="single" w:color="000000" w:sz="2" w:space="0"/>
            </w:tcBorders>
            <w:vAlign w:val="top"/>
          </w:tcPr>
          <w:p w14:paraId="5B04BEB9">
            <w:pPr>
              <w:rPr>
                <w:rFonts w:ascii="Arial"/>
                <w:sz w:val="21"/>
              </w:rPr>
            </w:pPr>
          </w:p>
        </w:tc>
        <w:tc>
          <w:tcPr>
            <w:tcW w:w="979" w:type="dxa"/>
            <w:gridSpan w:val="3"/>
            <w:vMerge w:val="continue"/>
            <w:tcBorders>
              <w:top w:val="nil"/>
              <w:left w:val="single" w:color="000000" w:sz="2" w:space="0"/>
              <w:bottom w:val="single" w:color="000000" w:sz="6" w:space="0"/>
              <w:right w:val="single" w:color="FFFFFF" w:sz="8" w:space="0"/>
            </w:tcBorders>
            <w:vAlign w:val="top"/>
          </w:tcPr>
          <w:p w14:paraId="20DEDE78">
            <w:pPr>
              <w:rPr>
                <w:rFonts w:ascii="Arial"/>
                <w:sz w:val="21"/>
              </w:rPr>
            </w:pPr>
          </w:p>
        </w:tc>
        <w:tc>
          <w:tcPr>
            <w:tcW w:w="1109" w:type="dxa"/>
            <w:tcBorders>
              <w:top w:val="single" w:color="FFFFFF" w:sz="8" w:space="0"/>
              <w:left w:val="nil"/>
              <w:bottom w:val="single" w:color="000000" w:sz="6" w:space="0"/>
              <w:right w:val="single" w:color="000000" w:sz="2" w:space="0"/>
            </w:tcBorders>
            <w:vAlign w:val="top"/>
          </w:tcPr>
          <w:p w14:paraId="36C50839">
            <w:pPr>
              <w:spacing w:line="206" w:lineRule="exact"/>
              <w:rPr>
                <w:rFonts w:ascii="Arial"/>
                <w:sz w:val="17"/>
              </w:rPr>
            </w:pPr>
          </w:p>
        </w:tc>
        <w:tc>
          <w:tcPr>
            <w:tcW w:w="1184" w:type="dxa"/>
            <w:gridSpan w:val="2"/>
            <w:tcBorders>
              <w:top w:val="single" w:color="FFFFFF" w:sz="8" w:space="0"/>
              <w:left w:val="single" w:color="000000" w:sz="2" w:space="0"/>
              <w:bottom w:val="single" w:color="000000" w:sz="6" w:space="0"/>
              <w:right w:val="single" w:color="000000" w:sz="2" w:space="0"/>
            </w:tcBorders>
            <w:vAlign w:val="top"/>
          </w:tcPr>
          <w:p w14:paraId="04B8D87F">
            <w:pPr>
              <w:spacing w:line="206" w:lineRule="exact"/>
              <w:rPr>
                <w:rFonts w:ascii="Arial"/>
                <w:sz w:val="17"/>
              </w:rPr>
            </w:pPr>
          </w:p>
        </w:tc>
        <w:tc>
          <w:tcPr>
            <w:tcW w:w="1018" w:type="dxa"/>
            <w:gridSpan w:val="2"/>
            <w:tcBorders>
              <w:top w:val="single" w:color="FFFFFF" w:sz="8" w:space="0"/>
              <w:left w:val="single" w:color="000000" w:sz="2" w:space="0"/>
              <w:bottom w:val="single" w:color="000000" w:sz="6" w:space="0"/>
              <w:right w:val="single" w:color="000000" w:sz="2" w:space="0"/>
            </w:tcBorders>
            <w:vAlign w:val="top"/>
          </w:tcPr>
          <w:p w14:paraId="7545F0DA">
            <w:pPr>
              <w:spacing w:before="35" w:line="64" w:lineRule="exact"/>
              <w:ind w:left="45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w:t>
            </w:r>
          </w:p>
        </w:tc>
        <w:tc>
          <w:tcPr>
            <w:tcW w:w="947" w:type="dxa"/>
            <w:gridSpan w:val="2"/>
            <w:tcBorders>
              <w:top w:val="single" w:color="FFFFFF" w:sz="8" w:space="0"/>
              <w:left w:val="single" w:color="000000" w:sz="2" w:space="0"/>
              <w:bottom w:val="single" w:color="000000" w:sz="6" w:space="0"/>
              <w:right w:val="single" w:color="000000" w:sz="2" w:space="0"/>
            </w:tcBorders>
            <w:vAlign w:val="top"/>
          </w:tcPr>
          <w:p w14:paraId="3942BF16">
            <w:pPr>
              <w:spacing w:before="35" w:line="64" w:lineRule="exact"/>
              <w:ind w:left="42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w:t>
            </w:r>
          </w:p>
        </w:tc>
        <w:tc>
          <w:tcPr>
            <w:tcW w:w="877" w:type="dxa"/>
            <w:gridSpan w:val="2"/>
            <w:tcBorders>
              <w:top w:val="single" w:color="FFFFFF" w:sz="8" w:space="0"/>
              <w:left w:val="single" w:color="000000" w:sz="2" w:space="0"/>
              <w:bottom w:val="single" w:color="000000" w:sz="6" w:space="0"/>
              <w:right w:val="single" w:color="000000" w:sz="2" w:space="0"/>
            </w:tcBorders>
            <w:vAlign w:val="top"/>
          </w:tcPr>
          <w:p w14:paraId="38A29E0D">
            <w:pPr>
              <w:spacing w:before="35" w:line="64" w:lineRule="exact"/>
              <w:ind w:left="39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w:t>
            </w:r>
          </w:p>
        </w:tc>
        <w:tc>
          <w:tcPr>
            <w:tcW w:w="763" w:type="dxa"/>
            <w:tcBorders>
              <w:top w:val="single" w:color="FFFFFF" w:sz="8" w:space="0"/>
              <w:left w:val="single" w:color="000000" w:sz="2" w:space="0"/>
              <w:bottom w:val="single" w:color="000000" w:sz="6" w:space="0"/>
              <w:right w:val="nil"/>
            </w:tcBorders>
            <w:vAlign w:val="top"/>
          </w:tcPr>
          <w:p w14:paraId="726B29C8">
            <w:pPr>
              <w:spacing w:line="206" w:lineRule="exact"/>
              <w:rPr>
                <w:rFonts w:ascii="Arial"/>
                <w:sz w:val="17"/>
              </w:rPr>
            </w:pPr>
          </w:p>
        </w:tc>
        <w:tc>
          <w:tcPr>
            <w:tcW w:w="323" w:type="dxa"/>
            <w:gridSpan w:val="2"/>
            <w:vMerge w:val="continue"/>
            <w:tcBorders>
              <w:top w:val="nil"/>
              <w:left w:val="single" w:color="FFFFFF" w:sz="8" w:space="0"/>
              <w:bottom w:val="single" w:color="000000" w:sz="6" w:space="0"/>
              <w:right w:val="single" w:color="000000" w:sz="2" w:space="0"/>
            </w:tcBorders>
            <w:vAlign w:val="top"/>
          </w:tcPr>
          <w:p w14:paraId="611FAE7B">
            <w:pPr>
              <w:rPr>
                <w:rFonts w:ascii="Arial"/>
                <w:sz w:val="21"/>
              </w:rPr>
            </w:pPr>
          </w:p>
        </w:tc>
        <w:tc>
          <w:tcPr>
            <w:tcW w:w="125" w:type="dxa"/>
            <w:tcBorders>
              <w:top w:val="nil"/>
              <w:left w:val="single" w:color="000000" w:sz="2" w:space="0"/>
              <w:bottom w:val="single" w:color="000000" w:sz="6" w:space="0"/>
              <w:right w:val="single" w:color="000000" w:sz="6" w:space="0"/>
            </w:tcBorders>
            <w:vAlign w:val="top"/>
          </w:tcPr>
          <w:p w14:paraId="7C02E2D8">
            <w:pPr>
              <w:spacing w:line="206" w:lineRule="exact"/>
              <w:rPr>
                <w:rFonts w:ascii="Arial"/>
                <w:sz w:val="17"/>
              </w:rPr>
            </w:pPr>
          </w:p>
        </w:tc>
      </w:tr>
    </w:tbl>
    <w:p w14:paraId="07170DEC">
      <w:pPr>
        <w:pStyle w:val="2"/>
      </w:pPr>
    </w:p>
    <w:p w14:paraId="36026D6E">
      <w:pPr>
        <w:sectPr>
          <w:footerReference r:id="rId54" w:type="default"/>
          <w:pgSz w:w="11906" w:h="16839"/>
          <w:pgMar w:top="400" w:right="1705" w:bottom="1084" w:left="1704" w:header="0" w:footer="848" w:gutter="0"/>
          <w:cols w:space="720" w:num="1"/>
        </w:sectPr>
      </w:pPr>
    </w:p>
    <w:p w14:paraId="09C953D6">
      <w:pPr>
        <w:spacing w:before="19"/>
      </w:pPr>
      <w:r>
        <w:pict>
          <v:shape id="_x0000_s1109" o:spid="_x0000_s1109" style="position:absolute;left:0pt;margin-left:108pt;margin-top:748.6pt;height:0.5pt;width:396pt;mso-position-horizontal-relative:page;mso-position-vertical-relative:page;z-index:251754496;mso-width-relative:page;mso-height-relative:page;" filled="f" stroked="t" coordsize="7920,10" o:allowincell="f" path="m0,4l7919,4e">
            <v:fill on="f" focussize="0,0"/>
            <v:stroke weight="0.48pt" color="#000000" miterlimit="2" joinstyle="bevel"/>
            <v:imagedata o:title=""/>
            <o:lock v:ext="edit"/>
          </v:shape>
        </w:pict>
      </w:r>
      <w:r>
        <w:drawing>
          <wp:anchor distT="0" distB="0" distL="0" distR="0" simplePos="0" relativeHeight="251753472" behindDoc="1" locked="0" layoutInCell="0" allowOverlap="1">
            <wp:simplePos x="0" y="0"/>
            <wp:positionH relativeFrom="page">
              <wp:posOffset>1082040</wp:posOffset>
            </wp:positionH>
            <wp:positionV relativeFrom="page">
              <wp:posOffset>1079500</wp:posOffset>
            </wp:positionV>
            <wp:extent cx="5394960" cy="3603625"/>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77"/>
                    <a:stretch>
                      <a:fillRect/>
                    </a:stretch>
                  </pic:blipFill>
                  <pic:spPr>
                    <a:xfrm>
                      <a:off x="0" y="0"/>
                      <a:ext cx="5395086" cy="3603371"/>
                    </a:xfrm>
                    <a:prstGeom prst="rect">
                      <a:avLst/>
                    </a:prstGeom>
                  </pic:spPr>
                </pic:pic>
              </a:graphicData>
            </a:graphic>
          </wp:anchor>
        </w:drawing>
      </w:r>
      <w:r>
        <w:drawing>
          <wp:anchor distT="0" distB="0" distL="0" distR="0" simplePos="0" relativeHeight="251755520" behindDoc="0" locked="0" layoutInCell="0" allowOverlap="1">
            <wp:simplePos x="0" y="0"/>
            <wp:positionH relativeFrom="page">
              <wp:posOffset>4210685</wp:posOffset>
            </wp:positionH>
            <wp:positionV relativeFrom="page">
              <wp:posOffset>9302115</wp:posOffset>
            </wp:positionV>
            <wp:extent cx="1916430" cy="139065"/>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78"/>
                    <a:stretch>
                      <a:fillRect/>
                    </a:stretch>
                  </pic:blipFill>
                  <pic:spPr>
                    <a:xfrm>
                      <a:off x="0" y="0"/>
                      <a:ext cx="1916661" cy="138866"/>
                    </a:xfrm>
                    <a:prstGeom prst="rect">
                      <a:avLst/>
                    </a:prstGeom>
                  </pic:spPr>
                </pic:pic>
              </a:graphicData>
            </a:graphic>
          </wp:anchor>
        </w:drawing>
      </w:r>
    </w:p>
    <w:p w14:paraId="7C048DC1">
      <w:pPr>
        <w:spacing w:before="19"/>
      </w:pPr>
    </w:p>
    <w:p w14:paraId="7CD6B96B">
      <w:pPr>
        <w:spacing w:before="19"/>
      </w:pPr>
    </w:p>
    <w:p w14:paraId="735C624D">
      <w:pPr>
        <w:spacing w:before="18"/>
      </w:pPr>
    </w:p>
    <w:p w14:paraId="1E814A73">
      <w:pPr>
        <w:spacing w:before="18"/>
      </w:pPr>
    </w:p>
    <w:tbl>
      <w:tblPr>
        <w:tblStyle w:val="5"/>
        <w:tblW w:w="848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4"/>
        <w:gridCol w:w="116"/>
        <w:gridCol w:w="466"/>
        <w:gridCol w:w="371"/>
        <w:gridCol w:w="205"/>
        <w:gridCol w:w="1531"/>
        <w:gridCol w:w="1346"/>
        <w:gridCol w:w="1296"/>
        <w:gridCol w:w="1613"/>
        <w:gridCol w:w="1068"/>
        <w:gridCol w:w="125"/>
      </w:tblGrid>
      <w:tr w14:paraId="0E8B4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8" w:hRule="atLeast"/>
        </w:trPr>
        <w:tc>
          <w:tcPr>
            <w:tcW w:w="344" w:type="dxa"/>
            <w:vMerge w:val="restart"/>
            <w:tcBorders>
              <w:top w:val="nil"/>
              <w:left w:val="single" w:color="000000" w:sz="6" w:space="0"/>
              <w:bottom w:val="nil"/>
            </w:tcBorders>
            <w:vAlign w:val="top"/>
          </w:tcPr>
          <w:p w14:paraId="098B09F0">
            <w:pPr>
              <w:rPr>
                <w:rFonts w:ascii="Arial"/>
                <w:sz w:val="21"/>
              </w:rPr>
            </w:pPr>
          </w:p>
        </w:tc>
        <w:tc>
          <w:tcPr>
            <w:tcW w:w="582" w:type="dxa"/>
            <w:gridSpan w:val="2"/>
            <w:tcBorders>
              <w:top w:val="nil"/>
              <w:bottom w:val="nil"/>
              <w:right w:val="nil"/>
            </w:tcBorders>
            <w:vAlign w:val="top"/>
          </w:tcPr>
          <w:p w14:paraId="457A5098">
            <w:pPr>
              <w:spacing w:line="246" w:lineRule="auto"/>
              <w:rPr>
                <w:rFonts w:ascii="Arial"/>
                <w:sz w:val="21"/>
              </w:rPr>
            </w:pPr>
          </w:p>
          <w:p w14:paraId="78844FC5">
            <w:pPr>
              <w:spacing w:line="246" w:lineRule="auto"/>
              <w:rPr>
                <w:rFonts w:ascii="Arial"/>
                <w:sz w:val="21"/>
              </w:rPr>
            </w:pPr>
          </w:p>
          <w:p w14:paraId="66C9FD8B">
            <w:pPr>
              <w:spacing w:line="246" w:lineRule="auto"/>
              <w:rPr>
                <w:rFonts w:ascii="Arial"/>
                <w:sz w:val="21"/>
              </w:rPr>
            </w:pPr>
          </w:p>
          <w:p w14:paraId="21AF2763">
            <w:pPr>
              <w:spacing w:line="246" w:lineRule="auto"/>
              <w:rPr>
                <w:rFonts w:ascii="Arial"/>
                <w:sz w:val="21"/>
              </w:rPr>
            </w:pPr>
          </w:p>
          <w:p w14:paraId="29FB0B8D">
            <w:pPr>
              <w:spacing w:line="246" w:lineRule="auto"/>
              <w:rPr>
                <w:rFonts w:ascii="Arial"/>
                <w:sz w:val="21"/>
              </w:rPr>
            </w:pPr>
          </w:p>
          <w:p w14:paraId="32290B4C">
            <w:pPr>
              <w:spacing w:line="246" w:lineRule="auto"/>
              <w:rPr>
                <w:rFonts w:ascii="Arial"/>
                <w:sz w:val="21"/>
              </w:rPr>
            </w:pPr>
          </w:p>
          <w:p w14:paraId="4070E6D4">
            <w:pPr>
              <w:spacing w:line="246" w:lineRule="auto"/>
              <w:rPr>
                <w:rFonts w:ascii="Arial"/>
                <w:sz w:val="21"/>
              </w:rPr>
            </w:pPr>
          </w:p>
          <w:p w14:paraId="4275FEED">
            <w:pPr>
              <w:spacing w:line="246" w:lineRule="auto"/>
              <w:rPr>
                <w:rFonts w:ascii="Arial"/>
                <w:sz w:val="21"/>
              </w:rPr>
            </w:pPr>
          </w:p>
          <w:p w14:paraId="0F876B07">
            <w:pPr>
              <w:spacing w:line="246" w:lineRule="auto"/>
              <w:rPr>
                <w:rFonts w:ascii="Arial"/>
                <w:sz w:val="21"/>
              </w:rPr>
            </w:pPr>
          </w:p>
          <w:p w14:paraId="2F167769">
            <w:pPr>
              <w:spacing w:line="247" w:lineRule="auto"/>
              <w:rPr>
                <w:rFonts w:ascii="Arial"/>
                <w:sz w:val="21"/>
              </w:rPr>
            </w:pPr>
          </w:p>
          <w:p w14:paraId="6017D479">
            <w:pPr>
              <w:spacing w:line="247" w:lineRule="auto"/>
              <w:rPr>
                <w:rFonts w:ascii="Arial"/>
                <w:sz w:val="21"/>
              </w:rPr>
            </w:pPr>
          </w:p>
          <w:p w14:paraId="74294631">
            <w:pPr>
              <w:spacing w:line="247" w:lineRule="auto"/>
              <w:rPr>
                <w:rFonts w:ascii="Arial"/>
                <w:sz w:val="21"/>
              </w:rPr>
            </w:pPr>
          </w:p>
          <w:p w14:paraId="0F0B0E1D">
            <w:pPr>
              <w:spacing w:line="247" w:lineRule="auto"/>
              <w:rPr>
                <w:rFonts w:ascii="Arial"/>
                <w:sz w:val="21"/>
              </w:rPr>
            </w:pPr>
          </w:p>
          <w:p w14:paraId="20C66495">
            <w:pPr>
              <w:pStyle w:val="6"/>
              <w:spacing w:before="58" w:line="303" w:lineRule="auto"/>
              <w:ind w:left="133" w:right="24" w:hanging="20"/>
              <w:jc w:val="right"/>
              <w:rPr>
                <w:sz w:val="20"/>
                <w:szCs w:val="20"/>
              </w:rPr>
            </w:pPr>
            <w:r>
              <w:rPr>
                <w:rFonts w:ascii="Times New Roman" w:hAnsi="Times New Roman" w:eastAsia="Times New Roman" w:cs="Times New Roman"/>
                <w:spacing w:val="4"/>
                <w:sz w:val="20"/>
                <w:szCs w:val="20"/>
              </w:rPr>
              <w:t>2021</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8"/>
                <w:sz w:val="20"/>
                <w:szCs w:val="20"/>
              </w:rPr>
              <w:t xml:space="preserve">11 </w:t>
            </w:r>
            <w:r>
              <w:rPr>
                <w:spacing w:val="-8"/>
                <w:sz w:val="20"/>
                <w:szCs w:val="20"/>
              </w:rPr>
              <w:t>月</w:t>
            </w:r>
            <w:r>
              <w:rPr>
                <w:sz w:val="20"/>
                <w:szCs w:val="20"/>
              </w:rPr>
              <w:t>日</w:t>
            </w:r>
          </w:p>
        </w:tc>
        <w:tc>
          <w:tcPr>
            <w:tcW w:w="371" w:type="dxa"/>
            <w:tcBorders>
              <w:top w:val="nil"/>
              <w:left w:val="nil"/>
              <w:bottom w:val="nil"/>
              <w:right w:val="nil"/>
            </w:tcBorders>
            <w:vAlign w:val="top"/>
          </w:tcPr>
          <w:p w14:paraId="56DA9F8E">
            <w:pPr>
              <w:spacing w:line="247" w:lineRule="auto"/>
              <w:rPr>
                <w:rFonts w:ascii="Arial"/>
                <w:sz w:val="21"/>
              </w:rPr>
            </w:pPr>
          </w:p>
          <w:p w14:paraId="04AA95E4">
            <w:pPr>
              <w:spacing w:line="248" w:lineRule="auto"/>
              <w:rPr>
                <w:rFonts w:ascii="Arial"/>
                <w:sz w:val="21"/>
              </w:rPr>
            </w:pPr>
          </w:p>
          <w:p w14:paraId="7CD8DD07">
            <w:pPr>
              <w:spacing w:line="248" w:lineRule="auto"/>
              <w:rPr>
                <w:rFonts w:ascii="Arial"/>
                <w:sz w:val="21"/>
              </w:rPr>
            </w:pPr>
          </w:p>
          <w:p w14:paraId="7FF0BA7A">
            <w:pPr>
              <w:spacing w:line="248" w:lineRule="auto"/>
              <w:rPr>
                <w:rFonts w:ascii="Arial"/>
                <w:sz w:val="21"/>
              </w:rPr>
            </w:pPr>
          </w:p>
          <w:p w14:paraId="514BF114">
            <w:pPr>
              <w:spacing w:line="248" w:lineRule="auto"/>
              <w:rPr>
                <w:rFonts w:ascii="Arial"/>
                <w:sz w:val="21"/>
              </w:rPr>
            </w:pPr>
          </w:p>
          <w:p w14:paraId="5F6017C2">
            <w:pPr>
              <w:spacing w:line="248" w:lineRule="auto"/>
              <w:rPr>
                <w:rFonts w:ascii="Arial"/>
                <w:sz w:val="21"/>
              </w:rPr>
            </w:pPr>
          </w:p>
          <w:p w14:paraId="48CE1C9F">
            <w:pPr>
              <w:spacing w:line="248" w:lineRule="auto"/>
              <w:rPr>
                <w:rFonts w:ascii="Arial"/>
                <w:sz w:val="21"/>
              </w:rPr>
            </w:pPr>
          </w:p>
          <w:p w14:paraId="79DD9684">
            <w:pPr>
              <w:spacing w:line="248" w:lineRule="auto"/>
              <w:rPr>
                <w:rFonts w:ascii="Arial"/>
                <w:sz w:val="21"/>
              </w:rPr>
            </w:pPr>
          </w:p>
          <w:p w14:paraId="4913535C">
            <w:pPr>
              <w:spacing w:line="248" w:lineRule="auto"/>
              <w:rPr>
                <w:rFonts w:ascii="Arial"/>
                <w:sz w:val="21"/>
              </w:rPr>
            </w:pPr>
          </w:p>
          <w:p w14:paraId="7A87F2A9">
            <w:pPr>
              <w:spacing w:line="248" w:lineRule="auto"/>
              <w:rPr>
                <w:rFonts w:ascii="Arial"/>
                <w:sz w:val="21"/>
              </w:rPr>
            </w:pPr>
          </w:p>
          <w:p w14:paraId="60F0F06E">
            <w:pPr>
              <w:spacing w:line="248" w:lineRule="auto"/>
              <w:rPr>
                <w:rFonts w:ascii="Arial"/>
                <w:sz w:val="21"/>
              </w:rPr>
            </w:pPr>
          </w:p>
          <w:p w14:paraId="08E166DE">
            <w:pPr>
              <w:spacing w:line="248" w:lineRule="auto"/>
              <w:rPr>
                <w:rFonts w:ascii="Arial"/>
                <w:sz w:val="21"/>
              </w:rPr>
            </w:pPr>
          </w:p>
          <w:p w14:paraId="3946A6A5">
            <w:pPr>
              <w:spacing w:line="248" w:lineRule="auto"/>
              <w:rPr>
                <w:rFonts w:ascii="Arial"/>
                <w:sz w:val="21"/>
              </w:rPr>
            </w:pPr>
          </w:p>
          <w:p w14:paraId="07D4CB0C">
            <w:pPr>
              <w:pStyle w:val="6"/>
              <w:spacing w:before="65" w:line="313" w:lineRule="auto"/>
              <w:ind w:left="31" w:right="156" w:hanging="20"/>
              <w:rPr>
                <w:rFonts w:ascii="Times New Roman" w:hAnsi="Times New Roman" w:eastAsia="Times New Roman" w:cs="Times New Roman"/>
                <w:sz w:val="20"/>
                <w:szCs w:val="20"/>
              </w:rPr>
            </w:pPr>
            <w:r>
              <w:rPr>
                <w:sz w:val="20"/>
                <w:szCs w:val="20"/>
              </w:rPr>
              <w:t>年</w:t>
            </w:r>
            <w:r>
              <w:rPr>
                <w:rFonts w:ascii="Times New Roman" w:hAnsi="Times New Roman" w:eastAsia="Times New Roman" w:cs="Times New Roman"/>
                <w:spacing w:val="-9"/>
                <w:sz w:val="20"/>
                <w:szCs w:val="20"/>
              </w:rPr>
              <w:t>14</w:t>
            </w:r>
          </w:p>
        </w:tc>
        <w:tc>
          <w:tcPr>
            <w:tcW w:w="7184" w:type="dxa"/>
            <w:gridSpan w:val="7"/>
            <w:tcBorders>
              <w:top w:val="nil"/>
              <w:left w:val="nil"/>
              <w:bottom w:val="nil"/>
              <w:right w:val="single" w:color="000000" w:sz="6" w:space="0"/>
            </w:tcBorders>
            <w:vAlign w:val="top"/>
          </w:tcPr>
          <w:p w14:paraId="744EDF27">
            <w:pPr>
              <w:pStyle w:val="6"/>
              <w:spacing w:before="148" w:line="229" w:lineRule="auto"/>
              <w:ind w:left="251"/>
              <w:rPr>
                <w:sz w:val="20"/>
                <w:szCs w:val="20"/>
              </w:rPr>
            </w:pPr>
            <w:r>
              <w:rPr>
                <w:spacing w:val="3"/>
                <w:sz w:val="20"/>
                <w:szCs w:val="20"/>
              </w:rPr>
              <w:t>厂界</w:t>
            </w:r>
          </w:p>
          <w:p w14:paraId="33F2A0FE">
            <w:pPr>
              <w:pStyle w:val="6"/>
              <w:spacing w:before="186" w:line="228" w:lineRule="auto"/>
              <w:ind w:left="144"/>
              <w:rPr>
                <w:sz w:val="20"/>
                <w:szCs w:val="20"/>
              </w:rPr>
            </w:pPr>
            <w:r>
              <w:rPr>
                <w:spacing w:val="6"/>
                <w:sz w:val="20"/>
                <w:szCs w:val="20"/>
              </w:rPr>
              <w:t>车间内</w:t>
            </w:r>
          </w:p>
          <w:p w14:paraId="77BF3AFA">
            <w:pPr>
              <w:pStyle w:val="6"/>
              <w:spacing w:before="187" w:line="228" w:lineRule="auto"/>
              <w:ind w:left="144"/>
              <w:rPr>
                <w:sz w:val="20"/>
                <w:szCs w:val="20"/>
              </w:rPr>
            </w:pPr>
            <w:r>
              <w:rPr>
                <w:spacing w:val="6"/>
                <w:sz w:val="20"/>
                <w:szCs w:val="20"/>
              </w:rPr>
              <w:t>车间内</w:t>
            </w:r>
          </w:p>
          <w:p w14:paraId="083CE44B">
            <w:pPr>
              <w:pStyle w:val="6"/>
              <w:spacing w:before="189" w:line="228" w:lineRule="auto"/>
              <w:ind w:left="144"/>
              <w:rPr>
                <w:sz w:val="20"/>
                <w:szCs w:val="20"/>
              </w:rPr>
            </w:pPr>
            <w:r>
              <w:rPr>
                <w:spacing w:val="6"/>
                <w:sz w:val="20"/>
                <w:szCs w:val="20"/>
              </w:rPr>
              <w:t>车间内</w:t>
            </w:r>
          </w:p>
          <w:p w14:paraId="6149E175">
            <w:pPr>
              <w:pStyle w:val="6"/>
              <w:spacing w:before="187" w:line="229" w:lineRule="auto"/>
              <w:ind w:left="251"/>
              <w:rPr>
                <w:sz w:val="20"/>
                <w:szCs w:val="20"/>
              </w:rPr>
            </w:pPr>
            <w:r>
              <w:rPr>
                <w:spacing w:val="3"/>
                <w:sz w:val="20"/>
                <w:szCs w:val="20"/>
              </w:rPr>
              <w:t>厂界</w:t>
            </w:r>
          </w:p>
          <w:p w14:paraId="1E3D0065">
            <w:pPr>
              <w:pStyle w:val="6"/>
              <w:spacing w:before="186" w:line="229" w:lineRule="auto"/>
              <w:ind w:left="251"/>
              <w:rPr>
                <w:sz w:val="20"/>
                <w:szCs w:val="20"/>
              </w:rPr>
            </w:pPr>
            <w:r>
              <w:rPr>
                <w:spacing w:val="3"/>
                <w:sz w:val="20"/>
                <w:szCs w:val="20"/>
              </w:rPr>
              <w:t>厂界</w:t>
            </w:r>
          </w:p>
          <w:p w14:paraId="611AD535">
            <w:pPr>
              <w:pStyle w:val="6"/>
              <w:spacing w:before="187" w:line="229" w:lineRule="auto"/>
              <w:ind w:left="251"/>
              <w:rPr>
                <w:sz w:val="20"/>
                <w:szCs w:val="20"/>
              </w:rPr>
            </w:pPr>
            <w:r>
              <w:rPr>
                <w:spacing w:val="3"/>
                <w:sz w:val="20"/>
                <w:szCs w:val="20"/>
              </w:rPr>
              <w:t>厂界</w:t>
            </w:r>
          </w:p>
          <w:p w14:paraId="26BA8556">
            <w:pPr>
              <w:pStyle w:val="6"/>
              <w:spacing w:before="188" w:line="229" w:lineRule="auto"/>
              <w:ind w:left="251"/>
              <w:rPr>
                <w:sz w:val="20"/>
                <w:szCs w:val="20"/>
              </w:rPr>
            </w:pPr>
            <w:r>
              <w:rPr>
                <w:spacing w:val="3"/>
                <w:sz w:val="20"/>
                <w:szCs w:val="20"/>
              </w:rPr>
              <w:t>厂界</w:t>
            </w:r>
          </w:p>
          <w:p w14:paraId="50726948">
            <w:pPr>
              <w:pStyle w:val="6"/>
              <w:spacing w:before="187" w:line="229" w:lineRule="auto"/>
              <w:ind w:left="251"/>
              <w:rPr>
                <w:sz w:val="20"/>
                <w:szCs w:val="20"/>
              </w:rPr>
            </w:pPr>
            <w:r>
              <w:rPr>
                <w:spacing w:val="3"/>
                <w:sz w:val="20"/>
                <w:szCs w:val="20"/>
              </w:rPr>
              <w:t>厂界</w:t>
            </w:r>
          </w:p>
          <w:p w14:paraId="2B2061AE">
            <w:pPr>
              <w:pStyle w:val="6"/>
              <w:spacing w:before="186" w:line="229" w:lineRule="auto"/>
              <w:ind w:left="251"/>
              <w:rPr>
                <w:sz w:val="20"/>
                <w:szCs w:val="20"/>
              </w:rPr>
            </w:pPr>
            <w:r>
              <w:rPr>
                <w:spacing w:val="3"/>
                <w:sz w:val="20"/>
                <w:szCs w:val="20"/>
              </w:rPr>
              <w:t>厂界</w:t>
            </w:r>
          </w:p>
          <w:p w14:paraId="7E81C823">
            <w:pPr>
              <w:pStyle w:val="6"/>
              <w:spacing w:before="187" w:line="228" w:lineRule="auto"/>
              <w:ind w:left="144"/>
              <w:rPr>
                <w:sz w:val="20"/>
                <w:szCs w:val="20"/>
              </w:rPr>
            </w:pPr>
            <w:r>
              <w:rPr>
                <w:spacing w:val="6"/>
                <w:sz w:val="20"/>
                <w:szCs w:val="20"/>
              </w:rPr>
              <w:t>车间内</w:t>
            </w:r>
          </w:p>
          <w:p w14:paraId="79311F9D">
            <w:pPr>
              <w:pStyle w:val="6"/>
              <w:spacing w:before="189" w:line="228" w:lineRule="auto"/>
              <w:ind w:left="144"/>
              <w:rPr>
                <w:sz w:val="20"/>
                <w:szCs w:val="20"/>
              </w:rPr>
            </w:pPr>
            <w:r>
              <w:rPr>
                <w:spacing w:val="6"/>
                <w:sz w:val="20"/>
                <w:szCs w:val="20"/>
              </w:rPr>
              <w:t>车间内</w:t>
            </w:r>
          </w:p>
          <w:p w14:paraId="489B4D83">
            <w:pPr>
              <w:pStyle w:val="6"/>
              <w:spacing w:before="188" w:line="228" w:lineRule="auto"/>
              <w:ind w:left="144"/>
              <w:rPr>
                <w:sz w:val="20"/>
                <w:szCs w:val="20"/>
              </w:rPr>
            </w:pPr>
            <w:r>
              <w:rPr>
                <w:spacing w:val="6"/>
                <w:sz w:val="20"/>
                <w:szCs w:val="20"/>
              </w:rPr>
              <w:t>车间内</w:t>
            </w:r>
          </w:p>
        </w:tc>
      </w:tr>
      <w:tr w14:paraId="6719F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9" w:hRule="atLeast"/>
        </w:trPr>
        <w:tc>
          <w:tcPr>
            <w:tcW w:w="344" w:type="dxa"/>
            <w:vMerge w:val="continue"/>
            <w:tcBorders>
              <w:top w:val="nil"/>
              <w:left w:val="single" w:color="000000" w:sz="6" w:space="0"/>
              <w:bottom w:val="nil"/>
            </w:tcBorders>
            <w:vAlign w:val="top"/>
          </w:tcPr>
          <w:p w14:paraId="06FDBEEA">
            <w:pPr>
              <w:rPr>
                <w:rFonts w:ascii="Arial"/>
                <w:sz w:val="21"/>
              </w:rPr>
            </w:pPr>
          </w:p>
        </w:tc>
        <w:tc>
          <w:tcPr>
            <w:tcW w:w="8137" w:type="dxa"/>
            <w:gridSpan w:val="10"/>
            <w:tcBorders>
              <w:top w:val="nil"/>
              <w:right w:val="single" w:color="000000" w:sz="6" w:space="0"/>
            </w:tcBorders>
            <w:vAlign w:val="top"/>
          </w:tcPr>
          <w:p w14:paraId="25D90317">
            <w:pPr>
              <w:pStyle w:val="6"/>
              <w:spacing w:before="129" w:line="351" w:lineRule="auto"/>
              <w:ind w:left="108" w:right="102" w:firstLine="509"/>
              <w:jc w:val="both"/>
            </w:pPr>
            <w:r>
              <w:rPr>
                <w:spacing w:val="-1"/>
              </w:rPr>
              <w:t>由上表的监测结果可知，原有工程颗粒物厂界排放浓度符合《</w:t>
            </w:r>
            <w:r>
              <w:rPr>
                <w:spacing w:val="-2"/>
              </w:rPr>
              <w:t>大气污染</w:t>
            </w:r>
            <w:r>
              <w:rPr>
                <w:spacing w:val="2"/>
              </w:rPr>
              <w:t>物综合排放标准》（</w:t>
            </w:r>
            <w:r>
              <w:rPr>
                <w:rFonts w:ascii="Times New Roman" w:hAnsi="Times New Roman" w:eastAsia="Times New Roman" w:cs="Times New Roman"/>
              </w:rPr>
              <w:t>GB</w:t>
            </w:r>
            <w:r>
              <w:rPr>
                <w:rFonts w:ascii="Times New Roman" w:hAnsi="Times New Roman" w:eastAsia="Times New Roman" w:cs="Times New Roman"/>
                <w:spacing w:val="2"/>
              </w:rPr>
              <w:t>16297-1996</w:t>
            </w:r>
            <w:r>
              <w:rPr>
                <w:spacing w:val="2"/>
              </w:rPr>
              <w:t>）表</w:t>
            </w:r>
            <w:r>
              <w:rPr>
                <w:rFonts w:ascii="Times New Roman" w:hAnsi="Times New Roman" w:eastAsia="Times New Roman" w:cs="Times New Roman"/>
                <w:spacing w:val="2"/>
              </w:rPr>
              <w:t>2</w:t>
            </w:r>
            <w:r>
              <w:rPr>
                <w:spacing w:val="2"/>
              </w:rPr>
              <w:t>中标</w:t>
            </w:r>
            <w:r>
              <w:rPr>
                <w:spacing w:val="1"/>
              </w:rPr>
              <w:t>准限值；非甲烷总烃企业边界</w:t>
            </w:r>
            <w:r>
              <w:rPr>
                <w:spacing w:val="37"/>
              </w:rPr>
              <w:t>监控点的浓度限值符合《</w:t>
            </w:r>
            <w:r>
              <w:rPr>
                <w:spacing w:val="-28"/>
              </w:rPr>
              <w:t xml:space="preserve"> </w:t>
            </w:r>
            <w:r>
              <w:rPr>
                <w:spacing w:val="37"/>
              </w:rPr>
              <w:t>工业涂装工序挥发性有机物排放标准</w:t>
            </w:r>
            <w:r>
              <w:rPr>
                <w:spacing w:val="-54"/>
              </w:rPr>
              <w:t xml:space="preserve"> </w:t>
            </w:r>
            <w:r>
              <w:rPr>
                <w:spacing w:val="37"/>
              </w:rPr>
              <w:t>》</w:t>
            </w:r>
            <w:r>
              <w:t xml:space="preserve"> </w:t>
            </w:r>
            <w:r>
              <w:rPr>
                <w:spacing w:val="-3"/>
              </w:rPr>
              <w:t>（</w:t>
            </w:r>
            <w:r>
              <w:rPr>
                <w:rFonts w:ascii="Times New Roman" w:hAnsi="Times New Roman" w:eastAsia="Times New Roman" w:cs="Times New Roman"/>
                <w:spacing w:val="-3"/>
              </w:rPr>
              <w:t>DB35/1783-2018</w:t>
            </w:r>
            <w:r>
              <w:rPr>
                <w:spacing w:val="-3"/>
              </w:rPr>
              <w:t>）表</w:t>
            </w:r>
            <w:r>
              <w:rPr>
                <w:rFonts w:ascii="Times New Roman" w:hAnsi="Times New Roman" w:eastAsia="Times New Roman" w:cs="Times New Roman"/>
                <w:spacing w:val="-3"/>
              </w:rPr>
              <w:t>4</w:t>
            </w:r>
            <w:r>
              <w:rPr>
                <w:spacing w:val="-3"/>
              </w:rPr>
              <w:t>标准；厂区内非甲烷总烃</w:t>
            </w:r>
            <w:r>
              <w:rPr>
                <w:rFonts w:ascii="Times New Roman" w:hAnsi="Times New Roman" w:eastAsia="Times New Roman" w:cs="Times New Roman"/>
                <w:spacing w:val="-3"/>
              </w:rPr>
              <w:t>1h</w:t>
            </w:r>
            <w:r>
              <w:rPr>
                <w:spacing w:val="-3"/>
              </w:rPr>
              <w:t>平均浓度值符合《挥发性</w:t>
            </w:r>
            <w:r>
              <w:rPr>
                <w:spacing w:val="5"/>
              </w:rPr>
              <w:t>有机物无组织排放控制标准》</w:t>
            </w:r>
            <w:r>
              <w:rPr>
                <w:rFonts w:ascii="Times New Roman" w:hAnsi="Times New Roman" w:eastAsia="Times New Roman" w:cs="Times New Roman"/>
                <w:spacing w:val="5"/>
              </w:rPr>
              <w:t>(</w:t>
            </w:r>
            <w:r>
              <w:rPr>
                <w:rFonts w:ascii="Times New Roman" w:hAnsi="Times New Roman" w:eastAsia="Times New Roman" w:cs="Times New Roman"/>
              </w:rPr>
              <w:t>GB</w:t>
            </w:r>
            <w:r>
              <w:rPr>
                <w:rFonts w:ascii="Times New Roman" w:hAnsi="Times New Roman" w:eastAsia="Times New Roman" w:cs="Times New Roman"/>
                <w:spacing w:val="5"/>
              </w:rPr>
              <w:t>37822-2019)</w:t>
            </w:r>
            <w:r>
              <w:rPr>
                <w:spacing w:val="5"/>
              </w:rPr>
              <w:t>附录</w:t>
            </w:r>
            <w:r>
              <w:rPr>
                <w:rFonts w:ascii="Times New Roman" w:hAnsi="Times New Roman" w:eastAsia="Times New Roman" w:cs="Times New Roman"/>
                <w:spacing w:val="5"/>
              </w:rPr>
              <w:t>A</w:t>
            </w:r>
            <w:r>
              <w:rPr>
                <w:spacing w:val="5"/>
              </w:rPr>
              <w:t>的表</w:t>
            </w:r>
            <w:r>
              <w:rPr>
                <w:rFonts w:ascii="Times New Roman" w:hAnsi="Times New Roman" w:eastAsia="Times New Roman" w:cs="Times New Roman"/>
                <w:spacing w:val="4"/>
              </w:rPr>
              <w:t>A.</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w:t>
            </w:r>
            <w:r>
              <w:rPr>
                <w:spacing w:val="4"/>
              </w:rPr>
              <w:t>中特别排放限</w:t>
            </w:r>
            <w:r>
              <w:rPr>
                <w:spacing w:val="-5"/>
              </w:rPr>
              <w:t>值。</w:t>
            </w:r>
          </w:p>
          <w:p w14:paraId="21819158">
            <w:pPr>
              <w:pStyle w:val="6"/>
              <w:spacing w:before="29" w:line="361" w:lineRule="exact"/>
              <w:ind w:left="600"/>
            </w:pPr>
            <w:r>
              <w:rPr>
                <w:spacing w:val="-5"/>
                <w:position w:val="2"/>
              </w:rPr>
              <w:t>（</w:t>
            </w:r>
            <w:r>
              <w:rPr>
                <w:rFonts w:ascii="Times New Roman" w:hAnsi="Times New Roman" w:eastAsia="Times New Roman" w:cs="Times New Roman"/>
                <w:spacing w:val="-5"/>
                <w:position w:val="2"/>
              </w:rPr>
              <w:t>3</w:t>
            </w:r>
            <w:r>
              <w:rPr>
                <w:spacing w:val="-5"/>
                <w:position w:val="2"/>
              </w:rPr>
              <w:t>）噪声</w:t>
            </w:r>
          </w:p>
          <w:p w14:paraId="3D7F2C5A">
            <w:pPr>
              <w:pStyle w:val="6"/>
              <w:spacing w:before="142" w:line="359" w:lineRule="auto"/>
              <w:ind w:left="115" w:right="103" w:firstLine="479"/>
            </w:pPr>
            <w:r>
              <w:t>原有工程噪声源主要</w:t>
            </w:r>
            <w:r>
              <w:rPr>
                <w:rFonts w:hint="eastAsia"/>
                <w:lang w:eastAsia="zh-CN"/>
              </w:rPr>
              <w:t>来自</w:t>
            </w:r>
            <w:r>
              <w:t>生产设备等机械</w:t>
            </w:r>
            <w:r>
              <w:rPr>
                <w:spacing w:val="-1"/>
              </w:rPr>
              <w:t>设备的运转噪声。生产车间高噪设备配备隔音、减振措施等措施减少项目噪声对周围环境干扰。</w:t>
            </w:r>
          </w:p>
          <w:p w14:paraId="5D7B0CAF">
            <w:pPr>
              <w:pStyle w:val="6"/>
              <w:spacing w:before="1" w:line="352" w:lineRule="auto"/>
              <w:ind w:left="109" w:right="103" w:firstLine="479"/>
              <w:jc w:val="both"/>
              <w:rPr>
                <w:rFonts w:ascii="Times New Roman" w:hAnsi="Times New Roman" w:eastAsia="Times New Roman" w:cs="Times New Roman"/>
              </w:rPr>
            </w:pPr>
            <w:r>
              <w:t>根据验收监测结果，原有工程厂界昼间噪声均符合《工业</w:t>
            </w:r>
            <w:r>
              <w:rPr>
                <w:spacing w:val="-1"/>
              </w:rPr>
              <w:t>企业厂界环境</w:t>
            </w:r>
            <w:r>
              <w:rPr>
                <w:spacing w:val="1"/>
              </w:rPr>
              <w:t>噪声排放标准》</w:t>
            </w:r>
            <w:r>
              <w:rPr>
                <w:rFonts w:ascii="Times New Roman" w:hAnsi="Times New Roman" w:eastAsia="Times New Roman" w:cs="Times New Roman"/>
                <w:spacing w:val="1"/>
              </w:rPr>
              <w:t>(</w:t>
            </w:r>
            <w:r>
              <w:rPr>
                <w:rFonts w:ascii="Times New Roman" w:hAnsi="Times New Roman" w:eastAsia="Times New Roman" w:cs="Times New Roman"/>
              </w:rPr>
              <w:t>GB</w:t>
            </w:r>
            <w:r>
              <w:rPr>
                <w:rFonts w:ascii="Times New Roman" w:hAnsi="Times New Roman" w:eastAsia="Times New Roman" w:cs="Times New Roman"/>
                <w:spacing w:val="1"/>
              </w:rPr>
              <w:t>12348-2008)</w:t>
            </w:r>
            <w:r>
              <w:rPr>
                <w:spacing w:val="1"/>
              </w:rPr>
              <w:t>表</w:t>
            </w:r>
            <w:r>
              <w:rPr>
                <w:rFonts w:ascii="Times New Roman" w:hAnsi="Times New Roman" w:eastAsia="Times New Roman" w:cs="Times New Roman"/>
              </w:rPr>
              <w:t>1</w:t>
            </w:r>
            <w:r>
              <w:t>中</w:t>
            </w:r>
            <w:r>
              <w:rPr>
                <w:rFonts w:ascii="Times New Roman" w:hAnsi="Times New Roman" w:eastAsia="Times New Roman" w:cs="Times New Roman"/>
              </w:rPr>
              <w:t>3</w:t>
            </w:r>
            <w:r>
              <w:t>类标准，周边玉岭村昼间噪声均符合</w:t>
            </w:r>
            <w:r>
              <w:rPr>
                <w:spacing w:val="1"/>
              </w:rPr>
              <w:t>《工业企业厂界环境噪声排放标准》</w:t>
            </w:r>
            <w:r>
              <w:rPr>
                <w:rFonts w:ascii="Times New Roman" w:hAnsi="Times New Roman" w:eastAsia="Times New Roman" w:cs="Times New Roman"/>
                <w:spacing w:val="1"/>
              </w:rPr>
              <w:t>(</w:t>
            </w:r>
            <w:r>
              <w:rPr>
                <w:rFonts w:ascii="Times New Roman" w:hAnsi="Times New Roman" w:eastAsia="Times New Roman" w:cs="Times New Roman"/>
              </w:rPr>
              <w:t>GB</w:t>
            </w:r>
            <w:r>
              <w:rPr>
                <w:rFonts w:ascii="Times New Roman" w:hAnsi="Times New Roman" w:eastAsia="Times New Roman" w:cs="Times New Roman"/>
                <w:spacing w:val="1"/>
              </w:rPr>
              <w:t>123</w:t>
            </w:r>
            <w:r>
              <w:rPr>
                <w:rFonts w:ascii="Times New Roman" w:hAnsi="Times New Roman" w:eastAsia="Times New Roman" w:cs="Times New Roman"/>
              </w:rPr>
              <w:t>48-2008)</w:t>
            </w:r>
            <w:r>
              <w:t>表</w:t>
            </w:r>
            <w:r>
              <w:rPr>
                <w:rFonts w:ascii="Times New Roman" w:hAnsi="Times New Roman" w:eastAsia="Times New Roman" w:cs="Times New Roman"/>
              </w:rPr>
              <w:t>1</w:t>
            </w:r>
            <w:r>
              <w:t>中</w:t>
            </w:r>
            <w:r>
              <w:rPr>
                <w:rFonts w:ascii="Times New Roman" w:hAnsi="Times New Roman" w:eastAsia="Times New Roman" w:cs="Times New Roman"/>
              </w:rPr>
              <w:t>2</w:t>
            </w:r>
            <w:r>
              <w:t>类标准，噪声监</w:t>
            </w:r>
            <w:r>
              <w:rPr>
                <w:spacing w:val="-1"/>
              </w:rPr>
              <w:t>测结果详见表</w:t>
            </w:r>
            <w:r>
              <w:rPr>
                <w:rFonts w:ascii="Times New Roman" w:hAnsi="Times New Roman" w:eastAsia="Times New Roman" w:cs="Times New Roman"/>
                <w:spacing w:val="-1"/>
              </w:rPr>
              <w:t>2.4-6</w:t>
            </w:r>
          </w:p>
          <w:p w14:paraId="4C913F12">
            <w:pPr>
              <w:spacing w:before="1" w:line="225" w:lineRule="auto"/>
              <w:ind w:left="2291"/>
              <w:rPr>
                <w:rFonts w:ascii="黑体" w:hAnsi="黑体" w:eastAsia="黑体" w:cs="黑体"/>
                <w:sz w:val="24"/>
                <w:szCs w:val="24"/>
              </w:rPr>
            </w:pPr>
            <w:r>
              <w:rPr>
                <w:rFonts w:ascii="黑体" w:hAnsi="黑体" w:eastAsia="黑体" w:cs="黑体"/>
                <w:spacing w:val="7"/>
                <w:sz w:val="24"/>
                <w:szCs w:val="24"/>
              </w:rPr>
              <w:t>表</w:t>
            </w:r>
            <w:r>
              <w:rPr>
                <w:rFonts w:ascii="Times New Roman" w:hAnsi="Times New Roman" w:eastAsia="Times New Roman" w:cs="Times New Roman"/>
                <w:spacing w:val="7"/>
                <w:sz w:val="24"/>
                <w:szCs w:val="24"/>
              </w:rPr>
              <w:t>2.4-6</w:t>
            </w:r>
            <w:r>
              <w:rPr>
                <w:rFonts w:ascii="Times New Roman" w:hAnsi="Times New Roman" w:eastAsia="Times New Roman" w:cs="Times New Roman"/>
                <w:spacing w:val="11"/>
                <w:sz w:val="24"/>
                <w:szCs w:val="24"/>
              </w:rPr>
              <w:t xml:space="preserve">    </w:t>
            </w:r>
            <w:r>
              <w:rPr>
                <w:rFonts w:ascii="黑体" w:hAnsi="黑体" w:eastAsia="黑体" w:cs="黑体"/>
                <w:spacing w:val="7"/>
                <w:sz w:val="24"/>
                <w:szCs w:val="24"/>
              </w:rPr>
              <w:t>原有工程噪声监测结果</w:t>
            </w:r>
          </w:p>
        </w:tc>
      </w:tr>
      <w:tr w14:paraId="2E3D2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344" w:type="dxa"/>
            <w:vMerge w:val="continue"/>
            <w:tcBorders>
              <w:top w:val="nil"/>
              <w:left w:val="single" w:color="000000" w:sz="6" w:space="0"/>
              <w:bottom w:val="nil"/>
            </w:tcBorders>
            <w:vAlign w:val="top"/>
          </w:tcPr>
          <w:p w14:paraId="3826B722">
            <w:pPr>
              <w:rPr>
                <w:rFonts w:ascii="Arial"/>
                <w:sz w:val="21"/>
              </w:rPr>
            </w:pPr>
          </w:p>
        </w:tc>
        <w:tc>
          <w:tcPr>
            <w:tcW w:w="116" w:type="dxa"/>
            <w:vMerge w:val="restart"/>
            <w:tcBorders>
              <w:top w:val="nil"/>
              <w:bottom w:val="nil"/>
            </w:tcBorders>
            <w:vAlign w:val="top"/>
          </w:tcPr>
          <w:p w14:paraId="4C43826F">
            <w:pPr>
              <w:rPr>
                <w:rFonts w:ascii="Arial"/>
                <w:sz w:val="21"/>
              </w:rPr>
            </w:pPr>
          </w:p>
        </w:tc>
        <w:tc>
          <w:tcPr>
            <w:tcW w:w="1042" w:type="dxa"/>
            <w:gridSpan w:val="3"/>
            <w:vAlign w:val="top"/>
          </w:tcPr>
          <w:p w14:paraId="042D4186">
            <w:pPr>
              <w:pStyle w:val="6"/>
              <w:spacing w:before="276" w:line="229" w:lineRule="auto"/>
              <w:ind w:left="102"/>
              <w:rPr>
                <w:sz w:val="20"/>
                <w:szCs w:val="20"/>
              </w:rPr>
            </w:pPr>
            <w:r>
              <w:rPr>
                <w:spacing w:val="7"/>
                <w:sz w:val="20"/>
                <w:szCs w:val="20"/>
              </w:rPr>
              <w:t>监测日期</w:t>
            </w:r>
          </w:p>
        </w:tc>
        <w:tc>
          <w:tcPr>
            <w:tcW w:w="1531" w:type="dxa"/>
            <w:vAlign w:val="top"/>
          </w:tcPr>
          <w:p w14:paraId="6F069449">
            <w:pPr>
              <w:pStyle w:val="6"/>
              <w:spacing w:before="276" w:line="228" w:lineRule="auto"/>
              <w:ind w:left="348"/>
              <w:rPr>
                <w:sz w:val="20"/>
                <w:szCs w:val="20"/>
              </w:rPr>
            </w:pPr>
            <w:r>
              <w:rPr>
                <w:spacing w:val="7"/>
                <w:sz w:val="20"/>
                <w:szCs w:val="20"/>
              </w:rPr>
              <w:t>检测点位</w:t>
            </w:r>
          </w:p>
        </w:tc>
        <w:tc>
          <w:tcPr>
            <w:tcW w:w="1346" w:type="dxa"/>
            <w:vAlign w:val="top"/>
          </w:tcPr>
          <w:p w14:paraId="0AAA2073">
            <w:pPr>
              <w:pStyle w:val="6"/>
              <w:spacing w:before="276" w:line="228" w:lineRule="auto"/>
              <w:ind w:left="257"/>
              <w:rPr>
                <w:sz w:val="20"/>
                <w:szCs w:val="20"/>
              </w:rPr>
            </w:pPr>
            <w:r>
              <w:rPr>
                <w:spacing w:val="7"/>
                <w:sz w:val="20"/>
                <w:szCs w:val="20"/>
              </w:rPr>
              <w:t>检测时间</w:t>
            </w:r>
          </w:p>
        </w:tc>
        <w:tc>
          <w:tcPr>
            <w:tcW w:w="1296" w:type="dxa"/>
            <w:vAlign w:val="top"/>
          </w:tcPr>
          <w:p w14:paraId="4BB7CB3A">
            <w:pPr>
              <w:pStyle w:val="6"/>
              <w:spacing w:before="276" w:line="229" w:lineRule="auto"/>
              <w:ind w:left="235"/>
              <w:rPr>
                <w:sz w:val="20"/>
                <w:szCs w:val="20"/>
              </w:rPr>
            </w:pPr>
            <w:r>
              <w:rPr>
                <w:spacing w:val="6"/>
                <w:sz w:val="20"/>
                <w:szCs w:val="20"/>
              </w:rPr>
              <w:t>主要声源</w:t>
            </w:r>
          </w:p>
        </w:tc>
        <w:tc>
          <w:tcPr>
            <w:tcW w:w="1613" w:type="dxa"/>
            <w:vAlign w:val="top"/>
          </w:tcPr>
          <w:p w14:paraId="5BC83819">
            <w:pPr>
              <w:pStyle w:val="6"/>
              <w:spacing w:before="106" w:line="262" w:lineRule="auto"/>
              <w:ind w:left="205" w:right="205" w:firstLine="189"/>
              <w:rPr>
                <w:sz w:val="20"/>
                <w:szCs w:val="20"/>
              </w:rPr>
            </w:pPr>
            <w:r>
              <w:rPr>
                <w:spacing w:val="7"/>
                <w:sz w:val="20"/>
                <w:szCs w:val="20"/>
              </w:rPr>
              <w:t>检测结果（</w:t>
            </w:r>
            <w:r>
              <w:rPr>
                <w:rFonts w:ascii="Times New Roman" w:hAnsi="Times New Roman" w:eastAsia="Times New Roman" w:cs="Times New Roman"/>
                <w:sz w:val="20"/>
                <w:szCs w:val="20"/>
              </w:rPr>
              <w:t>dB</w:t>
            </w:r>
            <w:r>
              <w:rPr>
                <w:spacing w:val="7"/>
                <w:sz w:val="20"/>
                <w:szCs w:val="20"/>
              </w:rPr>
              <w:t>（</w:t>
            </w:r>
            <w:r>
              <w:rPr>
                <w:rFonts w:ascii="Times New Roman" w:hAnsi="Times New Roman" w:eastAsia="Times New Roman" w:cs="Times New Roman"/>
                <w:spacing w:val="7"/>
                <w:sz w:val="20"/>
                <w:szCs w:val="20"/>
              </w:rPr>
              <w:t>A</w:t>
            </w:r>
            <w:r>
              <w:rPr>
                <w:spacing w:val="-2"/>
                <w:sz w:val="20"/>
                <w:szCs w:val="20"/>
              </w:rPr>
              <w:t>））</w:t>
            </w:r>
          </w:p>
        </w:tc>
        <w:tc>
          <w:tcPr>
            <w:tcW w:w="1068" w:type="dxa"/>
            <w:vAlign w:val="top"/>
          </w:tcPr>
          <w:p w14:paraId="2ADEA1EA">
            <w:pPr>
              <w:pStyle w:val="6"/>
              <w:spacing w:before="75" w:line="276" w:lineRule="auto"/>
              <w:ind w:left="164" w:right="88" w:hanging="43"/>
              <w:rPr>
                <w:sz w:val="20"/>
                <w:szCs w:val="20"/>
              </w:rPr>
            </w:pPr>
            <w:r>
              <w:rPr>
                <w:spacing w:val="6"/>
                <w:sz w:val="20"/>
                <w:szCs w:val="20"/>
              </w:rPr>
              <w:t>限值（</w:t>
            </w:r>
            <w:r>
              <w:rPr>
                <w:rFonts w:ascii="Times New Roman" w:hAnsi="Times New Roman" w:eastAsia="Times New Roman" w:cs="Times New Roman"/>
                <w:sz w:val="20"/>
                <w:szCs w:val="20"/>
              </w:rPr>
              <w:t xml:space="preserve">dB </w:t>
            </w:r>
            <w:r>
              <w:rPr>
                <w:spacing w:val="-1"/>
                <w:sz w:val="20"/>
                <w:szCs w:val="20"/>
              </w:rPr>
              <w:t>（</w:t>
            </w:r>
            <w:r>
              <w:rPr>
                <w:rFonts w:ascii="Times New Roman" w:hAnsi="Times New Roman" w:eastAsia="Times New Roman" w:cs="Times New Roman"/>
                <w:spacing w:val="-1"/>
                <w:sz w:val="20"/>
                <w:szCs w:val="20"/>
              </w:rPr>
              <w:t>A</w:t>
            </w:r>
            <w:r>
              <w:rPr>
                <w:sz w:val="20"/>
                <w:szCs w:val="20"/>
              </w:rPr>
              <w:t>））</w:t>
            </w:r>
          </w:p>
        </w:tc>
        <w:tc>
          <w:tcPr>
            <w:tcW w:w="125" w:type="dxa"/>
            <w:vMerge w:val="restart"/>
            <w:tcBorders>
              <w:top w:val="nil"/>
              <w:bottom w:val="nil"/>
              <w:right w:val="single" w:color="000000" w:sz="6" w:space="0"/>
            </w:tcBorders>
            <w:vAlign w:val="top"/>
          </w:tcPr>
          <w:p w14:paraId="1D52B1AC">
            <w:pPr>
              <w:rPr>
                <w:rFonts w:ascii="Arial"/>
                <w:sz w:val="21"/>
              </w:rPr>
            </w:pPr>
          </w:p>
        </w:tc>
      </w:tr>
      <w:tr w14:paraId="29BB1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 w:hRule="atLeast"/>
        </w:trPr>
        <w:tc>
          <w:tcPr>
            <w:tcW w:w="344" w:type="dxa"/>
            <w:vMerge w:val="continue"/>
            <w:tcBorders>
              <w:top w:val="nil"/>
              <w:left w:val="single" w:color="000000" w:sz="6" w:space="0"/>
              <w:bottom w:val="nil"/>
            </w:tcBorders>
            <w:vAlign w:val="top"/>
          </w:tcPr>
          <w:p w14:paraId="2230EE8E">
            <w:pPr>
              <w:rPr>
                <w:rFonts w:ascii="Arial"/>
                <w:sz w:val="21"/>
              </w:rPr>
            </w:pPr>
          </w:p>
        </w:tc>
        <w:tc>
          <w:tcPr>
            <w:tcW w:w="116" w:type="dxa"/>
            <w:vMerge w:val="continue"/>
            <w:tcBorders>
              <w:top w:val="nil"/>
              <w:bottom w:val="nil"/>
            </w:tcBorders>
            <w:vAlign w:val="top"/>
          </w:tcPr>
          <w:p w14:paraId="6FE51C2D">
            <w:pPr>
              <w:rPr>
                <w:rFonts w:ascii="Arial"/>
                <w:sz w:val="21"/>
              </w:rPr>
            </w:pPr>
          </w:p>
        </w:tc>
        <w:tc>
          <w:tcPr>
            <w:tcW w:w="1042" w:type="dxa"/>
            <w:gridSpan w:val="3"/>
            <w:vMerge w:val="restart"/>
            <w:tcBorders>
              <w:bottom w:val="nil"/>
            </w:tcBorders>
            <w:vAlign w:val="top"/>
          </w:tcPr>
          <w:p w14:paraId="4B98547B">
            <w:pPr>
              <w:spacing w:before="103" w:line="275" w:lineRule="exact"/>
              <w:ind w:left="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2021.11.13</w:t>
            </w:r>
          </w:p>
        </w:tc>
        <w:tc>
          <w:tcPr>
            <w:tcW w:w="1531" w:type="dxa"/>
            <w:vMerge w:val="restart"/>
            <w:tcBorders>
              <w:bottom w:val="nil"/>
            </w:tcBorders>
            <w:vAlign w:val="top"/>
          </w:tcPr>
          <w:p w14:paraId="71D4D48B">
            <w:pPr>
              <w:pStyle w:val="6"/>
              <w:spacing w:before="103" w:line="275" w:lineRule="exact"/>
              <w:ind w:left="219"/>
              <w:rPr>
                <w:rFonts w:ascii="Times New Roman" w:hAnsi="Times New Roman" w:eastAsia="Times New Roman" w:cs="Times New Roman"/>
                <w:sz w:val="20"/>
                <w:szCs w:val="20"/>
              </w:rPr>
            </w:pPr>
            <w:r>
              <w:rPr>
                <w:spacing w:val="2"/>
                <w:position w:val="1"/>
                <w:sz w:val="20"/>
                <w:szCs w:val="20"/>
              </w:rPr>
              <w:t>厂界噪声</w:t>
            </w:r>
            <w:r>
              <w:rPr>
                <w:spacing w:val="-23"/>
                <w:position w:val="1"/>
                <w:sz w:val="20"/>
                <w:szCs w:val="20"/>
              </w:rPr>
              <w:t xml:space="preserve"> </w:t>
            </w:r>
            <w:r>
              <w:rPr>
                <w:rFonts w:ascii="Times New Roman" w:hAnsi="Times New Roman" w:eastAsia="Times New Roman" w:cs="Times New Roman"/>
                <w:spacing w:val="2"/>
                <w:position w:val="1"/>
                <w:sz w:val="20"/>
                <w:szCs w:val="20"/>
              </w:rPr>
              <w:t>1#</w:t>
            </w:r>
          </w:p>
        </w:tc>
        <w:tc>
          <w:tcPr>
            <w:tcW w:w="1346" w:type="dxa"/>
            <w:vMerge w:val="restart"/>
            <w:tcBorders>
              <w:bottom w:val="nil"/>
            </w:tcBorders>
            <w:vAlign w:val="top"/>
          </w:tcPr>
          <w:p w14:paraId="300EEFF6">
            <w:pPr>
              <w:spacing w:before="103" w:line="275" w:lineRule="exact"/>
              <w:ind w:left="45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10:08</w:t>
            </w:r>
          </w:p>
        </w:tc>
        <w:tc>
          <w:tcPr>
            <w:tcW w:w="1296" w:type="dxa"/>
            <w:vMerge w:val="restart"/>
            <w:tcBorders>
              <w:bottom w:val="nil"/>
            </w:tcBorders>
            <w:vAlign w:val="top"/>
          </w:tcPr>
          <w:p w14:paraId="02C6D460">
            <w:pPr>
              <w:pStyle w:val="6"/>
              <w:spacing w:before="134" w:line="239" w:lineRule="auto"/>
              <w:ind w:left="235"/>
              <w:rPr>
                <w:sz w:val="20"/>
                <w:szCs w:val="20"/>
              </w:rPr>
            </w:pPr>
            <w:r>
              <w:rPr>
                <w:sz w:val="20"/>
                <w:szCs w:val="20"/>
              </w:rPr>
              <w:t>生</w:t>
            </w:r>
          </w:p>
        </w:tc>
        <w:tc>
          <w:tcPr>
            <w:tcW w:w="1613" w:type="dxa"/>
            <w:tcBorders>
              <w:bottom w:val="single" w:color="FFFFFF" w:sz="8" w:space="0"/>
            </w:tcBorders>
            <w:vAlign w:val="top"/>
          </w:tcPr>
          <w:p w14:paraId="20A18A01">
            <w:pPr>
              <w:spacing w:line="71" w:lineRule="exact"/>
              <w:rPr>
                <w:rFonts w:ascii="Arial"/>
                <w:sz w:val="6"/>
              </w:rPr>
            </w:pPr>
          </w:p>
        </w:tc>
        <w:tc>
          <w:tcPr>
            <w:tcW w:w="1068" w:type="dxa"/>
            <w:vMerge w:val="restart"/>
            <w:tcBorders>
              <w:bottom w:val="nil"/>
            </w:tcBorders>
            <w:vAlign w:val="top"/>
          </w:tcPr>
          <w:p w14:paraId="68194335">
            <w:pPr>
              <w:rPr>
                <w:rFonts w:ascii="Arial"/>
                <w:sz w:val="21"/>
              </w:rPr>
            </w:pPr>
          </w:p>
        </w:tc>
        <w:tc>
          <w:tcPr>
            <w:tcW w:w="125" w:type="dxa"/>
            <w:vMerge w:val="continue"/>
            <w:tcBorders>
              <w:top w:val="nil"/>
              <w:bottom w:val="nil"/>
              <w:right w:val="single" w:color="000000" w:sz="6" w:space="0"/>
            </w:tcBorders>
            <w:vAlign w:val="top"/>
          </w:tcPr>
          <w:p w14:paraId="02EB2273">
            <w:pPr>
              <w:rPr>
                <w:rFonts w:ascii="Arial"/>
                <w:sz w:val="21"/>
              </w:rPr>
            </w:pPr>
          </w:p>
        </w:tc>
      </w:tr>
      <w:tr w14:paraId="62871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 w:hRule="atLeast"/>
        </w:trPr>
        <w:tc>
          <w:tcPr>
            <w:tcW w:w="344" w:type="dxa"/>
            <w:vMerge w:val="continue"/>
            <w:tcBorders>
              <w:top w:val="nil"/>
              <w:left w:val="single" w:color="000000" w:sz="6" w:space="0"/>
              <w:bottom w:val="nil"/>
            </w:tcBorders>
            <w:vAlign w:val="top"/>
          </w:tcPr>
          <w:p w14:paraId="4234D15F">
            <w:pPr>
              <w:rPr>
                <w:rFonts w:ascii="Arial"/>
                <w:sz w:val="21"/>
              </w:rPr>
            </w:pPr>
          </w:p>
        </w:tc>
        <w:tc>
          <w:tcPr>
            <w:tcW w:w="116" w:type="dxa"/>
            <w:vMerge w:val="continue"/>
            <w:tcBorders>
              <w:top w:val="nil"/>
              <w:bottom w:val="nil"/>
            </w:tcBorders>
            <w:vAlign w:val="top"/>
          </w:tcPr>
          <w:p w14:paraId="008DA1BD">
            <w:pPr>
              <w:rPr>
                <w:rFonts w:ascii="Arial"/>
                <w:sz w:val="21"/>
              </w:rPr>
            </w:pPr>
          </w:p>
        </w:tc>
        <w:tc>
          <w:tcPr>
            <w:tcW w:w="1042" w:type="dxa"/>
            <w:gridSpan w:val="3"/>
            <w:vMerge w:val="continue"/>
            <w:tcBorders>
              <w:top w:val="nil"/>
              <w:bottom w:val="nil"/>
            </w:tcBorders>
            <w:vAlign w:val="top"/>
          </w:tcPr>
          <w:p w14:paraId="2673B457">
            <w:pPr>
              <w:rPr>
                <w:rFonts w:ascii="Arial"/>
                <w:sz w:val="21"/>
              </w:rPr>
            </w:pPr>
          </w:p>
        </w:tc>
        <w:tc>
          <w:tcPr>
            <w:tcW w:w="1531" w:type="dxa"/>
            <w:vMerge w:val="continue"/>
            <w:tcBorders>
              <w:top w:val="nil"/>
              <w:bottom w:val="nil"/>
            </w:tcBorders>
            <w:vAlign w:val="top"/>
          </w:tcPr>
          <w:p w14:paraId="2A8022BE">
            <w:pPr>
              <w:rPr>
                <w:rFonts w:ascii="Arial"/>
                <w:sz w:val="21"/>
              </w:rPr>
            </w:pPr>
          </w:p>
        </w:tc>
        <w:tc>
          <w:tcPr>
            <w:tcW w:w="1346" w:type="dxa"/>
            <w:vMerge w:val="continue"/>
            <w:tcBorders>
              <w:top w:val="nil"/>
              <w:bottom w:val="nil"/>
            </w:tcBorders>
            <w:vAlign w:val="top"/>
          </w:tcPr>
          <w:p w14:paraId="0F771B26">
            <w:pPr>
              <w:rPr>
                <w:rFonts w:ascii="Arial"/>
                <w:sz w:val="21"/>
              </w:rPr>
            </w:pPr>
          </w:p>
        </w:tc>
        <w:tc>
          <w:tcPr>
            <w:tcW w:w="1296" w:type="dxa"/>
            <w:vMerge w:val="continue"/>
            <w:tcBorders>
              <w:top w:val="nil"/>
              <w:bottom w:val="nil"/>
            </w:tcBorders>
            <w:vAlign w:val="top"/>
          </w:tcPr>
          <w:p w14:paraId="6928F1DD">
            <w:pPr>
              <w:rPr>
                <w:rFonts w:ascii="Arial"/>
                <w:sz w:val="21"/>
              </w:rPr>
            </w:pPr>
          </w:p>
        </w:tc>
        <w:tc>
          <w:tcPr>
            <w:tcW w:w="1613" w:type="dxa"/>
            <w:tcBorders>
              <w:top w:val="single" w:color="FFFFFF" w:sz="8" w:space="0"/>
              <w:bottom w:val="single" w:color="FFFFFF" w:sz="8" w:space="0"/>
            </w:tcBorders>
            <w:vAlign w:val="top"/>
          </w:tcPr>
          <w:p w14:paraId="0BE35E83">
            <w:pPr>
              <w:spacing w:line="168" w:lineRule="exact"/>
              <w:rPr>
                <w:rFonts w:ascii="Arial"/>
                <w:sz w:val="14"/>
              </w:rPr>
            </w:pPr>
          </w:p>
        </w:tc>
        <w:tc>
          <w:tcPr>
            <w:tcW w:w="1068" w:type="dxa"/>
            <w:vMerge w:val="continue"/>
            <w:tcBorders>
              <w:top w:val="nil"/>
              <w:bottom w:val="nil"/>
            </w:tcBorders>
            <w:vAlign w:val="top"/>
          </w:tcPr>
          <w:p w14:paraId="62795869">
            <w:pPr>
              <w:rPr>
                <w:rFonts w:ascii="Arial"/>
                <w:sz w:val="21"/>
              </w:rPr>
            </w:pPr>
          </w:p>
        </w:tc>
        <w:tc>
          <w:tcPr>
            <w:tcW w:w="125" w:type="dxa"/>
            <w:vMerge w:val="continue"/>
            <w:tcBorders>
              <w:top w:val="nil"/>
              <w:bottom w:val="nil"/>
              <w:right w:val="single" w:color="000000" w:sz="6" w:space="0"/>
            </w:tcBorders>
            <w:vAlign w:val="top"/>
          </w:tcPr>
          <w:p w14:paraId="5DC46E45">
            <w:pPr>
              <w:rPr>
                <w:rFonts w:ascii="Arial"/>
                <w:sz w:val="21"/>
              </w:rPr>
            </w:pPr>
          </w:p>
        </w:tc>
      </w:tr>
      <w:tr w14:paraId="7B2BC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 w:hRule="atLeast"/>
        </w:trPr>
        <w:tc>
          <w:tcPr>
            <w:tcW w:w="344" w:type="dxa"/>
            <w:vMerge w:val="continue"/>
            <w:tcBorders>
              <w:top w:val="nil"/>
              <w:left w:val="single" w:color="000000" w:sz="6" w:space="0"/>
              <w:bottom w:val="single" w:color="000000" w:sz="6" w:space="0"/>
            </w:tcBorders>
            <w:vAlign w:val="top"/>
          </w:tcPr>
          <w:p w14:paraId="3AB7E7D0">
            <w:pPr>
              <w:rPr>
                <w:rFonts w:ascii="Arial"/>
                <w:sz w:val="21"/>
              </w:rPr>
            </w:pPr>
          </w:p>
        </w:tc>
        <w:tc>
          <w:tcPr>
            <w:tcW w:w="116" w:type="dxa"/>
            <w:vMerge w:val="continue"/>
            <w:tcBorders>
              <w:top w:val="nil"/>
              <w:bottom w:val="single" w:color="000000" w:sz="6" w:space="0"/>
            </w:tcBorders>
            <w:vAlign w:val="top"/>
          </w:tcPr>
          <w:p w14:paraId="02BBE783">
            <w:pPr>
              <w:rPr>
                <w:rFonts w:ascii="Arial"/>
                <w:sz w:val="21"/>
              </w:rPr>
            </w:pPr>
          </w:p>
        </w:tc>
        <w:tc>
          <w:tcPr>
            <w:tcW w:w="1042" w:type="dxa"/>
            <w:gridSpan w:val="3"/>
            <w:vMerge w:val="continue"/>
            <w:tcBorders>
              <w:top w:val="nil"/>
              <w:bottom w:val="single" w:color="000000" w:sz="6" w:space="0"/>
            </w:tcBorders>
            <w:vAlign w:val="top"/>
          </w:tcPr>
          <w:p w14:paraId="27005449">
            <w:pPr>
              <w:rPr>
                <w:rFonts w:ascii="Arial"/>
                <w:sz w:val="21"/>
              </w:rPr>
            </w:pPr>
          </w:p>
        </w:tc>
        <w:tc>
          <w:tcPr>
            <w:tcW w:w="1531" w:type="dxa"/>
            <w:vMerge w:val="continue"/>
            <w:tcBorders>
              <w:top w:val="nil"/>
              <w:bottom w:val="single" w:color="000000" w:sz="6" w:space="0"/>
            </w:tcBorders>
            <w:vAlign w:val="top"/>
          </w:tcPr>
          <w:p w14:paraId="7BF3BAAD">
            <w:pPr>
              <w:rPr>
                <w:rFonts w:ascii="Arial"/>
                <w:sz w:val="21"/>
              </w:rPr>
            </w:pPr>
          </w:p>
        </w:tc>
        <w:tc>
          <w:tcPr>
            <w:tcW w:w="1346" w:type="dxa"/>
            <w:vMerge w:val="continue"/>
            <w:tcBorders>
              <w:top w:val="nil"/>
              <w:bottom w:val="single" w:color="000000" w:sz="6" w:space="0"/>
            </w:tcBorders>
            <w:vAlign w:val="top"/>
          </w:tcPr>
          <w:p w14:paraId="141DAC34">
            <w:pPr>
              <w:rPr>
                <w:rFonts w:ascii="Arial"/>
                <w:sz w:val="21"/>
              </w:rPr>
            </w:pPr>
          </w:p>
        </w:tc>
        <w:tc>
          <w:tcPr>
            <w:tcW w:w="1296" w:type="dxa"/>
            <w:vMerge w:val="continue"/>
            <w:tcBorders>
              <w:top w:val="nil"/>
              <w:bottom w:val="single" w:color="000000" w:sz="6" w:space="0"/>
            </w:tcBorders>
            <w:vAlign w:val="top"/>
          </w:tcPr>
          <w:p w14:paraId="1CB73AFC">
            <w:pPr>
              <w:rPr>
                <w:rFonts w:ascii="Arial"/>
                <w:sz w:val="21"/>
              </w:rPr>
            </w:pPr>
          </w:p>
        </w:tc>
        <w:tc>
          <w:tcPr>
            <w:tcW w:w="1613" w:type="dxa"/>
            <w:tcBorders>
              <w:top w:val="single" w:color="FFFFFF" w:sz="8" w:space="0"/>
              <w:bottom w:val="single" w:color="000000" w:sz="6" w:space="0"/>
            </w:tcBorders>
            <w:vAlign w:val="top"/>
          </w:tcPr>
          <w:p w14:paraId="11DB807B">
            <w:pPr>
              <w:spacing w:line="123" w:lineRule="exact"/>
              <w:rPr>
                <w:rFonts w:ascii="Arial"/>
                <w:sz w:val="10"/>
              </w:rPr>
            </w:pPr>
          </w:p>
        </w:tc>
        <w:tc>
          <w:tcPr>
            <w:tcW w:w="1068" w:type="dxa"/>
            <w:vMerge w:val="continue"/>
            <w:tcBorders>
              <w:top w:val="nil"/>
              <w:bottom w:val="single" w:color="000000" w:sz="6" w:space="0"/>
            </w:tcBorders>
            <w:vAlign w:val="top"/>
          </w:tcPr>
          <w:p w14:paraId="1F00563D">
            <w:pPr>
              <w:rPr>
                <w:rFonts w:ascii="Arial"/>
                <w:sz w:val="21"/>
              </w:rPr>
            </w:pPr>
          </w:p>
        </w:tc>
        <w:tc>
          <w:tcPr>
            <w:tcW w:w="125" w:type="dxa"/>
            <w:vMerge w:val="continue"/>
            <w:tcBorders>
              <w:top w:val="nil"/>
              <w:bottom w:val="single" w:color="000000" w:sz="6" w:space="0"/>
              <w:right w:val="single" w:color="000000" w:sz="6" w:space="0"/>
            </w:tcBorders>
            <w:vAlign w:val="top"/>
          </w:tcPr>
          <w:p w14:paraId="146F4D31">
            <w:pPr>
              <w:rPr>
                <w:rFonts w:ascii="Arial"/>
                <w:sz w:val="21"/>
              </w:rPr>
            </w:pPr>
          </w:p>
        </w:tc>
      </w:tr>
    </w:tbl>
    <w:p w14:paraId="5F7C14CC">
      <w:pPr>
        <w:pStyle w:val="2"/>
      </w:pPr>
    </w:p>
    <w:p w14:paraId="6ADA215D">
      <w:pPr>
        <w:sectPr>
          <w:footerReference r:id="rId55" w:type="default"/>
          <w:pgSz w:w="11906" w:h="16839"/>
          <w:pgMar w:top="400" w:right="1705" w:bottom="1084" w:left="1704" w:header="0" w:footer="848" w:gutter="0"/>
          <w:cols w:space="720" w:num="1"/>
        </w:sectPr>
      </w:pPr>
    </w:p>
    <w:p w14:paraId="27B58012">
      <w:pPr>
        <w:spacing w:before="19"/>
      </w:pPr>
    </w:p>
    <w:p w14:paraId="01C68790">
      <w:pPr>
        <w:spacing w:before="19"/>
      </w:pPr>
    </w:p>
    <w:p w14:paraId="7F46B082">
      <w:pPr>
        <w:spacing w:before="19"/>
      </w:pPr>
    </w:p>
    <w:p w14:paraId="3C0951E3">
      <w:pPr>
        <w:spacing w:before="18"/>
      </w:pPr>
    </w:p>
    <w:p w14:paraId="1949C849">
      <w:pPr>
        <w:spacing w:before="18"/>
      </w:pPr>
    </w:p>
    <w:tbl>
      <w:tblPr>
        <w:tblStyle w:val="5"/>
        <w:tblW w:w="848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4"/>
        <w:gridCol w:w="116"/>
        <w:gridCol w:w="1042"/>
        <w:gridCol w:w="1531"/>
        <w:gridCol w:w="592"/>
        <w:gridCol w:w="754"/>
        <w:gridCol w:w="1296"/>
        <w:gridCol w:w="1613"/>
        <w:gridCol w:w="694"/>
        <w:gridCol w:w="374"/>
        <w:gridCol w:w="125"/>
      </w:tblGrid>
      <w:tr w14:paraId="21ED9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 w:hRule="atLeast"/>
        </w:trPr>
        <w:tc>
          <w:tcPr>
            <w:tcW w:w="344" w:type="dxa"/>
            <w:vMerge w:val="restart"/>
            <w:tcBorders>
              <w:top w:val="single" w:color="000000" w:sz="6" w:space="0"/>
              <w:left w:val="single" w:color="000000" w:sz="6" w:space="0"/>
              <w:bottom w:val="nil"/>
            </w:tcBorders>
            <w:vAlign w:val="top"/>
          </w:tcPr>
          <w:p w14:paraId="42B2862F">
            <w:pPr>
              <w:rPr>
                <w:rFonts w:ascii="Arial"/>
                <w:sz w:val="21"/>
              </w:rPr>
            </w:pPr>
          </w:p>
        </w:tc>
        <w:tc>
          <w:tcPr>
            <w:tcW w:w="116" w:type="dxa"/>
            <w:tcBorders>
              <w:top w:val="single" w:color="000000" w:sz="6" w:space="0"/>
              <w:bottom w:val="nil"/>
            </w:tcBorders>
            <w:vAlign w:val="top"/>
          </w:tcPr>
          <w:p w14:paraId="5FCF46E2">
            <w:pPr>
              <w:spacing w:line="114" w:lineRule="exact"/>
              <w:rPr>
                <w:rFonts w:ascii="Arial"/>
                <w:sz w:val="9"/>
              </w:rPr>
            </w:pPr>
          </w:p>
        </w:tc>
        <w:tc>
          <w:tcPr>
            <w:tcW w:w="1042" w:type="dxa"/>
            <w:vMerge w:val="restart"/>
            <w:tcBorders>
              <w:top w:val="single" w:color="000000" w:sz="6" w:space="0"/>
              <w:bottom w:val="nil"/>
            </w:tcBorders>
            <w:vAlign w:val="top"/>
          </w:tcPr>
          <w:p w14:paraId="1261D052">
            <w:pPr>
              <w:rPr>
                <w:rFonts w:ascii="Arial"/>
                <w:sz w:val="21"/>
              </w:rPr>
            </w:pPr>
          </w:p>
        </w:tc>
        <w:tc>
          <w:tcPr>
            <w:tcW w:w="1531" w:type="dxa"/>
            <w:vMerge w:val="restart"/>
            <w:tcBorders>
              <w:top w:val="single" w:color="000000" w:sz="6" w:space="0"/>
              <w:bottom w:val="nil"/>
            </w:tcBorders>
            <w:vAlign w:val="top"/>
          </w:tcPr>
          <w:p w14:paraId="19301A3E">
            <w:pPr>
              <w:pStyle w:val="6"/>
              <w:spacing w:before="95" w:line="274" w:lineRule="exact"/>
              <w:ind w:left="219"/>
              <w:rPr>
                <w:rFonts w:ascii="Times New Roman" w:hAnsi="Times New Roman" w:eastAsia="Times New Roman" w:cs="Times New Roman"/>
                <w:sz w:val="20"/>
                <w:szCs w:val="20"/>
              </w:rPr>
            </w:pPr>
            <w:r>
              <w:rPr>
                <w:spacing w:val="14"/>
                <w:position w:val="1"/>
                <w:sz w:val="20"/>
                <w:szCs w:val="20"/>
              </w:rPr>
              <w:t>厂界噪声</w:t>
            </w:r>
            <w:r>
              <w:rPr>
                <w:rFonts w:ascii="Times New Roman" w:hAnsi="Times New Roman" w:eastAsia="Times New Roman" w:cs="Times New Roman"/>
                <w:spacing w:val="14"/>
                <w:position w:val="1"/>
                <w:sz w:val="20"/>
                <w:szCs w:val="20"/>
              </w:rPr>
              <w:t>2#</w:t>
            </w:r>
          </w:p>
        </w:tc>
        <w:tc>
          <w:tcPr>
            <w:tcW w:w="592" w:type="dxa"/>
            <w:vMerge w:val="restart"/>
            <w:tcBorders>
              <w:top w:val="single" w:color="000000" w:sz="6" w:space="0"/>
              <w:bottom w:val="nil"/>
              <w:right w:val="single" w:color="FFFFFF" w:sz="8" w:space="0"/>
            </w:tcBorders>
            <w:vAlign w:val="top"/>
          </w:tcPr>
          <w:p w14:paraId="390DB6F3">
            <w:pPr>
              <w:spacing w:before="95" w:line="274" w:lineRule="exact"/>
              <w:ind w:right="25"/>
              <w:jc w:val="right"/>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754" w:type="dxa"/>
            <w:tcBorders>
              <w:top w:val="single" w:color="000000" w:sz="6" w:space="0"/>
              <w:left w:val="nil"/>
              <w:bottom w:val="single" w:color="FFFFFF" w:sz="8" w:space="0"/>
            </w:tcBorders>
            <w:vAlign w:val="top"/>
          </w:tcPr>
          <w:p w14:paraId="62D7591E">
            <w:pPr>
              <w:spacing w:line="114" w:lineRule="exact"/>
              <w:rPr>
                <w:rFonts w:ascii="Arial"/>
                <w:sz w:val="9"/>
              </w:rPr>
            </w:pPr>
          </w:p>
        </w:tc>
        <w:tc>
          <w:tcPr>
            <w:tcW w:w="1296" w:type="dxa"/>
            <w:tcBorders>
              <w:top w:val="single" w:color="000000" w:sz="6" w:space="0"/>
              <w:bottom w:val="single" w:color="FFFFFF" w:sz="8" w:space="0"/>
            </w:tcBorders>
            <w:vAlign w:val="top"/>
          </w:tcPr>
          <w:p w14:paraId="22403E25">
            <w:pPr>
              <w:spacing w:line="114" w:lineRule="exact"/>
              <w:rPr>
                <w:rFonts w:ascii="Arial"/>
                <w:sz w:val="9"/>
              </w:rPr>
            </w:pPr>
          </w:p>
        </w:tc>
        <w:tc>
          <w:tcPr>
            <w:tcW w:w="1613" w:type="dxa"/>
            <w:tcBorders>
              <w:top w:val="single" w:color="000000" w:sz="6" w:space="0"/>
              <w:bottom w:val="single" w:color="FFFFFF" w:sz="8" w:space="0"/>
            </w:tcBorders>
            <w:vAlign w:val="top"/>
          </w:tcPr>
          <w:p w14:paraId="2156F577">
            <w:pPr>
              <w:spacing w:line="114" w:lineRule="exact"/>
              <w:rPr>
                <w:rFonts w:ascii="Arial"/>
                <w:sz w:val="9"/>
              </w:rPr>
            </w:pPr>
          </w:p>
        </w:tc>
        <w:tc>
          <w:tcPr>
            <w:tcW w:w="694" w:type="dxa"/>
            <w:tcBorders>
              <w:top w:val="single" w:color="000000" w:sz="6" w:space="0"/>
              <w:bottom w:val="single" w:color="FFFFFF" w:sz="8" w:space="0"/>
              <w:right w:val="nil"/>
            </w:tcBorders>
            <w:vAlign w:val="top"/>
          </w:tcPr>
          <w:p w14:paraId="488DE52C">
            <w:pPr>
              <w:spacing w:line="114" w:lineRule="exact"/>
              <w:rPr>
                <w:rFonts w:ascii="Arial"/>
                <w:sz w:val="9"/>
              </w:rPr>
            </w:pPr>
          </w:p>
        </w:tc>
        <w:tc>
          <w:tcPr>
            <w:tcW w:w="374" w:type="dxa"/>
            <w:vMerge w:val="restart"/>
            <w:tcBorders>
              <w:top w:val="single" w:color="000000" w:sz="6" w:space="0"/>
              <w:left w:val="single" w:color="FFFFFF" w:sz="8" w:space="0"/>
              <w:bottom w:val="nil"/>
            </w:tcBorders>
            <w:vAlign w:val="top"/>
          </w:tcPr>
          <w:p w14:paraId="761C7ED5">
            <w:pPr>
              <w:rPr>
                <w:rFonts w:ascii="Arial"/>
                <w:sz w:val="21"/>
              </w:rPr>
            </w:pPr>
          </w:p>
        </w:tc>
        <w:tc>
          <w:tcPr>
            <w:tcW w:w="125" w:type="dxa"/>
            <w:tcBorders>
              <w:top w:val="single" w:color="000000" w:sz="6" w:space="0"/>
              <w:bottom w:val="nil"/>
              <w:right w:val="single" w:color="000000" w:sz="6" w:space="0"/>
            </w:tcBorders>
            <w:vAlign w:val="top"/>
          </w:tcPr>
          <w:p w14:paraId="1CDE30DB">
            <w:pPr>
              <w:spacing w:line="114" w:lineRule="exact"/>
              <w:rPr>
                <w:rFonts w:ascii="Arial"/>
                <w:sz w:val="9"/>
              </w:rPr>
            </w:pPr>
          </w:p>
        </w:tc>
      </w:tr>
      <w:tr w14:paraId="72071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344" w:type="dxa"/>
            <w:vMerge w:val="continue"/>
            <w:tcBorders>
              <w:top w:val="nil"/>
              <w:left w:val="single" w:color="000000" w:sz="6" w:space="0"/>
              <w:bottom w:val="nil"/>
            </w:tcBorders>
            <w:vAlign w:val="top"/>
          </w:tcPr>
          <w:p w14:paraId="1CB30FFC">
            <w:pPr>
              <w:rPr>
                <w:rFonts w:ascii="Arial"/>
                <w:sz w:val="21"/>
              </w:rPr>
            </w:pPr>
          </w:p>
        </w:tc>
        <w:tc>
          <w:tcPr>
            <w:tcW w:w="116" w:type="dxa"/>
            <w:tcBorders>
              <w:top w:val="nil"/>
              <w:bottom w:val="nil"/>
            </w:tcBorders>
            <w:vAlign w:val="top"/>
          </w:tcPr>
          <w:p w14:paraId="0A73F1D5">
            <w:pPr>
              <w:rPr>
                <w:rFonts w:ascii="Arial"/>
                <w:sz w:val="21"/>
              </w:rPr>
            </w:pPr>
          </w:p>
        </w:tc>
        <w:tc>
          <w:tcPr>
            <w:tcW w:w="1042" w:type="dxa"/>
            <w:vMerge w:val="continue"/>
            <w:tcBorders>
              <w:top w:val="nil"/>
              <w:bottom w:val="nil"/>
            </w:tcBorders>
            <w:vAlign w:val="top"/>
          </w:tcPr>
          <w:p w14:paraId="3E09C976">
            <w:pPr>
              <w:rPr>
                <w:rFonts w:ascii="Arial"/>
                <w:sz w:val="21"/>
              </w:rPr>
            </w:pPr>
          </w:p>
        </w:tc>
        <w:tc>
          <w:tcPr>
            <w:tcW w:w="1531" w:type="dxa"/>
            <w:vMerge w:val="continue"/>
            <w:tcBorders>
              <w:top w:val="nil"/>
            </w:tcBorders>
            <w:vAlign w:val="top"/>
          </w:tcPr>
          <w:p w14:paraId="08DAD055">
            <w:pPr>
              <w:rPr>
                <w:rFonts w:ascii="Arial"/>
                <w:sz w:val="21"/>
              </w:rPr>
            </w:pPr>
          </w:p>
        </w:tc>
        <w:tc>
          <w:tcPr>
            <w:tcW w:w="592" w:type="dxa"/>
            <w:vMerge w:val="continue"/>
            <w:tcBorders>
              <w:top w:val="nil"/>
              <w:right w:val="single" w:color="FFFFFF" w:sz="8" w:space="0"/>
            </w:tcBorders>
            <w:vAlign w:val="top"/>
          </w:tcPr>
          <w:p w14:paraId="4F85ABF6">
            <w:pPr>
              <w:rPr>
                <w:rFonts w:ascii="Arial"/>
                <w:sz w:val="21"/>
              </w:rPr>
            </w:pPr>
          </w:p>
        </w:tc>
        <w:tc>
          <w:tcPr>
            <w:tcW w:w="754" w:type="dxa"/>
            <w:tcBorders>
              <w:top w:val="single" w:color="FFFFFF" w:sz="8" w:space="0"/>
              <w:left w:val="single" w:color="FFFFFF" w:sz="8" w:space="0"/>
            </w:tcBorders>
            <w:shd w:val="clear" w:color="auto" w:fill="FFFFFF"/>
            <w:vAlign w:val="top"/>
          </w:tcPr>
          <w:p w14:paraId="35167D1F">
            <w:pPr>
              <w:rPr>
                <w:rFonts w:ascii="Arial"/>
                <w:sz w:val="21"/>
              </w:rPr>
            </w:pPr>
          </w:p>
        </w:tc>
        <w:tc>
          <w:tcPr>
            <w:tcW w:w="1296" w:type="dxa"/>
            <w:tcBorders>
              <w:top w:val="single" w:color="FFFFFF" w:sz="8" w:space="0"/>
            </w:tcBorders>
            <w:shd w:val="clear" w:color="auto" w:fill="FFFFFF"/>
            <w:vAlign w:val="top"/>
          </w:tcPr>
          <w:p w14:paraId="40946C93">
            <w:pPr>
              <w:rPr>
                <w:rFonts w:ascii="Arial"/>
                <w:sz w:val="21"/>
              </w:rPr>
            </w:pPr>
          </w:p>
        </w:tc>
        <w:tc>
          <w:tcPr>
            <w:tcW w:w="1613" w:type="dxa"/>
            <w:tcBorders>
              <w:top w:val="single" w:color="FFFFFF" w:sz="8" w:space="0"/>
            </w:tcBorders>
            <w:shd w:val="clear" w:color="auto" w:fill="FFFFFF"/>
            <w:vAlign w:val="top"/>
          </w:tcPr>
          <w:p w14:paraId="48B615DB">
            <w:pPr>
              <w:rPr>
                <w:rFonts w:ascii="Arial"/>
                <w:sz w:val="21"/>
              </w:rPr>
            </w:pPr>
          </w:p>
        </w:tc>
        <w:tc>
          <w:tcPr>
            <w:tcW w:w="694" w:type="dxa"/>
            <w:tcBorders>
              <w:top w:val="single" w:color="FFFFFF" w:sz="8" w:space="0"/>
              <w:right w:val="single" w:color="FFFFFF" w:sz="8" w:space="0"/>
            </w:tcBorders>
            <w:shd w:val="clear" w:color="auto" w:fill="FFFFFF"/>
            <w:vAlign w:val="top"/>
          </w:tcPr>
          <w:p w14:paraId="6491E091">
            <w:pPr>
              <w:rPr>
                <w:rFonts w:ascii="Arial"/>
                <w:sz w:val="21"/>
              </w:rPr>
            </w:pPr>
          </w:p>
        </w:tc>
        <w:tc>
          <w:tcPr>
            <w:tcW w:w="374" w:type="dxa"/>
            <w:vMerge w:val="continue"/>
            <w:tcBorders>
              <w:top w:val="nil"/>
              <w:left w:val="single" w:color="FFFFFF" w:sz="8" w:space="0"/>
            </w:tcBorders>
            <w:vAlign w:val="top"/>
          </w:tcPr>
          <w:p w14:paraId="56235982">
            <w:pPr>
              <w:rPr>
                <w:rFonts w:ascii="Arial"/>
                <w:sz w:val="21"/>
              </w:rPr>
            </w:pPr>
          </w:p>
        </w:tc>
        <w:tc>
          <w:tcPr>
            <w:tcW w:w="125" w:type="dxa"/>
            <w:tcBorders>
              <w:top w:val="nil"/>
              <w:bottom w:val="nil"/>
              <w:right w:val="single" w:color="000000" w:sz="6" w:space="0"/>
            </w:tcBorders>
            <w:vAlign w:val="top"/>
          </w:tcPr>
          <w:p w14:paraId="76CEF8BF">
            <w:pPr>
              <w:rPr>
                <w:rFonts w:ascii="Arial"/>
                <w:sz w:val="21"/>
              </w:rPr>
            </w:pPr>
          </w:p>
        </w:tc>
      </w:tr>
      <w:tr w14:paraId="1CBC6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344" w:type="dxa"/>
            <w:vMerge w:val="continue"/>
            <w:tcBorders>
              <w:top w:val="nil"/>
              <w:left w:val="single" w:color="000000" w:sz="6" w:space="0"/>
              <w:bottom w:val="nil"/>
            </w:tcBorders>
            <w:vAlign w:val="top"/>
          </w:tcPr>
          <w:p w14:paraId="65061082">
            <w:pPr>
              <w:rPr>
                <w:rFonts w:ascii="Arial"/>
                <w:sz w:val="21"/>
              </w:rPr>
            </w:pPr>
          </w:p>
        </w:tc>
        <w:tc>
          <w:tcPr>
            <w:tcW w:w="116" w:type="dxa"/>
            <w:tcBorders>
              <w:top w:val="nil"/>
              <w:bottom w:val="nil"/>
            </w:tcBorders>
            <w:vAlign w:val="top"/>
          </w:tcPr>
          <w:p w14:paraId="58D3D31B">
            <w:pPr>
              <w:rPr>
                <w:rFonts w:ascii="Arial"/>
                <w:sz w:val="21"/>
              </w:rPr>
            </w:pPr>
          </w:p>
        </w:tc>
        <w:tc>
          <w:tcPr>
            <w:tcW w:w="1042" w:type="dxa"/>
            <w:vMerge w:val="continue"/>
            <w:tcBorders>
              <w:top w:val="nil"/>
              <w:bottom w:val="nil"/>
            </w:tcBorders>
            <w:vAlign w:val="top"/>
          </w:tcPr>
          <w:p w14:paraId="58081918">
            <w:pPr>
              <w:rPr>
                <w:rFonts w:ascii="Arial"/>
                <w:sz w:val="21"/>
              </w:rPr>
            </w:pPr>
          </w:p>
        </w:tc>
        <w:tc>
          <w:tcPr>
            <w:tcW w:w="1531" w:type="dxa"/>
            <w:vAlign w:val="top"/>
          </w:tcPr>
          <w:p w14:paraId="49A9D4F0">
            <w:pPr>
              <w:pStyle w:val="6"/>
              <w:spacing w:before="96" w:line="274" w:lineRule="exact"/>
              <w:ind w:left="219"/>
              <w:rPr>
                <w:rFonts w:ascii="Times New Roman" w:hAnsi="Times New Roman" w:eastAsia="Times New Roman" w:cs="Times New Roman"/>
                <w:sz w:val="20"/>
                <w:szCs w:val="20"/>
              </w:rPr>
            </w:pPr>
            <w:r>
              <w:rPr>
                <w:spacing w:val="14"/>
                <w:position w:val="1"/>
                <w:sz w:val="20"/>
                <w:szCs w:val="20"/>
              </w:rPr>
              <w:t>厂界噪声</w:t>
            </w:r>
            <w:r>
              <w:rPr>
                <w:rFonts w:ascii="Times New Roman" w:hAnsi="Times New Roman" w:eastAsia="Times New Roman" w:cs="Times New Roman"/>
                <w:spacing w:val="14"/>
                <w:position w:val="1"/>
                <w:sz w:val="20"/>
                <w:szCs w:val="20"/>
              </w:rPr>
              <w:t>3#</w:t>
            </w:r>
          </w:p>
        </w:tc>
        <w:tc>
          <w:tcPr>
            <w:tcW w:w="592" w:type="dxa"/>
            <w:tcBorders>
              <w:right w:val="single" w:color="FFFFFF" w:sz="8" w:space="0"/>
            </w:tcBorders>
            <w:vAlign w:val="top"/>
          </w:tcPr>
          <w:p w14:paraId="7A82B22D">
            <w:pPr>
              <w:spacing w:before="96" w:line="274" w:lineRule="exact"/>
              <w:ind w:right="25"/>
              <w:jc w:val="right"/>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754" w:type="dxa"/>
            <w:tcBorders>
              <w:left w:val="single" w:color="FFFFFF" w:sz="8" w:space="0"/>
            </w:tcBorders>
            <w:shd w:val="clear" w:color="auto" w:fill="FFFFFF"/>
            <w:vAlign w:val="top"/>
          </w:tcPr>
          <w:p w14:paraId="5F280280">
            <w:pPr>
              <w:rPr>
                <w:rFonts w:ascii="Arial"/>
                <w:sz w:val="21"/>
              </w:rPr>
            </w:pPr>
          </w:p>
        </w:tc>
        <w:tc>
          <w:tcPr>
            <w:tcW w:w="1296" w:type="dxa"/>
            <w:shd w:val="clear" w:color="auto" w:fill="FFFFFF"/>
            <w:vAlign w:val="top"/>
          </w:tcPr>
          <w:p w14:paraId="4B3572F6">
            <w:pPr>
              <w:rPr>
                <w:rFonts w:ascii="Arial"/>
                <w:sz w:val="21"/>
              </w:rPr>
            </w:pPr>
          </w:p>
        </w:tc>
        <w:tc>
          <w:tcPr>
            <w:tcW w:w="1613" w:type="dxa"/>
            <w:shd w:val="clear" w:color="auto" w:fill="FFFFFF"/>
            <w:vAlign w:val="top"/>
          </w:tcPr>
          <w:p w14:paraId="6C47A98B">
            <w:pPr>
              <w:rPr>
                <w:rFonts w:ascii="Arial"/>
                <w:sz w:val="21"/>
              </w:rPr>
            </w:pPr>
          </w:p>
        </w:tc>
        <w:tc>
          <w:tcPr>
            <w:tcW w:w="694" w:type="dxa"/>
            <w:tcBorders>
              <w:right w:val="single" w:color="FFFFFF" w:sz="8" w:space="0"/>
            </w:tcBorders>
            <w:shd w:val="clear" w:color="auto" w:fill="FFFFFF"/>
            <w:vAlign w:val="top"/>
          </w:tcPr>
          <w:p w14:paraId="52497A39">
            <w:pPr>
              <w:rPr>
                <w:rFonts w:ascii="Arial"/>
                <w:sz w:val="21"/>
              </w:rPr>
            </w:pPr>
          </w:p>
        </w:tc>
        <w:tc>
          <w:tcPr>
            <w:tcW w:w="374" w:type="dxa"/>
            <w:tcBorders>
              <w:left w:val="single" w:color="FFFFFF" w:sz="8" w:space="0"/>
            </w:tcBorders>
            <w:vAlign w:val="top"/>
          </w:tcPr>
          <w:p w14:paraId="0E2FF4ED">
            <w:pPr>
              <w:rPr>
                <w:rFonts w:ascii="Arial"/>
                <w:sz w:val="21"/>
              </w:rPr>
            </w:pPr>
          </w:p>
        </w:tc>
        <w:tc>
          <w:tcPr>
            <w:tcW w:w="125" w:type="dxa"/>
            <w:tcBorders>
              <w:top w:val="nil"/>
              <w:bottom w:val="nil"/>
              <w:right w:val="single" w:color="000000" w:sz="6" w:space="0"/>
            </w:tcBorders>
            <w:vAlign w:val="top"/>
          </w:tcPr>
          <w:p w14:paraId="6826555E">
            <w:pPr>
              <w:rPr>
                <w:rFonts w:ascii="Arial"/>
                <w:sz w:val="21"/>
              </w:rPr>
            </w:pPr>
          </w:p>
        </w:tc>
      </w:tr>
      <w:tr w14:paraId="238A4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344" w:type="dxa"/>
            <w:vMerge w:val="continue"/>
            <w:tcBorders>
              <w:top w:val="nil"/>
              <w:left w:val="single" w:color="000000" w:sz="6" w:space="0"/>
              <w:bottom w:val="nil"/>
            </w:tcBorders>
            <w:vAlign w:val="top"/>
          </w:tcPr>
          <w:p w14:paraId="7C724A41">
            <w:pPr>
              <w:rPr>
                <w:rFonts w:ascii="Arial"/>
                <w:sz w:val="21"/>
              </w:rPr>
            </w:pPr>
          </w:p>
        </w:tc>
        <w:tc>
          <w:tcPr>
            <w:tcW w:w="116" w:type="dxa"/>
            <w:tcBorders>
              <w:top w:val="nil"/>
              <w:bottom w:val="nil"/>
            </w:tcBorders>
            <w:vAlign w:val="top"/>
          </w:tcPr>
          <w:p w14:paraId="012E4C94">
            <w:pPr>
              <w:rPr>
                <w:rFonts w:ascii="Arial"/>
                <w:sz w:val="21"/>
              </w:rPr>
            </w:pPr>
          </w:p>
        </w:tc>
        <w:tc>
          <w:tcPr>
            <w:tcW w:w="1042" w:type="dxa"/>
            <w:vMerge w:val="continue"/>
            <w:tcBorders>
              <w:top w:val="nil"/>
              <w:bottom w:val="nil"/>
            </w:tcBorders>
            <w:vAlign w:val="top"/>
          </w:tcPr>
          <w:p w14:paraId="144E140C">
            <w:pPr>
              <w:rPr>
                <w:rFonts w:ascii="Arial"/>
                <w:sz w:val="21"/>
              </w:rPr>
            </w:pPr>
          </w:p>
        </w:tc>
        <w:tc>
          <w:tcPr>
            <w:tcW w:w="1531" w:type="dxa"/>
            <w:vAlign w:val="top"/>
          </w:tcPr>
          <w:p w14:paraId="0B6A08CC">
            <w:pPr>
              <w:pStyle w:val="6"/>
              <w:spacing w:before="102" w:line="274" w:lineRule="exact"/>
              <w:ind w:left="219"/>
              <w:rPr>
                <w:rFonts w:ascii="Times New Roman" w:hAnsi="Times New Roman" w:eastAsia="Times New Roman" w:cs="Times New Roman"/>
                <w:sz w:val="20"/>
                <w:szCs w:val="20"/>
              </w:rPr>
            </w:pPr>
            <w:r>
              <w:rPr>
                <w:spacing w:val="14"/>
                <w:position w:val="1"/>
                <w:sz w:val="20"/>
                <w:szCs w:val="20"/>
              </w:rPr>
              <w:t>厂界噪声</w:t>
            </w:r>
            <w:r>
              <w:rPr>
                <w:rFonts w:ascii="Times New Roman" w:hAnsi="Times New Roman" w:eastAsia="Times New Roman" w:cs="Times New Roman"/>
                <w:spacing w:val="14"/>
                <w:position w:val="1"/>
                <w:sz w:val="20"/>
                <w:szCs w:val="20"/>
              </w:rPr>
              <w:t>4#</w:t>
            </w:r>
          </w:p>
        </w:tc>
        <w:tc>
          <w:tcPr>
            <w:tcW w:w="592" w:type="dxa"/>
            <w:tcBorders>
              <w:right w:val="single" w:color="FFFFFF" w:sz="8" w:space="0"/>
            </w:tcBorders>
            <w:vAlign w:val="top"/>
          </w:tcPr>
          <w:p w14:paraId="7BBBEC23">
            <w:pPr>
              <w:spacing w:before="102" w:line="274" w:lineRule="exact"/>
              <w:ind w:right="25"/>
              <w:jc w:val="right"/>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754" w:type="dxa"/>
            <w:tcBorders>
              <w:left w:val="single" w:color="FFFFFF" w:sz="8" w:space="0"/>
            </w:tcBorders>
            <w:shd w:val="clear" w:color="auto" w:fill="FFFFFF"/>
            <w:vAlign w:val="top"/>
          </w:tcPr>
          <w:p w14:paraId="0F332B51">
            <w:pPr>
              <w:rPr>
                <w:rFonts w:ascii="Arial"/>
                <w:sz w:val="21"/>
              </w:rPr>
            </w:pPr>
          </w:p>
        </w:tc>
        <w:tc>
          <w:tcPr>
            <w:tcW w:w="1296" w:type="dxa"/>
            <w:shd w:val="clear" w:color="auto" w:fill="FFFFFF"/>
            <w:vAlign w:val="top"/>
          </w:tcPr>
          <w:p w14:paraId="265E309A">
            <w:pPr>
              <w:rPr>
                <w:rFonts w:ascii="Arial"/>
                <w:sz w:val="21"/>
              </w:rPr>
            </w:pPr>
          </w:p>
        </w:tc>
        <w:tc>
          <w:tcPr>
            <w:tcW w:w="1613" w:type="dxa"/>
            <w:shd w:val="clear" w:color="auto" w:fill="FFFFFF"/>
            <w:vAlign w:val="top"/>
          </w:tcPr>
          <w:p w14:paraId="1613618A">
            <w:pPr>
              <w:rPr>
                <w:rFonts w:ascii="Arial"/>
                <w:sz w:val="21"/>
              </w:rPr>
            </w:pPr>
          </w:p>
        </w:tc>
        <w:tc>
          <w:tcPr>
            <w:tcW w:w="694" w:type="dxa"/>
            <w:tcBorders>
              <w:right w:val="single" w:color="FFFFFF" w:sz="8" w:space="0"/>
            </w:tcBorders>
            <w:shd w:val="clear" w:color="auto" w:fill="FFFFFF"/>
            <w:vAlign w:val="top"/>
          </w:tcPr>
          <w:p w14:paraId="36A6D34E">
            <w:pPr>
              <w:rPr>
                <w:rFonts w:ascii="Arial"/>
                <w:sz w:val="21"/>
              </w:rPr>
            </w:pPr>
          </w:p>
        </w:tc>
        <w:tc>
          <w:tcPr>
            <w:tcW w:w="374" w:type="dxa"/>
            <w:tcBorders>
              <w:left w:val="single" w:color="FFFFFF" w:sz="8" w:space="0"/>
            </w:tcBorders>
            <w:vAlign w:val="top"/>
          </w:tcPr>
          <w:p w14:paraId="4FC07784">
            <w:pPr>
              <w:rPr>
                <w:rFonts w:ascii="Arial"/>
                <w:sz w:val="21"/>
              </w:rPr>
            </w:pPr>
          </w:p>
        </w:tc>
        <w:tc>
          <w:tcPr>
            <w:tcW w:w="125" w:type="dxa"/>
            <w:tcBorders>
              <w:top w:val="nil"/>
              <w:bottom w:val="nil"/>
              <w:right w:val="single" w:color="000000" w:sz="6" w:space="0"/>
            </w:tcBorders>
            <w:vAlign w:val="top"/>
          </w:tcPr>
          <w:p w14:paraId="488C5130">
            <w:pPr>
              <w:rPr>
                <w:rFonts w:ascii="Arial"/>
                <w:sz w:val="21"/>
              </w:rPr>
            </w:pPr>
          </w:p>
        </w:tc>
      </w:tr>
      <w:tr w14:paraId="5E776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344" w:type="dxa"/>
            <w:vMerge w:val="continue"/>
            <w:tcBorders>
              <w:top w:val="nil"/>
              <w:left w:val="single" w:color="000000" w:sz="6" w:space="0"/>
              <w:bottom w:val="nil"/>
            </w:tcBorders>
            <w:vAlign w:val="top"/>
          </w:tcPr>
          <w:p w14:paraId="180B38DB">
            <w:pPr>
              <w:rPr>
                <w:rFonts w:ascii="Arial"/>
                <w:sz w:val="21"/>
              </w:rPr>
            </w:pPr>
          </w:p>
        </w:tc>
        <w:tc>
          <w:tcPr>
            <w:tcW w:w="116" w:type="dxa"/>
            <w:tcBorders>
              <w:top w:val="nil"/>
              <w:bottom w:val="nil"/>
            </w:tcBorders>
            <w:vAlign w:val="top"/>
          </w:tcPr>
          <w:p w14:paraId="50B2761C">
            <w:pPr>
              <w:rPr>
                <w:rFonts w:ascii="Arial"/>
                <w:sz w:val="21"/>
              </w:rPr>
            </w:pPr>
          </w:p>
        </w:tc>
        <w:tc>
          <w:tcPr>
            <w:tcW w:w="1042" w:type="dxa"/>
            <w:vMerge w:val="continue"/>
            <w:tcBorders>
              <w:top w:val="nil"/>
            </w:tcBorders>
            <w:vAlign w:val="top"/>
          </w:tcPr>
          <w:p w14:paraId="18D4A4E2">
            <w:pPr>
              <w:rPr>
                <w:rFonts w:ascii="Arial"/>
                <w:sz w:val="21"/>
              </w:rPr>
            </w:pPr>
          </w:p>
        </w:tc>
        <w:tc>
          <w:tcPr>
            <w:tcW w:w="1531" w:type="dxa"/>
            <w:vAlign w:val="top"/>
          </w:tcPr>
          <w:p w14:paraId="7E63AC2C">
            <w:pPr>
              <w:pStyle w:val="6"/>
              <w:spacing w:before="65" w:line="284" w:lineRule="auto"/>
              <w:ind w:left="321" w:right="111" w:hanging="201"/>
              <w:rPr>
                <w:rFonts w:ascii="Times New Roman" w:hAnsi="Times New Roman" w:eastAsia="Times New Roman" w:cs="Times New Roman"/>
                <w:sz w:val="20"/>
                <w:szCs w:val="20"/>
              </w:rPr>
            </w:pPr>
            <w:r>
              <w:rPr>
                <w:spacing w:val="4"/>
                <w:sz w:val="20"/>
                <w:szCs w:val="20"/>
              </w:rPr>
              <w:t>噪声监测点</w:t>
            </w:r>
            <w:r>
              <w:rPr>
                <w:spacing w:val="-36"/>
                <w:sz w:val="20"/>
                <w:szCs w:val="20"/>
              </w:rPr>
              <w:t xml:space="preserve"> </w:t>
            </w:r>
            <w:r>
              <w:rPr>
                <w:rFonts w:ascii="Times New Roman" w:hAnsi="Times New Roman" w:eastAsia="Times New Roman" w:cs="Times New Roman"/>
                <w:spacing w:val="4"/>
                <w:sz w:val="20"/>
                <w:szCs w:val="20"/>
              </w:rPr>
              <w:t>5#</w:t>
            </w:r>
            <w:r>
              <w:rPr>
                <w:rFonts w:ascii="Times New Roman" w:hAnsi="Times New Roman" w:eastAsia="Times New Roman" w:cs="Times New Roman"/>
                <w:sz w:val="20"/>
                <w:szCs w:val="20"/>
              </w:rPr>
              <w:t xml:space="preserve"> </w:t>
            </w:r>
            <w:r>
              <w:rPr>
                <w:spacing w:val="4"/>
                <w:sz w:val="20"/>
                <w:szCs w:val="20"/>
              </w:rPr>
              <w:t>（玉岭村</w:t>
            </w:r>
            <w:r>
              <w:rPr>
                <w:rFonts w:ascii="Times New Roman" w:hAnsi="Times New Roman" w:eastAsia="Times New Roman" w:cs="Times New Roman"/>
                <w:spacing w:val="4"/>
                <w:sz w:val="20"/>
                <w:szCs w:val="20"/>
              </w:rPr>
              <w:t>)</w:t>
            </w:r>
          </w:p>
        </w:tc>
        <w:tc>
          <w:tcPr>
            <w:tcW w:w="592" w:type="dxa"/>
            <w:tcBorders>
              <w:right w:val="single" w:color="FFFFFF" w:sz="8" w:space="0"/>
            </w:tcBorders>
            <w:vAlign w:val="top"/>
          </w:tcPr>
          <w:p w14:paraId="32799B96">
            <w:pPr>
              <w:spacing w:before="236" w:line="274" w:lineRule="exact"/>
              <w:ind w:right="25"/>
              <w:jc w:val="right"/>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754" w:type="dxa"/>
            <w:tcBorders>
              <w:left w:val="single" w:color="FFFFFF" w:sz="8" w:space="0"/>
            </w:tcBorders>
            <w:shd w:val="clear" w:color="auto" w:fill="FFFFFF"/>
            <w:vAlign w:val="top"/>
          </w:tcPr>
          <w:p w14:paraId="593C29DC">
            <w:pPr>
              <w:rPr>
                <w:rFonts w:ascii="Arial"/>
                <w:sz w:val="21"/>
              </w:rPr>
            </w:pPr>
          </w:p>
        </w:tc>
        <w:tc>
          <w:tcPr>
            <w:tcW w:w="1296" w:type="dxa"/>
            <w:shd w:val="clear" w:color="auto" w:fill="FFFFFF"/>
            <w:vAlign w:val="top"/>
          </w:tcPr>
          <w:p w14:paraId="6466C486">
            <w:pPr>
              <w:rPr>
                <w:rFonts w:ascii="Arial"/>
                <w:sz w:val="21"/>
              </w:rPr>
            </w:pPr>
          </w:p>
        </w:tc>
        <w:tc>
          <w:tcPr>
            <w:tcW w:w="1613" w:type="dxa"/>
            <w:shd w:val="clear" w:color="auto" w:fill="FFFFFF"/>
            <w:vAlign w:val="top"/>
          </w:tcPr>
          <w:p w14:paraId="689DC0BD">
            <w:pPr>
              <w:rPr>
                <w:rFonts w:ascii="Arial"/>
                <w:sz w:val="21"/>
              </w:rPr>
            </w:pPr>
          </w:p>
        </w:tc>
        <w:tc>
          <w:tcPr>
            <w:tcW w:w="694" w:type="dxa"/>
            <w:tcBorders>
              <w:right w:val="single" w:color="FFFFFF" w:sz="8" w:space="0"/>
            </w:tcBorders>
            <w:shd w:val="clear" w:color="auto" w:fill="FFFFFF"/>
            <w:vAlign w:val="top"/>
          </w:tcPr>
          <w:p w14:paraId="17B76EA2">
            <w:pPr>
              <w:rPr>
                <w:rFonts w:ascii="Arial"/>
                <w:sz w:val="21"/>
              </w:rPr>
            </w:pPr>
          </w:p>
        </w:tc>
        <w:tc>
          <w:tcPr>
            <w:tcW w:w="374" w:type="dxa"/>
            <w:tcBorders>
              <w:left w:val="single" w:color="FFFFFF" w:sz="8" w:space="0"/>
            </w:tcBorders>
            <w:vAlign w:val="top"/>
          </w:tcPr>
          <w:p w14:paraId="1D7BBB55">
            <w:pPr>
              <w:rPr>
                <w:rFonts w:ascii="Arial"/>
                <w:sz w:val="21"/>
              </w:rPr>
            </w:pPr>
          </w:p>
        </w:tc>
        <w:tc>
          <w:tcPr>
            <w:tcW w:w="125" w:type="dxa"/>
            <w:tcBorders>
              <w:top w:val="nil"/>
              <w:bottom w:val="nil"/>
              <w:right w:val="single" w:color="000000" w:sz="6" w:space="0"/>
            </w:tcBorders>
            <w:vAlign w:val="top"/>
          </w:tcPr>
          <w:p w14:paraId="0CE31220">
            <w:pPr>
              <w:rPr>
                <w:rFonts w:ascii="Arial"/>
                <w:sz w:val="21"/>
              </w:rPr>
            </w:pPr>
          </w:p>
        </w:tc>
      </w:tr>
      <w:tr w14:paraId="45A5F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344" w:type="dxa"/>
            <w:vMerge w:val="continue"/>
            <w:tcBorders>
              <w:top w:val="nil"/>
              <w:left w:val="single" w:color="000000" w:sz="6" w:space="0"/>
              <w:bottom w:val="nil"/>
            </w:tcBorders>
            <w:vAlign w:val="top"/>
          </w:tcPr>
          <w:p w14:paraId="11E0913D">
            <w:pPr>
              <w:rPr>
                <w:rFonts w:ascii="Arial"/>
                <w:sz w:val="21"/>
              </w:rPr>
            </w:pPr>
          </w:p>
        </w:tc>
        <w:tc>
          <w:tcPr>
            <w:tcW w:w="116" w:type="dxa"/>
            <w:tcBorders>
              <w:top w:val="nil"/>
              <w:bottom w:val="nil"/>
            </w:tcBorders>
            <w:vAlign w:val="top"/>
          </w:tcPr>
          <w:p w14:paraId="2CFABC86">
            <w:pPr>
              <w:rPr>
                <w:rFonts w:ascii="Arial"/>
                <w:sz w:val="21"/>
              </w:rPr>
            </w:pPr>
          </w:p>
        </w:tc>
        <w:tc>
          <w:tcPr>
            <w:tcW w:w="1042" w:type="dxa"/>
            <w:vMerge w:val="restart"/>
            <w:tcBorders>
              <w:bottom w:val="nil"/>
            </w:tcBorders>
            <w:vAlign w:val="top"/>
          </w:tcPr>
          <w:p w14:paraId="4E8E55A4">
            <w:pPr>
              <w:spacing w:line="244" w:lineRule="auto"/>
              <w:rPr>
                <w:rFonts w:ascii="Arial"/>
                <w:sz w:val="21"/>
              </w:rPr>
            </w:pPr>
          </w:p>
          <w:p w14:paraId="4CC06CA4">
            <w:pPr>
              <w:spacing w:line="245" w:lineRule="auto"/>
              <w:rPr>
                <w:rFonts w:ascii="Arial"/>
                <w:sz w:val="21"/>
              </w:rPr>
            </w:pPr>
          </w:p>
          <w:p w14:paraId="2578F13F">
            <w:pPr>
              <w:spacing w:line="245" w:lineRule="auto"/>
              <w:rPr>
                <w:rFonts w:ascii="Arial"/>
                <w:sz w:val="21"/>
              </w:rPr>
            </w:pPr>
          </w:p>
          <w:p w14:paraId="6B4AB670">
            <w:pPr>
              <w:spacing w:line="245" w:lineRule="auto"/>
              <w:rPr>
                <w:rFonts w:ascii="Arial"/>
                <w:sz w:val="21"/>
              </w:rPr>
            </w:pPr>
          </w:p>
          <w:p w14:paraId="1BCDFD69">
            <w:pPr>
              <w:spacing w:before="58" w:line="274" w:lineRule="exact"/>
              <w:ind w:left="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2021.11.14</w:t>
            </w:r>
          </w:p>
        </w:tc>
        <w:tc>
          <w:tcPr>
            <w:tcW w:w="1531" w:type="dxa"/>
            <w:vAlign w:val="top"/>
          </w:tcPr>
          <w:p w14:paraId="5645A0CA">
            <w:pPr>
              <w:pStyle w:val="6"/>
              <w:spacing w:before="87" w:line="275" w:lineRule="exact"/>
              <w:ind w:left="219"/>
              <w:rPr>
                <w:rFonts w:ascii="Times New Roman" w:hAnsi="Times New Roman" w:eastAsia="Times New Roman" w:cs="Times New Roman"/>
                <w:sz w:val="20"/>
                <w:szCs w:val="20"/>
              </w:rPr>
            </w:pPr>
            <w:r>
              <w:rPr>
                <w:spacing w:val="2"/>
                <w:position w:val="1"/>
                <w:sz w:val="20"/>
                <w:szCs w:val="20"/>
              </w:rPr>
              <w:t>厂界噪声</w:t>
            </w:r>
            <w:r>
              <w:rPr>
                <w:spacing w:val="-23"/>
                <w:position w:val="1"/>
                <w:sz w:val="20"/>
                <w:szCs w:val="20"/>
              </w:rPr>
              <w:t xml:space="preserve"> </w:t>
            </w:r>
            <w:r>
              <w:rPr>
                <w:rFonts w:ascii="Times New Roman" w:hAnsi="Times New Roman" w:eastAsia="Times New Roman" w:cs="Times New Roman"/>
                <w:spacing w:val="2"/>
                <w:position w:val="1"/>
                <w:sz w:val="20"/>
                <w:szCs w:val="20"/>
              </w:rPr>
              <w:t>1#</w:t>
            </w:r>
          </w:p>
        </w:tc>
        <w:tc>
          <w:tcPr>
            <w:tcW w:w="592" w:type="dxa"/>
            <w:tcBorders>
              <w:right w:val="single" w:color="FFFFFF" w:sz="8" w:space="0"/>
            </w:tcBorders>
            <w:vAlign w:val="top"/>
          </w:tcPr>
          <w:p w14:paraId="16DABDEE">
            <w:pPr>
              <w:spacing w:before="87" w:line="275" w:lineRule="exact"/>
              <w:ind w:left="43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754" w:type="dxa"/>
            <w:tcBorders>
              <w:left w:val="single" w:color="FFFFFF" w:sz="8" w:space="0"/>
            </w:tcBorders>
            <w:shd w:val="clear" w:color="auto" w:fill="FFFFFF"/>
            <w:vAlign w:val="top"/>
          </w:tcPr>
          <w:p w14:paraId="7E8601E9">
            <w:pPr>
              <w:rPr>
                <w:rFonts w:ascii="Arial"/>
                <w:sz w:val="21"/>
              </w:rPr>
            </w:pPr>
          </w:p>
        </w:tc>
        <w:tc>
          <w:tcPr>
            <w:tcW w:w="1296" w:type="dxa"/>
            <w:shd w:val="clear" w:color="auto" w:fill="FFFFFF"/>
            <w:vAlign w:val="top"/>
          </w:tcPr>
          <w:p w14:paraId="170DA696">
            <w:pPr>
              <w:rPr>
                <w:rFonts w:ascii="Arial"/>
                <w:sz w:val="21"/>
              </w:rPr>
            </w:pPr>
          </w:p>
        </w:tc>
        <w:tc>
          <w:tcPr>
            <w:tcW w:w="1613" w:type="dxa"/>
            <w:shd w:val="clear" w:color="auto" w:fill="FFFFFF"/>
            <w:vAlign w:val="top"/>
          </w:tcPr>
          <w:p w14:paraId="1D55E691">
            <w:pPr>
              <w:rPr>
                <w:rFonts w:ascii="Arial"/>
                <w:sz w:val="21"/>
              </w:rPr>
            </w:pPr>
          </w:p>
        </w:tc>
        <w:tc>
          <w:tcPr>
            <w:tcW w:w="694" w:type="dxa"/>
            <w:tcBorders>
              <w:right w:val="single" w:color="FFFFFF" w:sz="8" w:space="0"/>
            </w:tcBorders>
            <w:shd w:val="clear" w:color="auto" w:fill="FFFFFF"/>
            <w:vAlign w:val="top"/>
          </w:tcPr>
          <w:p w14:paraId="36A3FF91">
            <w:pPr>
              <w:rPr>
                <w:rFonts w:ascii="Arial"/>
                <w:sz w:val="21"/>
              </w:rPr>
            </w:pPr>
          </w:p>
        </w:tc>
        <w:tc>
          <w:tcPr>
            <w:tcW w:w="374" w:type="dxa"/>
            <w:tcBorders>
              <w:left w:val="single" w:color="FFFFFF" w:sz="8" w:space="0"/>
            </w:tcBorders>
            <w:vAlign w:val="top"/>
          </w:tcPr>
          <w:p w14:paraId="75EA9B62">
            <w:pPr>
              <w:rPr>
                <w:rFonts w:ascii="Arial"/>
                <w:sz w:val="21"/>
              </w:rPr>
            </w:pPr>
          </w:p>
        </w:tc>
        <w:tc>
          <w:tcPr>
            <w:tcW w:w="125" w:type="dxa"/>
            <w:tcBorders>
              <w:top w:val="nil"/>
              <w:bottom w:val="nil"/>
              <w:right w:val="single" w:color="000000" w:sz="6" w:space="0"/>
            </w:tcBorders>
            <w:vAlign w:val="top"/>
          </w:tcPr>
          <w:p w14:paraId="30F372BA">
            <w:pPr>
              <w:rPr>
                <w:rFonts w:ascii="Arial"/>
                <w:sz w:val="21"/>
              </w:rPr>
            </w:pPr>
          </w:p>
        </w:tc>
      </w:tr>
      <w:tr w14:paraId="23030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344" w:type="dxa"/>
            <w:vMerge w:val="continue"/>
            <w:tcBorders>
              <w:top w:val="nil"/>
              <w:left w:val="single" w:color="000000" w:sz="6" w:space="0"/>
              <w:bottom w:val="nil"/>
            </w:tcBorders>
            <w:vAlign w:val="top"/>
          </w:tcPr>
          <w:p w14:paraId="09465BF8">
            <w:pPr>
              <w:rPr>
                <w:rFonts w:ascii="Arial"/>
                <w:sz w:val="21"/>
              </w:rPr>
            </w:pPr>
          </w:p>
        </w:tc>
        <w:tc>
          <w:tcPr>
            <w:tcW w:w="116" w:type="dxa"/>
            <w:tcBorders>
              <w:top w:val="nil"/>
              <w:bottom w:val="nil"/>
            </w:tcBorders>
            <w:vAlign w:val="top"/>
          </w:tcPr>
          <w:p w14:paraId="0863E530">
            <w:pPr>
              <w:rPr>
                <w:rFonts w:ascii="Arial"/>
                <w:sz w:val="21"/>
              </w:rPr>
            </w:pPr>
          </w:p>
        </w:tc>
        <w:tc>
          <w:tcPr>
            <w:tcW w:w="1042" w:type="dxa"/>
            <w:vMerge w:val="continue"/>
            <w:tcBorders>
              <w:top w:val="nil"/>
              <w:bottom w:val="nil"/>
            </w:tcBorders>
            <w:vAlign w:val="top"/>
          </w:tcPr>
          <w:p w14:paraId="0758F49B">
            <w:pPr>
              <w:rPr>
                <w:rFonts w:ascii="Arial"/>
                <w:sz w:val="21"/>
              </w:rPr>
            </w:pPr>
          </w:p>
        </w:tc>
        <w:tc>
          <w:tcPr>
            <w:tcW w:w="1531" w:type="dxa"/>
            <w:vAlign w:val="top"/>
          </w:tcPr>
          <w:p w14:paraId="5AE90A70">
            <w:pPr>
              <w:pStyle w:val="6"/>
              <w:spacing w:before="94" w:line="274" w:lineRule="exact"/>
              <w:ind w:left="219"/>
              <w:rPr>
                <w:rFonts w:ascii="Times New Roman" w:hAnsi="Times New Roman" w:eastAsia="Times New Roman" w:cs="Times New Roman"/>
                <w:sz w:val="20"/>
                <w:szCs w:val="20"/>
              </w:rPr>
            </w:pPr>
            <w:r>
              <w:rPr>
                <w:spacing w:val="14"/>
                <w:position w:val="1"/>
                <w:sz w:val="20"/>
                <w:szCs w:val="20"/>
              </w:rPr>
              <w:t>厂界噪声</w:t>
            </w:r>
            <w:r>
              <w:rPr>
                <w:rFonts w:ascii="Times New Roman" w:hAnsi="Times New Roman" w:eastAsia="Times New Roman" w:cs="Times New Roman"/>
                <w:spacing w:val="14"/>
                <w:position w:val="1"/>
                <w:sz w:val="20"/>
                <w:szCs w:val="20"/>
              </w:rPr>
              <w:t>2#</w:t>
            </w:r>
          </w:p>
        </w:tc>
        <w:tc>
          <w:tcPr>
            <w:tcW w:w="592" w:type="dxa"/>
            <w:tcBorders>
              <w:right w:val="single" w:color="FFFFFF" w:sz="8" w:space="0"/>
            </w:tcBorders>
            <w:vAlign w:val="top"/>
          </w:tcPr>
          <w:p w14:paraId="33F58FE2">
            <w:pPr>
              <w:spacing w:before="94" w:line="274" w:lineRule="exact"/>
              <w:ind w:left="43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754" w:type="dxa"/>
            <w:tcBorders>
              <w:left w:val="single" w:color="FFFFFF" w:sz="8" w:space="0"/>
            </w:tcBorders>
            <w:shd w:val="clear" w:color="auto" w:fill="FFFFFF"/>
            <w:vAlign w:val="top"/>
          </w:tcPr>
          <w:p w14:paraId="23FDD5A1">
            <w:pPr>
              <w:rPr>
                <w:rFonts w:ascii="Arial"/>
                <w:sz w:val="21"/>
              </w:rPr>
            </w:pPr>
          </w:p>
        </w:tc>
        <w:tc>
          <w:tcPr>
            <w:tcW w:w="1296" w:type="dxa"/>
            <w:shd w:val="clear" w:color="auto" w:fill="FFFFFF"/>
            <w:vAlign w:val="top"/>
          </w:tcPr>
          <w:p w14:paraId="493A78DC">
            <w:pPr>
              <w:rPr>
                <w:rFonts w:ascii="Arial"/>
                <w:sz w:val="21"/>
              </w:rPr>
            </w:pPr>
          </w:p>
        </w:tc>
        <w:tc>
          <w:tcPr>
            <w:tcW w:w="1613" w:type="dxa"/>
            <w:shd w:val="clear" w:color="auto" w:fill="FFFFFF"/>
            <w:vAlign w:val="top"/>
          </w:tcPr>
          <w:p w14:paraId="72F5B2DD">
            <w:pPr>
              <w:rPr>
                <w:rFonts w:ascii="Arial"/>
                <w:sz w:val="21"/>
              </w:rPr>
            </w:pPr>
          </w:p>
        </w:tc>
        <w:tc>
          <w:tcPr>
            <w:tcW w:w="694" w:type="dxa"/>
            <w:tcBorders>
              <w:right w:val="single" w:color="FFFFFF" w:sz="8" w:space="0"/>
            </w:tcBorders>
            <w:shd w:val="clear" w:color="auto" w:fill="FFFFFF"/>
            <w:vAlign w:val="top"/>
          </w:tcPr>
          <w:p w14:paraId="786010CD">
            <w:pPr>
              <w:rPr>
                <w:rFonts w:ascii="Arial"/>
                <w:sz w:val="21"/>
              </w:rPr>
            </w:pPr>
          </w:p>
        </w:tc>
        <w:tc>
          <w:tcPr>
            <w:tcW w:w="374" w:type="dxa"/>
            <w:tcBorders>
              <w:left w:val="single" w:color="FFFFFF" w:sz="8" w:space="0"/>
            </w:tcBorders>
            <w:vAlign w:val="top"/>
          </w:tcPr>
          <w:p w14:paraId="4FFC8A7B">
            <w:pPr>
              <w:rPr>
                <w:rFonts w:ascii="Arial"/>
                <w:sz w:val="21"/>
              </w:rPr>
            </w:pPr>
          </w:p>
        </w:tc>
        <w:tc>
          <w:tcPr>
            <w:tcW w:w="125" w:type="dxa"/>
            <w:tcBorders>
              <w:top w:val="nil"/>
              <w:bottom w:val="nil"/>
              <w:right w:val="single" w:color="000000" w:sz="6" w:space="0"/>
            </w:tcBorders>
            <w:vAlign w:val="top"/>
          </w:tcPr>
          <w:p w14:paraId="142BFF38">
            <w:pPr>
              <w:rPr>
                <w:rFonts w:ascii="Arial"/>
                <w:sz w:val="21"/>
              </w:rPr>
            </w:pPr>
          </w:p>
        </w:tc>
      </w:tr>
      <w:tr w14:paraId="129DF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344" w:type="dxa"/>
            <w:vMerge w:val="continue"/>
            <w:tcBorders>
              <w:top w:val="nil"/>
              <w:left w:val="single" w:color="000000" w:sz="6" w:space="0"/>
              <w:bottom w:val="nil"/>
            </w:tcBorders>
            <w:vAlign w:val="top"/>
          </w:tcPr>
          <w:p w14:paraId="0819B803">
            <w:pPr>
              <w:rPr>
                <w:rFonts w:ascii="Arial"/>
                <w:sz w:val="21"/>
              </w:rPr>
            </w:pPr>
          </w:p>
        </w:tc>
        <w:tc>
          <w:tcPr>
            <w:tcW w:w="116" w:type="dxa"/>
            <w:tcBorders>
              <w:top w:val="nil"/>
              <w:bottom w:val="nil"/>
            </w:tcBorders>
            <w:vAlign w:val="top"/>
          </w:tcPr>
          <w:p w14:paraId="0E8E3436">
            <w:pPr>
              <w:rPr>
                <w:rFonts w:ascii="Arial"/>
                <w:sz w:val="21"/>
              </w:rPr>
            </w:pPr>
          </w:p>
        </w:tc>
        <w:tc>
          <w:tcPr>
            <w:tcW w:w="1042" w:type="dxa"/>
            <w:vMerge w:val="continue"/>
            <w:tcBorders>
              <w:top w:val="nil"/>
              <w:bottom w:val="nil"/>
            </w:tcBorders>
            <w:vAlign w:val="top"/>
          </w:tcPr>
          <w:p w14:paraId="6842EAE1">
            <w:pPr>
              <w:rPr>
                <w:rFonts w:ascii="Arial"/>
                <w:sz w:val="21"/>
              </w:rPr>
            </w:pPr>
          </w:p>
        </w:tc>
        <w:tc>
          <w:tcPr>
            <w:tcW w:w="1531" w:type="dxa"/>
            <w:vAlign w:val="top"/>
          </w:tcPr>
          <w:p w14:paraId="5BE0C09A">
            <w:pPr>
              <w:pStyle w:val="6"/>
              <w:spacing w:before="100" w:line="274" w:lineRule="exact"/>
              <w:ind w:left="219"/>
              <w:rPr>
                <w:rFonts w:ascii="Times New Roman" w:hAnsi="Times New Roman" w:eastAsia="Times New Roman" w:cs="Times New Roman"/>
                <w:sz w:val="20"/>
                <w:szCs w:val="20"/>
              </w:rPr>
            </w:pPr>
            <w:r>
              <w:rPr>
                <w:spacing w:val="14"/>
                <w:position w:val="1"/>
                <w:sz w:val="20"/>
                <w:szCs w:val="20"/>
              </w:rPr>
              <w:t>厂界噪声</w:t>
            </w:r>
            <w:r>
              <w:rPr>
                <w:rFonts w:ascii="Times New Roman" w:hAnsi="Times New Roman" w:eastAsia="Times New Roman" w:cs="Times New Roman"/>
                <w:spacing w:val="14"/>
                <w:position w:val="1"/>
                <w:sz w:val="20"/>
                <w:szCs w:val="20"/>
              </w:rPr>
              <w:t>3#</w:t>
            </w:r>
          </w:p>
        </w:tc>
        <w:tc>
          <w:tcPr>
            <w:tcW w:w="592" w:type="dxa"/>
            <w:tcBorders>
              <w:right w:val="single" w:color="FFFFFF" w:sz="8" w:space="0"/>
            </w:tcBorders>
            <w:vAlign w:val="top"/>
          </w:tcPr>
          <w:p w14:paraId="07A9A92E">
            <w:pPr>
              <w:spacing w:before="100" w:line="274" w:lineRule="exact"/>
              <w:ind w:left="43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754" w:type="dxa"/>
            <w:tcBorders>
              <w:left w:val="single" w:color="FFFFFF" w:sz="8" w:space="0"/>
            </w:tcBorders>
            <w:shd w:val="clear" w:color="auto" w:fill="FFFFFF"/>
            <w:vAlign w:val="top"/>
          </w:tcPr>
          <w:p w14:paraId="4E47A85F">
            <w:pPr>
              <w:rPr>
                <w:rFonts w:ascii="Arial"/>
                <w:sz w:val="21"/>
              </w:rPr>
            </w:pPr>
          </w:p>
        </w:tc>
        <w:tc>
          <w:tcPr>
            <w:tcW w:w="1296" w:type="dxa"/>
            <w:shd w:val="clear" w:color="auto" w:fill="FFFFFF"/>
            <w:vAlign w:val="top"/>
          </w:tcPr>
          <w:p w14:paraId="06EEA42E">
            <w:pPr>
              <w:rPr>
                <w:rFonts w:ascii="Arial"/>
                <w:sz w:val="21"/>
              </w:rPr>
            </w:pPr>
          </w:p>
        </w:tc>
        <w:tc>
          <w:tcPr>
            <w:tcW w:w="1613" w:type="dxa"/>
            <w:shd w:val="clear" w:color="auto" w:fill="FFFFFF"/>
            <w:vAlign w:val="top"/>
          </w:tcPr>
          <w:p w14:paraId="3679C1E8">
            <w:pPr>
              <w:rPr>
                <w:rFonts w:ascii="Arial"/>
                <w:sz w:val="21"/>
              </w:rPr>
            </w:pPr>
          </w:p>
        </w:tc>
        <w:tc>
          <w:tcPr>
            <w:tcW w:w="694" w:type="dxa"/>
            <w:tcBorders>
              <w:right w:val="single" w:color="FFFFFF" w:sz="8" w:space="0"/>
            </w:tcBorders>
            <w:shd w:val="clear" w:color="auto" w:fill="FFFFFF"/>
            <w:vAlign w:val="top"/>
          </w:tcPr>
          <w:p w14:paraId="68E9A7A1">
            <w:pPr>
              <w:rPr>
                <w:rFonts w:ascii="Arial"/>
                <w:sz w:val="21"/>
              </w:rPr>
            </w:pPr>
          </w:p>
        </w:tc>
        <w:tc>
          <w:tcPr>
            <w:tcW w:w="374" w:type="dxa"/>
            <w:tcBorders>
              <w:left w:val="single" w:color="FFFFFF" w:sz="8" w:space="0"/>
            </w:tcBorders>
            <w:vAlign w:val="top"/>
          </w:tcPr>
          <w:p w14:paraId="06C6EF56">
            <w:pPr>
              <w:rPr>
                <w:rFonts w:ascii="Arial"/>
                <w:sz w:val="21"/>
              </w:rPr>
            </w:pPr>
          </w:p>
        </w:tc>
        <w:tc>
          <w:tcPr>
            <w:tcW w:w="125" w:type="dxa"/>
            <w:tcBorders>
              <w:top w:val="nil"/>
              <w:bottom w:val="nil"/>
              <w:right w:val="single" w:color="000000" w:sz="6" w:space="0"/>
            </w:tcBorders>
            <w:vAlign w:val="top"/>
          </w:tcPr>
          <w:p w14:paraId="2582FFE3">
            <w:pPr>
              <w:rPr>
                <w:rFonts w:ascii="Arial"/>
                <w:sz w:val="21"/>
              </w:rPr>
            </w:pPr>
          </w:p>
        </w:tc>
      </w:tr>
      <w:tr w14:paraId="3C6FA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344" w:type="dxa"/>
            <w:vMerge w:val="continue"/>
            <w:tcBorders>
              <w:top w:val="nil"/>
              <w:left w:val="single" w:color="000000" w:sz="6" w:space="0"/>
              <w:bottom w:val="nil"/>
            </w:tcBorders>
            <w:vAlign w:val="top"/>
          </w:tcPr>
          <w:p w14:paraId="5A971FD3">
            <w:pPr>
              <w:rPr>
                <w:rFonts w:ascii="Arial"/>
                <w:sz w:val="21"/>
              </w:rPr>
            </w:pPr>
          </w:p>
        </w:tc>
        <w:tc>
          <w:tcPr>
            <w:tcW w:w="116" w:type="dxa"/>
            <w:tcBorders>
              <w:top w:val="nil"/>
              <w:bottom w:val="nil"/>
            </w:tcBorders>
            <w:vAlign w:val="top"/>
          </w:tcPr>
          <w:p w14:paraId="22982B42">
            <w:pPr>
              <w:rPr>
                <w:rFonts w:ascii="Arial"/>
                <w:sz w:val="21"/>
              </w:rPr>
            </w:pPr>
          </w:p>
        </w:tc>
        <w:tc>
          <w:tcPr>
            <w:tcW w:w="1042" w:type="dxa"/>
            <w:vMerge w:val="continue"/>
            <w:tcBorders>
              <w:top w:val="nil"/>
              <w:bottom w:val="nil"/>
            </w:tcBorders>
            <w:vAlign w:val="top"/>
          </w:tcPr>
          <w:p w14:paraId="1100D79B">
            <w:pPr>
              <w:rPr>
                <w:rFonts w:ascii="Arial"/>
                <w:sz w:val="21"/>
              </w:rPr>
            </w:pPr>
          </w:p>
        </w:tc>
        <w:tc>
          <w:tcPr>
            <w:tcW w:w="1531" w:type="dxa"/>
            <w:vAlign w:val="top"/>
          </w:tcPr>
          <w:p w14:paraId="680A0B40">
            <w:pPr>
              <w:pStyle w:val="6"/>
              <w:spacing w:before="93" w:line="274" w:lineRule="exact"/>
              <w:ind w:left="219"/>
              <w:rPr>
                <w:rFonts w:ascii="Times New Roman" w:hAnsi="Times New Roman" w:eastAsia="Times New Roman" w:cs="Times New Roman"/>
                <w:sz w:val="20"/>
                <w:szCs w:val="20"/>
              </w:rPr>
            </w:pPr>
            <w:r>
              <w:rPr>
                <w:spacing w:val="14"/>
                <w:position w:val="1"/>
                <w:sz w:val="20"/>
                <w:szCs w:val="20"/>
              </w:rPr>
              <w:t>厂界噪声</w:t>
            </w:r>
            <w:r>
              <w:rPr>
                <w:rFonts w:ascii="Times New Roman" w:hAnsi="Times New Roman" w:eastAsia="Times New Roman" w:cs="Times New Roman"/>
                <w:spacing w:val="14"/>
                <w:position w:val="1"/>
                <w:sz w:val="20"/>
                <w:szCs w:val="20"/>
              </w:rPr>
              <w:t>4#</w:t>
            </w:r>
          </w:p>
        </w:tc>
        <w:tc>
          <w:tcPr>
            <w:tcW w:w="592" w:type="dxa"/>
            <w:tcBorders>
              <w:right w:val="single" w:color="FFFFFF" w:sz="8" w:space="0"/>
            </w:tcBorders>
            <w:vAlign w:val="top"/>
          </w:tcPr>
          <w:p w14:paraId="72331DD9">
            <w:pPr>
              <w:spacing w:before="93" w:line="274" w:lineRule="exact"/>
              <w:ind w:left="43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754" w:type="dxa"/>
            <w:tcBorders>
              <w:left w:val="single" w:color="FFFFFF" w:sz="8" w:space="0"/>
            </w:tcBorders>
            <w:shd w:val="clear" w:color="auto" w:fill="FFFFFF"/>
            <w:vAlign w:val="top"/>
          </w:tcPr>
          <w:p w14:paraId="7C12BA42">
            <w:pPr>
              <w:rPr>
                <w:rFonts w:ascii="Arial"/>
                <w:sz w:val="21"/>
              </w:rPr>
            </w:pPr>
          </w:p>
        </w:tc>
        <w:tc>
          <w:tcPr>
            <w:tcW w:w="1296" w:type="dxa"/>
            <w:shd w:val="clear" w:color="auto" w:fill="FFFFFF"/>
            <w:vAlign w:val="top"/>
          </w:tcPr>
          <w:p w14:paraId="62FE96C1">
            <w:pPr>
              <w:rPr>
                <w:rFonts w:ascii="Arial"/>
                <w:sz w:val="21"/>
              </w:rPr>
            </w:pPr>
          </w:p>
        </w:tc>
        <w:tc>
          <w:tcPr>
            <w:tcW w:w="1613" w:type="dxa"/>
            <w:shd w:val="clear" w:color="auto" w:fill="FFFFFF"/>
            <w:vAlign w:val="top"/>
          </w:tcPr>
          <w:p w14:paraId="66A077AC">
            <w:pPr>
              <w:rPr>
                <w:rFonts w:ascii="Arial"/>
                <w:sz w:val="21"/>
              </w:rPr>
            </w:pPr>
          </w:p>
        </w:tc>
        <w:tc>
          <w:tcPr>
            <w:tcW w:w="694" w:type="dxa"/>
            <w:tcBorders>
              <w:right w:val="single" w:color="FFFFFF" w:sz="8" w:space="0"/>
            </w:tcBorders>
            <w:shd w:val="clear" w:color="auto" w:fill="FFFFFF"/>
            <w:vAlign w:val="top"/>
          </w:tcPr>
          <w:p w14:paraId="1A30C63F">
            <w:pPr>
              <w:rPr>
                <w:rFonts w:ascii="Arial"/>
                <w:sz w:val="21"/>
              </w:rPr>
            </w:pPr>
          </w:p>
        </w:tc>
        <w:tc>
          <w:tcPr>
            <w:tcW w:w="374" w:type="dxa"/>
            <w:tcBorders>
              <w:left w:val="single" w:color="FFFFFF" w:sz="8" w:space="0"/>
            </w:tcBorders>
            <w:vAlign w:val="top"/>
          </w:tcPr>
          <w:p w14:paraId="1CAC9602">
            <w:pPr>
              <w:rPr>
                <w:rFonts w:ascii="Arial"/>
                <w:sz w:val="21"/>
              </w:rPr>
            </w:pPr>
          </w:p>
        </w:tc>
        <w:tc>
          <w:tcPr>
            <w:tcW w:w="125" w:type="dxa"/>
            <w:tcBorders>
              <w:top w:val="nil"/>
              <w:bottom w:val="nil"/>
              <w:right w:val="single" w:color="000000" w:sz="6" w:space="0"/>
            </w:tcBorders>
            <w:vAlign w:val="top"/>
          </w:tcPr>
          <w:p w14:paraId="6EAE5806">
            <w:pPr>
              <w:rPr>
                <w:rFonts w:ascii="Arial"/>
                <w:sz w:val="21"/>
              </w:rPr>
            </w:pPr>
          </w:p>
        </w:tc>
      </w:tr>
      <w:tr w14:paraId="39236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344" w:type="dxa"/>
            <w:vMerge w:val="continue"/>
            <w:tcBorders>
              <w:top w:val="nil"/>
              <w:left w:val="single" w:color="000000" w:sz="6" w:space="0"/>
              <w:bottom w:val="nil"/>
            </w:tcBorders>
            <w:vAlign w:val="top"/>
          </w:tcPr>
          <w:p w14:paraId="59B27811">
            <w:pPr>
              <w:rPr>
                <w:rFonts w:ascii="Arial"/>
                <w:sz w:val="21"/>
              </w:rPr>
            </w:pPr>
          </w:p>
        </w:tc>
        <w:tc>
          <w:tcPr>
            <w:tcW w:w="116" w:type="dxa"/>
            <w:tcBorders>
              <w:top w:val="nil"/>
              <w:bottom w:val="nil"/>
            </w:tcBorders>
            <w:vAlign w:val="top"/>
          </w:tcPr>
          <w:p w14:paraId="63D6F716">
            <w:pPr>
              <w:rPr>
                <w:rFonts w:ascii="Arial"/>
                <w:sz w:val="21"/>
              </w:rPr>
            </w:pPr>
          </w:p>
        </w:tc>
        <w:tc>
          <w:tcPr>
            <w:tcW w:w="1042" w:type="dxa"/>
            <w:vMerge w:val="continue"/>
            <w:tcBorders>
              <w:top w:val="nil"/>
            </w:tcBorders>
            <w:vAlign w:val="top"/>
          </w:tcPr>
          <w:p w14:paraId="091B0C97">
            <w:pPr>
              <w:rPr>
                <w:rFonts w:ascii="Arial"/>
                <w:sz w:val="21"/>
              </w:rPr>
            </w:pPr>
          </w:p>
        </w:tc>
        <w:tc>
          <w:tcPr>
            <w:tcW w:w="1531" w:type="dxa"/>
            <w:vAlign w:val="top"/>
          </w:tcPr>
          <w:p w14:paraId="7283FB9D">
            <w:pPr>
              <w:pStyle w:val="6"/>
              <w:spacing w:before="69" w:line="272" w:lineRule="auto"/>
              <w:ind w:left="321" w:right="111" w:hanging="201"/>
              <w:rPr>
                <w:rFonts w:ascii="Times New Roman" w:hAnsi="Times New Roman" w:eastAsia="Times New Roman" w:cs="Times New Roman"/>
                <w:sz w:val="20"/>
                <w:szCs w:val="20"/>
              </w:rPr>
            </w:pPr>
            <w:r>
              <w:rPr>
                <w:spacing w:val="4"/>
                <w:sz w:val="20"/>
                <w:szCs w:val="20"/>
              </w:rPr>
              <w:t>噪声监测点</w:t>
            </w:r>
            <w:r>
              <w:rPr>
                <w:spacing w:val="-36"/>
                <w:sz w:val="20"/>
                <w:szCs w:val="20"/>
              </w:rPr>
              <w:t xml:space="preserve"> </w:t>
            </w:r>
            <w:r>
              <w:rPr>
                <w:rFonts w:ascii="Times New Roman" w:hAnsi="Times New Roman" w:eastAsia="Times New Roman" w:cs="Times New Roman"/>
                <w:spacing w:val="4"/>
                <w:sz w:val="20"/>
                <w:szCs w:val="20"/>
              </w:rPr>
              <w:t>5#</w:t>
            </w:r>
            <w:r>
              <w:rPr>
                <w:rFonts w:ascii="Times New Roman" w:hAnsi="Times New Roman" w:eastAsia="Times New Roman" w:cs="Times New Roman"/>
                <w:sz w:val="20"/>
                <w:szCs w:val="20"/>
              </w:rPr>
              <w:t xml:space="preserve"> </w:t>
            </w:r>
            <w:r>
              <w:rPr>
                <w:spacing w:val="4"/>
                <w:sz w:val="20"/>
                <w:szCs w:val="20"/>
              </w:rPr>
              <w:t>（玉岭村</w:t>
            </w:r>
            <w:r>
              <w:rPr>
                <w:rFonts w:ascii="Times New Roman" w:hAnsi="Times New Roman" w:eastAsia="Times New Roman" w:cs="Times New Roman"/>
                <w:spacing w:val="4"/>
                <w:sz w:val="20"/>
                <w:szCs w:val="20"/>
              </w:rPr>
              <w:t>)</w:t>
            </w:r>
          </w:p>
        </w:tc>
        <w:tc>
          <w:tcPr>
            <w:tcW w:w="592" w:type="dxa"/>
            <w:tcBorders>
              <w:right w:val="single" w:color="FFFFFF" w:sz="8" w:space="0"/>
            </w:tcBorders>
            <w:vAlign w:val="top"/>
          </w:tcPr>
          <w:p w14:paraId="21709404">
            <w:pPr>
              <w:spacing w:before="238" w:line="274" w:lineRule="exact"/>
              <w:ind w:left="43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754" w:type="dxa"/>
            <w:tcBorders>
              <w:left w:val="single" w:color="FFFFFF" w:sz="8" w:space="0"/>
            </w:tcBorders>
            <w:shd w:val="clear" w:color="auto" w:fill="FFFFFF"/>
            <w:vAlign w:val="top"/>
          </w:tcPr>
          <w:p w14:paraId="6508739E">
            <w:pPr>
              <w:rPr>
                <w:rFonts w:ascii="Arial"/>
                <w:sz w:val="21"/>
              </w:rPr>
            </w:pPr>
          </w:p>
        </w:tc>
        <w:tc>
          <w:tcPr>
            <w:tcW w:w="1296" w:type="dxa"/>
            <w:shd w:val="clear" w:color="auto" w:fill="FFFFFF"/>
            <w:vAlign w:val="top"/>
          </w:tcPr>
          <w:p w14:paraId="28F83259">
            <w:pPr>
              <w:rPr>
                <w:rFonts w:ascii="Arial"/>
                <w:sz w:val="21"/>
              </w:rPr>
            </w:pPr>
          </w:p>
        </w:tc>
        <w:tc>
          <w:tcPr>
            <w:tcW w:w="1613" w:type="dxa"/>
            <w:shd w:val="clear" w:color="auto" w:fill="FFFFFF"/>
            <w:vAlign w:val="top"/>
          </w:tcPr>
          <w:p w14:paraId="12A26480">
            <w:pPr>
              <w:rPr>
                <w:rFonts w:ascii="Arial"/>
                <w:sz w:val="21"/>
              </w:rPr>
            </w:pPr>
          </w:p>
        </w:tc>
        <w:tc>
          <w:tcPr>
            <w:tcW w:w="694" w:type="dxa"/>
            <w:tcBorders>
              <w:right w:val="single" w:color="FFFFFF" w:sz="8" w:space="0"/>
            </w:tcBorders>
            <w:shd w:val="clear" w:color="auto" w:fill="FFFFFF"/>
            <w:vAlign w:val="top"/>
          </w:tcPr>
          <w:p w14:paraId="29A5A828">
            <w:pPr>
              <w:rPr>
                <w:rFonts w:ascii="Arial"/>
                <w:sz w:val="21"/>
              </w:rPr>
            </w:pPr>
          </w:p>
        </w:tc>
        <w:tc>
          <w:tcPr>
            <w:tcW w:w="374" w:type="dxa"/>
            <w:tcBorders>
              <w:left w:val="single" w:color="FFFFFF" w:sz="8" w:space="0"/>
            </w:tcBorders>
            <w:vAlign w:val="top"/>
          </w:tcPr>
          <w:p w14:paraId="39AF0932">
            <w:pPr>
              <w:rPr>
                <w:rFonts w:ascii="Arial"/>
                <w:sz w:val="21"/>
              </w:rPr>
            </w:pPr>
          </w:p>
        </w:tc>
        <w:tc>
          <w:tcPr>
            <w:tcW w:w="125" w:type="dxa"/>
            <w:tcBorders>
              <w:top w:val="nil"/>
              <w:bottom w:val="nil"/>
              <w:right w:val="single" w:color="000000" w:sz="6" w:space="0"/>
            </w:tcBorders>
            <w:vAlign w:val="top"/>
          </w:tcPr>
          <w:p w14:paraId="24AF3395">
            <w:pPr>
              <w:rPr>
                <w:rFonts w:ascii="Arial"/>
                <w:sz w:val="21"/>
              </w:rPr>
            </w:pPr>
          </w:p>
        </w:tc>
      </w:tr>
      <w:tr w14:paraId="1E8A9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4" w:hRule="atLeast"/>
        </w:trPr>
        <w:tc>
          <w:tcPr>
            <w:tcW w:w="344" w:type="dxa"/>
            <w:vMerge w:val="continue"/>
            <w:tcBorders>
              <w:top w:val="nil"/>
              <w:left w:val="single" w:color="000000" w:sz="6" w:space="0"/>
              <w:bottom w:val="single" w:color="000000" w:sz="6" w:space="0"/>
            </w:tcBorders>
            <w:vAlign w:val="top"/>
          </w:tcPr>
          <w:p w14:paraId="09D8EF3F">
            <w:pPr>
              <w:rPr>
                <w:rFonts w:ascii="Arial"/>
                <w:sz w:val="21"/>
              </w:rPr>
            </w:pPr>
          </w:p>
        </w:tc>
        <w:tc>
          <w:tcPr>
            <w:tcW w:w="8137" w:type="dxa"/>
            <w:gridSpan w:val="10"/>
            <w:tcBorders>
              <w:bottom w:val="single" w:color="000000" w:sz="6" w:space="0"/>
              <w:right w:val="single" w:color="000000" w:sz="6" w:space="0"/>
            </w:tcBorders>
            <w:vAlign w:val="top"/>
          </w:tcPr>
          <w:p w14:paraId="6D34F706">
            <w:pPr>
              <w:pStyle w:val="6"/>
              <w:spacing w:before="143" w:line="361" w:lineRule="exact"/>
              <w:ind w:left="600"/>
            </w:pPr>
            <w:r>
              <w:rPr>
                <w:spacing w:val="-3"/>
                <w:position w:val="2"/>
              </w:rPr>
              <w:t>（</w:t>
            </w:r>
            <w:r>
              <w:rPr>
                <w:rFonts w:ascii="Times New Roman" w:hAnsi="Times New Roman" w:eastAsia="Times New Roman" w:cs="Times New Roman"/>
                <w:spacing w:val="-3"/>
                <w:position w:val="2"/>
              </w:rPr>
              <w:t>4</w:t>
            </w:r>
            <w:r>
              <w:rPr>
                <w:spacing w:val="-3"/>
                <w:position w:val="2"/>
              </w:rPr>
              <w:t>）固体废物</w:t>
            </w:r>
          </w:p>
          <w:p w14:paraId="37B691BA">
            <w:pPr>
              <w:pStyle w:val="6"/>
              <w:spacing w:before="141" w:line="359" w:lineRule="auto"/>
              <w:ind w:left="107" w:right="22" w:firstLine="480"/>
            </w:pPr>
            <w:r>
              <w:t>根据原有工程环评及验收报告可知，原有工程固体废物主</w:t>
            </w:r>
            <w:r>
              <w:rPr>
                <w:spacing w:val="-1"/>
              </w:rPr>
              <w:t>要为职工产生</w:t>
            </w:r>
            <w:r>
              <w:rPr>
                <w:spacing w:val="-5"/>
              </w:rPr>
              <w:t>的生活垃圾，磨簧过程中产生的边角料、检验不合格的产品、废弃包装材料、</w:t>
            </w:r>
            <w:r>
              <w:rPr>
                <w:spacing w:val="-1"/>
              </w:rPr>
              <w:t>废油、废淬火油、废油桶。</w:t>
            </w:r>
          </w:p>
          <w:p w14:paraId="7F5AE91F">
            <w:pPr>
              <w:pStyle w:val="6"/>
              <w:spacing w:before="2" w:line="359" w:lineRule="auto"/>
              <w:ind w:left="107" w:right="103" w:firstLine="481"/>
            </w:pPr>
            <w:r>
              <w:t>职工产生的生活垃圾应采取分类收集，并委托环卫部门</w:t>
            </w:r>
            <w:r>
              <w:rPr>
                <w:spacing w:val="-1"/>
              </w:rPr>
              <w:t>统一外运处置；</w:t>
            </w:r>
            <w:r>
              <w:t>边角料、不合格的产品及废弃包装材料由回收单位回收利用；产</w:t>
            </w:r>
            <w:r>
              <w:rPr>
                <w:spacing w:val="-1"/>
              </w:rPr>
              <w:t>生的废油、</w:t>
            </w:r>
            <w:r>
              <w:t>废淬火油、废油桶委托莆田华盛环保产业发展有限公司处理。各</w:t>
            </w:r>
            <w:r>
              <w:rPr>
                <w:spacing w:val="-1"/>
              </w:rPr>
              <w:t>类固体废物处理设施均稳定运行，做到专人管理、定期检查维护。</w:t>
            </w:r>
          </w:p>
          <w:p w14:paraId="2B9C6E9F">
            <w:pPr>
              <w:pStyle w:val="6"/>
              <w:spacing w:line="220" w:lineRule="auto"/>
              <w:ind w:left="104"/>
              <w:outlineLvl w:val="2"/>
            </w:pPr>
            <w:r>
              <w:rPr>
                <w:rFonts w:ascii="Times New Roman" w:hAnsi="Times New Roman" w:eastAsia="Times New Roman" w:cs="Times New Roman"/>
                <w:b/>
                <w:bCs/>
                <w:spacing w:val="-2"/>
              </w:rPr>
              <w:t xml:space="preserve">2.4.5  </w:t>
            </w:r>
            <w:r>
              <w:rPr>
                <w:b/>
                <w:bCs/>
                <w:spacing w:val="-2"/>
              </w:rPr>
              <w:t>原有工程存在的环境问题、整改要求</w:t>
            </w:r>
          </w:p>
          <w:p w14:paraId="5CDFD8AC">
            <w:pPr>
              <w:pStyle w:val="6"/>
              <w:spacing w:before="178" w:line="353" w:lineRule="auto"/>
              <w:ind w:left="107" w:right="103" w:firstLine="486"/>
              <w:jc w:val="both"/>
            </w:pPr>
            <w:r>
              <w:t>原有工程已停产，生产、拆除过程中未发生</w:t>
            </w:r>
            <w:r>
              <w:rPr>
                <w:spacing w:val="-1"/>
              </w:rPr>
              <w:t>信访情况。原有工程为租赁</w:t>
            </w:r>
            <w:r>
              <w:t>厂房，搬迁后厂房由出租方回收，不涉及房屋拆除，所有生产设</w:t>
            </w:r>
            <w:r>
              <w:rPr>
                <w:spacing w:val="-1"/>
              </w:rPr>
              <w:t>备将拆除搬</w:t>
            </w:r>
            <w:r>
              <w:t>迁至本项目厂区，原有项目拆除过程中仅产生少量粉尘、噪声及</w:t>
            </w:r>
            <w:r>
              <w:rPr>
                <w:spacing w:val="-1"/>
              </w:rPr>
              <w:t>固体废物，</w:t>
            </w:r>
            <w:r>
              <w:t>其排放量较小</w:t>
            </w:r>
            <w:r>
              <w:rPr>
                <w:rFonts w:hint="eastAsia"/>
                <w:lang w:eastAsia="zh-CN"/>
              </w:rPr>
              <w:t>且</w:t>
            </w:r>
            <w:r>
              <w:t>随拆除、搬迁结束噪声影响将消失，拆除过程</w:t>
            </w:r>
            <w:r>
              <w:rPr>
                <w:spacing w:val="-1"/>
              </w:rPr>
              <w:t>环境影响较</w:t>
            </w:r>
            <w:r>
              <w:rPr>
                <w:spacing w:val="-5"/>
              </w:rPr>
              <w:t>小。</w:t>
            </w:r>
          </w:p>
        </w:tc>
      </w:tr>
    </w:tbl>
    <w:p w14:paraId="4F5CD2D3">
      <w:pPr>
        <w:pStyle w:val="2"/>
      </w:pPr>
    </w:p>
    <w:p w14:paraId="086837ED">
      <w:pPr>
        <w:sectPr>
          <w:footerReference r:id="rId56" w:type="default"/>
          <w:pgSz w:w="11906" w:h="16839"/>
          <w:pgMar w:top="400" w:right="1705" w:bottom="1084" w:left="1704" w:header="0" w:footer="848" w:gutter="0"/>
          <w:cols w:space="720" w:num="1"/>
        </w:sectPr>
      </w:pPr>
    </w:p>
    <w:p w14:paraId="1EE32D61">
      <w:pPr>
        <w:pStyle w:val="2"/>
        <w:spacing w:line="272" w:lineRule="auto"/>
      </w:pPr>
    </w:p>
    <w:p w14:paraId="7E811CB0">
      <w:pPr>
        <w:pStyle w:val="2"/>
        <w:spacing w:line="272" w:lineRule="auto"/>
      </w:pPr>
    </w:p>
    <w:p w14:paraId="1AB92611">
      <w:pPr>
        <w:pStyle w:val="2"/>
        <w:spacing w:line="272" w:lineRule="auto"/>
      </w:pPr>
    </w:p>
    <w:p w14:paraId="0C93FB7A">
      <w:pPr>
        <w:pStyle w:val="2"/>
        <w:spacing w:line="272" w:lineRule="auto"/>
      </w:pPr>
    </w:p>
    <w:p w14:paraId="3136F3D9">
      <w:pPr>
        <w:pStyle w:val="2"/>
        <w:spacing w:line="272" w:lineRule="auto"/>
      </w:pPr>
    </w:p>
    <w:p w14:paraId="47F1D623">
      <w:pPr>
        <w:spacing w:before="98" w:line="222" w:lineRule="auto"/>
        <w:ind w:left="990"/>
        <w:outlineLvl w:val="0"/>
        <w:rPr>
          <w:rFonts w:ascii="黑体" w:hAnsi="黑体" w:eastAsia="黑体" w:cs="黑体"/>
          <w:sz w:val="30"/>
          <w:szCs w:val="30"/>
        </w:rPr>
      </w:pPr>
      <w:bookmarkStart w:id="6" w:name="bookmark5"/>
      <w:bookmarkEnd w:id="6"/>
      <w:bookmarkStart w:id="7" w:name="bookmark6"/>
      <w:bookmarkEnd w:id="7"/>
      <w:r>
        <w:rPr>
          <w:rFonts w:ascii="黑体" w:hAnsi="黑体" w:eastAsia="黑体" w:cs="黑体"/>
          <w:spacing w:val="-1"/>
          <w:sz w:val="30"/>
          <w:szCs w:val="30"/>
        </w:rPr>
        <w:t>三、区域环境质量现状、环境保护目标及评价标准</w:t>
      </w:r>
    </w:p>
    <w:p w14:paraId="681C28D5">
      <w:pPr>
        <w:spacing w:before="21"/>
      </w:pPr>
    </w:p>
    <w:tbl>
      <w:tblPr>
        <w:tblStyle w:val="5"/>
        <w:tblW w:w="85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1"/>
        <w:gridCol w:w="1447"/>
        <w:gridCol w:w="1836"/>
        <w:gridCol w:w="1317"/>
        <w:gridCol w:w="3472"/>
      </w:tblGrid>
      <w:tr w14:paraId="23A83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5" w:hRule="atLeast"/>
        </w:trPr>
        <w:tc>
          <w:tcPr>
            <w:tcW w:w="461" w:type="dxa"/>
            <w:vMerge w:val="restart"/>
            <w:tcBorders>
              <w:top w:val="single" w:color="000000" w:sz="6" w:space="0"/>
              <w:left w:val="single" w:color="000000" w:sz="6" w:space="0"/>
              <w:bottom w:val="nil"/>
            </w:tcBorders>
            <w:textDirection w:val="tbRlV"/>
            <w:vAlign w:val="top"/>
          </w:tcPr>
          <w:p w14:paraId="0950EDEB">
            <w:pPr>
              <w:pStyle w:val="6"/>
              <w:spacing w:before="107" w:line="208" w:lineRule="auto"/>
              <w:ind w:left="4741"/>
            </w:pPr>
            <w:r>
              <w:t>区</w:t>
            </w:r>
            <w:r>
              <w:rPr>
                <w:spacing w:val="-44"/>
              </w:rPr>
              <w:t xml:space="preserve"> </w:t>
            </w:r>
            <w:r>
              <w:t>域</w:t>
            </w:r>
            <w:r>
              <w:rPr>
                <w:spacing w:val="-49"/>
              </w:rPr>
              <w:t xml:space="preserve"> </w:t>
            </w:r>
            <w:r>
              <w:t>环</w:t>
            </w:r>
            <w:r>
              <w:rPr>
                <w:spacing w:val="-51"/>
              </w:rPr>
              <w:t xml:space="preserve"> </w:t>
            </w:r>
            <w:r>
              <w:t>境</w:t>
            </w:r>
            <w:r>
              <w:rPr>
                <w:spacing w:val="-49"/>
              </w:rPr>
              <w:t xml:space="preserve"> </w:t>
            </w:r>
            <w:r>
              <w:t>质</w:t>
            </w:r>
            <w:r>
              <w:rPr>
                <w:spacing w:val="-49"/>
              </w:rPr>
              <w:t xml:space="preserve"> </w:t>
            </w:r>
            <w:r>
              <w:t>量</w:t>
            </w:r>
            <w:r>
              <w:rPr>
                <w:spacing w:val="-51"/>
              </w:rPr>
              <w:t xml:space="preserve"> </w:t>
            </w:r>
            <w:r>
              <w:t>现</w:t>
            </w:r>
            <w:r>
              <w:rPr>
                <w:spacing w:val="-49"/>
              </w:rPr>
              <w:t xml:space="preserve"> </w:t>
            </w:r>
            <w:r>
              <w:t>状</w:t>
            </w:r>
          </w:p>
        </w:tc>
        <w:tc>
          <w:tcPr>
            <w:tcW w:w="8072" w:type="dxa"/>
            <w:gridSpan w:val="4"/>
            <w:tcBorders>
              <w:top w:val="single" w:color="000000" w:sz="6" w:space="0"/>
              <w:bottom w:val="single" w:color="000000" w:sz="10" w:space="0"/>
              <w:right w:val="single" w:color="000000" w:sz="6" w:space="0"/>
            </w:tcBorders>
            <w:vAlign w:val="top"/>
          </w:tcPr>
          <w:p w14:paraId="401F3F81">
            <w:pPr>
              <w:spacing w:before="166" w:line="222" w:lineRule="auto"/>
              <w:ind w:left="102"/>
              <w:rPr>
                <w:rFonts w:ascii="黑体" w:hAnsi="黑体" w:eastAsia="黑体" w:cs="黑体"/>
                <w:sz w:val="28"/>
                <w:szCs w:val="28"/>
              </w:rPr>
            </w:pPr>
            <w:r>
              <w:rPr>
                <w:rFonts w:ascii="Times New Roman" w:hAnsi="Times New Roman" w:eastAsia="Times New Roman" w:cs="Times New Roman"/>
                <w:b/>
                <w:bCs/>
                <w:spacing w:val="-2"/>
                <w:sz w:val="28"/>
                <w:szCs w:val="28"/>
              </w:rPr>
              <w:t xml:space="preserve">3.1 </w:t>
            </w:r>
            <w:r>
              <w:rPr>
                <w:rFonts w:ascii="黑体" w:hAnsi="黑体" w:eastAsia="黑体" w:cs="黑体"/>
                <w:b/>
                <w:bCs/>
                <w:spacing w:val="-2"/>
                <w:sz w:val="28"/>
                <w:szCs w:val="28"/>
              </w:rPr>
              <w:t>大气环境质量现状</w:t>
            </w:r>
          </w:p>
          <w:p w14:paraId="78087E61">
            <w:pPr>
              <w:spacing w:line="242" w:lineRule="auto"/>
              <w:rPr>
                <w:rFonts w:ascii="Arial"/>
                <w:sz w:val="21"/>
              </w:rPr>
            </w:pPr>
          </w:p>
          <w:p w14:paraId="7C381CB7">
            <w:pPr>
              <w:pStyle w:val="6"/>
              <w:spacing w:before="78" w:line="221" w:lineRule="auto"/>
              <w:ind w:left="102"/>
            </w:pPr>
            <w:r>
              <w:rPr>
                <w:rFonts w:ascii="Times New Roman" w:hAnsi="Times New Roman" w:eastAsia="Times New Roman" w:cs="Times New Roman"/>
                <w:b/>
                <w:bCs/>
                <w:spacing w:val="-2"/>
              </w:rPr>
              <w:t xml:space="preserve">3.1.1 </w:t>
            </w:r>
            <w:r>
              <w:rPr>
                <w:b/>
                <w:bCs/>
                <w:spacing w:val="-2"/>
              </w:rPr>
              <w:t>环境空气质量功能区划</w:t>
            </w:r>
          </w:p>
          <w:p w14:paraId="67E6F8B9">
            <w:pPr>
              <w:pStyle w:val="6"/>
              <w:spacing w:before="177" w:line="362" w:lineRule="auto"/>
              <w:ind w:left="107" w:right="103" w:firstLine="479"/>
              <w:jc w:val="both"/>
            </w:pPr>
            <w:r>
              <w:rPr>
                <w:spacing w:val="-2"/>
              </w:rPr>
              <w:t>根据福州市空气质量功能区划，项目所在地的大气</w:t>
            </w:r>
            <w:r>
              <w:rPr>
                <w:spacing w:val="-3"/>
              </w:rPr>
              <w:t>环境功能区划为二类</w:t>
            </w:r>
            <w:r>
              <w:rPr>
                <w:spacing w:val="2"/>
              </w:rPr>
              <w:t>功能区，大气环境质量执行《环境空气质量标准》</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3095-2012)</w:t>
            </w:r>
            <w:r>
              <w:rPr>
                <w:spacing w:val="2"/>
              </w:rPr>
              <w:t>中的二级</w:t>
            </w:r>
            <w:r>
              <w:rPr>
                <w:spacing w:val="-2"/>
              </w:rPr>
              <w:t>浓度限值要求，项目其他污染因子非甲烷总烃执行大气污染物综</w:t>
            </w:r>
            <w:r>
              <w:rPr>
                <w:spacing w:val="-3"/>
              </w:rPr>
              <w:t>合排放标准</w:t>
            </w:r>
            <w:r>
              <w:rPr>
                <w:spacing w:val="-2"/>
              </w:rPr>
              <w:t>详解中的要求。具体见表</w:t>
            </w:r>
            <w:r>
              <w:rPr>
                <w:spacing w:val="-38"/>
              </w:rPr>
              <w:t xml:space="preserve"> </w:t>
            </w:r>
            <w:r>
              <w:rPr>
                <w:rFonts w:ascii="Times New Roman" w:hAnsi="Times New Roman" w:eastAsia="Times New Roman" w:cs="Times New Roman"/>
                <w:spacing w:val="-2"/>
              </w:rPr>
              <w:t>3.1-1</w:t>
            </w:r>
            <w:r>
              <w:rPr>
                <w:spacing w:val="-2"/>
              </w:rPr>
              <w:t>。</w:t>
            </w:r>
          </w:p>
          <w:p w14:paraId="0D929CED">
            <w:pPr>
              <w:spacing w:before="70"/>
              <w:ind w:left="1827"/>
              <w:rPr>
                <w:rFonts w:ascii="Times New Roman" w:hAnsi="Times New Roman" w:eastAsia="Times New Roman" w:cs="Times New Roman"/>
                <w:sz w:val="15"/>
                <w:szCs w:val="15"/>
              </w:rPr>
            </w:pPr>
            <w:r>
              <w:rPr>
                <w:rFonts w:ascii="黑体" w:hAnsi="黑体" w:eastAsia="黑体" w:cs="黑体"/>
                <w:spacing w:val="5"/>
                <w:sz w:val="24"/>
                <w:szCs w:val="24"/>
              </w:rPr>
              <w:t>表</w:t>
            </w:r>
            <w:r>
              <w:rPr>
                <w:rFonts w:ascii="Times New Roman" w:hAnsi="Times New Roman" w:eastAsia="Times New Roman" w:cs="Times New Roman"/>
                <w:spacing w:val="5"/>
                <w:sz w:val="24"/>
                <w:szCs w:val="24"/>
              </w:rPr>
              <w:t xml:space="preserve">3.1-1  </w:t>
            </w:r>
            <w:r>
              <w:rPr>
                <w:rFonts w:ascii="黑体" w:hAnsi="黑体" w:eastAsia="黑体" w:cs="黑体"/>
                <w:spacing w:val="5"/>
                <w:sz w:val="24"/>
                <w:szCs w:val="24"/>
              </w:rPr>
              <w:t>环境空气质量标准</w:t>
            </w:r>
            <w:r>
              <w:rPr>
                <w:rFonts w:ascii="黑体" w:hAnsi="黑体" w:eastAsia="黑体" w:cs="黑体"/>
                <w:spacing w:val="56"/>
                <w:sz w:val="24"/>
                <w:szCs w:val="24"/>
              </w:rPr>
              <w:t xml:space="preserve"> </w:t>
            </w:r>
            <w:r>
              <w:rPr>
                <w:rFonts w:ascii="黑体" w:hAnsi="黑体" w:eastAsia="黑体" w:cs="黑体"/>
                <w:spacing w:val="5"/>
                <w:sz w:val="24"/>
                <w:szCs w:val="24"/>
              </w:rPr>
              <w:t>单位：</w:t>
            </w:r>
            <w:r>
              <w:rPr>
                <w:rFonts w:ascii="黑体" w:hAnsi="黑体" w:eastAsia="黑体" w:cs="黑体"/>
                <w:spacing w:val="-82"/>
                <w:sz w:val="24"/>
                <w:szCs w:val="24"/>
              </w:rPr>
              <w:t xml:space="preserve"> </w:t>
            </w:r>
            <w:r>
              <w:rPr>
                <w:rFonts w:ascii="Times New Roman" w:hAnsi="Times New Roman" w:eastAsia="Times New Roman" w:cs="Times New Roman"/>
                <w:spacing w:val="5"/>
                <w:sz w:val="24"/>
                <w:szCs w:val="24"/>
              </w:rPr>
              <w:t>μg/m</w:t>
            </w:r>
            <w:r>
              <w:rPr>
                <w:rFonts w:ascii="Times New Roman" w:hAnsi="Times New Roman" w:eastAsia="Times New Roman" w:cs="Times New Roman"/>
                <w:spacing w:val="5"/>
                <w:position w:val="7"/>
                <w:sz w:val="15"/>
                <w:szCs w:val="15"/>
              </w:rPr>
              <w:t>3</w:t>
            </w:r>
          </w:p>
        </w:tc>
      </w:tr>
      <w:tr w14:paraId="63F5B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61" w:type="dxa"/>
            <w:vMerge w:val="continue"/>
            <w:tcBorders>
              <w:top w:val="nil"/>
              <w:left w:val="single" w:color="000000" w:sz="6" w:space="0"/>
              <w:bottom w:val="nil"/>
            </w:tcBorders>
            <w:textDirection w:val="tbRlV"/>
            <w:vAlign w:val="top"/>
          </w:tcPr>
          <w:p w14:paraId="0D5A582A">
            <w:pPr>
              <w:rPr>
                <w:rFonts w:ascii="Arial"/>
                <w:sz w:val="21"/>
              </w:rPr>
            </w:pPr>
          </w:p>
        </w:tc>
        <w:tc>
          <w:tcPr>
            <w:tcW w:w="1447" w:type="dxa"/>
            <w:tcBorders>
              <w:top w:val="single" w:color="000000" w:sz="10" w:space="0"/>
            </w:tcBorders>
            <w:vAlign w:val="top"/>
          </w:tcPr>
          <w:p w14:paraId="02CF0368">
            <w:pPr>
              <w:pStyle w:val="6"/>
              <w:spacing w:before="110" w:line="229" w:lineRule="auto"/>
              <w:ind w:left="254"/>
              <w:rPr>
                <w:sz w:val="20"/>
                <w:szCs w:val="20"/>
              </w:rPr>
            </w:pPr>
            <w:r>
              <w:rPr>
                <w:spacing w:val="7"/>
                <w:sz w:val="20"/>
                <w:szCs w:val="20"/>
              </w:rPr>
              <w:t>污染物名称</w:t>
            </w:r>
          </w:p>
        </w:tc>
        <w:tc>
          <w:tcPr>
            <w:tcW w:w="1836" w:type="dxa"/>
            <w:tcBorders>
              <w:top w:val="single" w:color="000000" w:sz="10" w:space="0"/>
            </w:tcBorders>
            <w:vAlign w:val="top"/>
          </w:tcPr>
          <w:p w14:paraId="36EEEE01">
            <w:pPr>
              <w:pStyle w:val="6"/>
              <w:spacing w:before="110" w:line="228" w:lineRule="auto"/>
              <w:ind w:left="502"/>
              <w:rPr>
                <w:sz w:val="20"/>
                <w:szCs w:val="20"/>
              </w:rPr>
            </w:pPr>
            <w:r>
              <w:rPr>
                <w:spacing w:val="6"/>
                <w:sz w:val="20"/>
                <w:szCs w:val="20"/>
              </w:rPr>
              <w:t>取值时间</w:t>
            </w:r>
          </w:p>
        </w:tc>
        <w:tc>
          <w:tcPr>
            <w:tcW w:w="1317" w:type="dxa"/>
            <w:tcBorders>
              <w:top w:val="single" w:color="000000" w:sz="10" w:space="0"/>
            </w:tcBorders>
            <w:vAlign w:val="top"/>
          </w:tcPr>
          <w:p w14:paraId="22CF5F9E">
            <w:pPr>
              <w:pStyle w:val="6"/>
              <w:spacing w:before="110" w:line="228" w:lineRule="auto"/>
              <w:ind w:left="243"/>
              <w:rPr>
                <w:sz w:val="20"/>
                <w:szCs w:val="20"/>
              </w:rPr>
            </w:pPr>
            <w:r>
              <w:rPr>
                <w:spacing w:val="7"/>
                <w:sz w:val="20"/>
                <w:szCs w:val="20"/>
              </w:rPr>
              <w:t>浓度限值</w:t>
            </w:r>
          </w:p>
        </w:tc>
        <w:tc>
          <w:tcPr>
            <w:tcW w:w="3472" w:type="dxa"/>
            <w:tcBorders>
              <w:top w:val="single" w:color="000000" w:sz="10" w:space="0"/>
              <w:right w:val="single" w:color="000000" w:sz="6" w:space="0"/>
            </w:tcBorders>
            <w:vAlign w:val="top"/>
          </w:tcPr>
          <w:p w14:paraId="3E633ABD">
            <w:pPr>
              <w:pStyle w:val="6"/>
              <w:spacing w:before="110" w:line="228" w:lineRule="auto"/>
              <w:ind w:left="1267"/>
              <w:rPr>
                <w:sz w:val="20"/>
                <w:szCs w:val="20"/>
              </w:rPr>
            </w:pPr>
            <w:r>
              <w:rPr>
                <w:spacing w:val="7"/>
                <w:sz w:val="20"/>
                <w:szCs w:val="20"/>
              </w:rPr>
              <w:t>标准来源</w:t>
            </w:r>
          </w:p>
        </w:tc>
      </w:tr>
      <w:tr w14:paraId="4865C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61" w:type="dxa"/>
            <w:vMerge w:val="continue"/>
            <w:tcBorders>
              <w:top w:val="nil"/>
              <w:left w:val="single" w:color="000000" w:sz="6" w:space="0"/>
              <w:bottom w:val="nil"/>
            </w:tcBorders>
            <w:textDirection w:val="tbRlV"/>
            <w:vAlign w:val="top"/>
          </w:tcPr>
          <w:p w14:paraId="6B8E44AD">
            <w:pPr>
              <w:rPr>
                <w:rFonts w:ascii="Arial"/>
                <w:sz w:val="21"/>
              </w:rPr>
            </w:pPr>
          </w:p>
        </w:tc>
        <w:tc>
          <w:tcPr>
            <w:tcW w:w="1447" w:type="dxa"/>
            <w:vMerge w:val="restart"/>
            <w:tcBorders>
              <w:bottom w:val="nil"/>
            </w:tcBorders>
            <w:vAlign w:val="top"/>
          </w:tcPr>
          <w:p w14:paraId="4277E82B">
            <w:pPr>
              <w:spacing w:line="298" w:lineRule="auto"/>
              <w:rPr>
                <w:rFonts w:ascii="Arial"/>
                <w:sz w:val="21"/>
              </w:rPr>
            </w:pPr>
          </w:p>
          <w:p w14:paraId="419E09D8">
            <w:pPr>
              <w:spacing w:before="58" w:line="241" w:lineRule="auto"/>
              <w:ind w:left="553"/>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8"/>
                <w:sz w:val="13"/>
                <w:szCs w:val="13"/>
              </w:rPr>
              <w:t>10</w:t>
            </w:r>
          </w:p>
        </w:tc>
        <w:tc>
          <w:tcPr>
            <w:tcW w:w="1836" w:type="dxa"/>
            <w:vAlign w:val="top"/>
          </w:tcPr>
          <w:p w14:paraId="6ECABF67">
            <w:pPr>
              <w:pStyle w:val="6"/>
              <w:spacing w:before="117" w:line="228" w:lineRule="auto"/>
              <w:ind w:left="606"/>
              <w:rPr>
                <w:sz w:val="20"/>
                <w:szCs w:val="20"/>
              </w:rPr>
            </w:pPr>
            <w:r>
              <w:rPr>
                <w:spacing w:val="6"/>
                <w:sz w:val="20"/>
                <w:szCs w:val="20"/>
              </w:rPr>
              <w:t>年平均</w:t>
            </w:r>
          </w:p>
        </w:tc>
        <w:tc>
          <w:tcPr>
            <w:tcW w:w="1317" w:type="dxa"/>
            <w:vAlign w:val="top"/>
          </w:tcPr>
          <w:p w14:paraId="0E8B6F3B">
            <w:pPr>
              <w:spacing w:before="86" w:line="274" w:lineRule="exact"/>
              <w:ind w:left="305"/>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70μg/m</w:t>
            </w:r>
            <w:r>
              <w:rPr>
                <w:rFonts w:ascii="Times New Roman" w:hAnsi="Times New Roman" w:eastAsia="Times New Roman" w:cs="Times New Roman"/>
                <w:spacing w:val="3"/>
                <w:position w:val="9"/>
                <w:sz w:val="13"/>
                <w:szCs w:val="13"/>
              </w:rPr>
              <w:t>3</w:t>
            </w:r>
          </w:p>
        </w:tc>
        <w:tc>
          <w:tcPr>
            <w:tcW w:w="3472" w:type="dxa"/>
            <w:vMerge w:val="restart"/>
            <w:tcBorders>
              <w:bottom w:val="nil"/>
              <w:right w:val="single" w:color="000000" w:sz="6" w:space="0"/>
            </w:tcBorders>
            <w:vAlign w:val="top"/>
          </w:tcPr>
          <w:p w14:paraId="6FFA043B">
            <w:pPr>
              <w:spacing w:line="248" w:lineRule="auto"/>
              <w:rPr>
                <w:rFonts w:ascii="Arial"/>
                <w:sz w:val="21"/>
              </w:rPr>
            </w:pPr>
          </w:p>
          <w:p w14:paraId="04E66B66">
            <w:pPr>
              <w:spacing w:line="248" w:lineRule="auto"/>
              <w:rPr>
                <w:rFonts w:ascii="Arial"/>
                <w:sz w:val="21"/>
              </w:rPr>
            </w:pPr>
          </w:p>
          <w:p w14:paraId="4ED24B1A">
            <w:pPr>
              <w:spacing w:line="248" w:lineRule="auto"/>
              <w:rPr>
                <w:rFonts w:ascii="Arial"/>
                <w:sz w:val="21"/>
              </w:rPr>
            </w:pPr>
          </w:p>
          <w:p w14:paraId="04A6DBCE">
            <w:pPr>
              <w:spacing w:line="248" w:lineRule="auto"/>
              <w:rPr>
                <w:rFonts w:ascii="Arial"/>
                <w:sz w:val="21"/>
              </w:rPr>
            </w:pPr>
          </w:p>
          <w:p w14:paraId="36DB8361">
            <w:pPr>
              <w:spacing w:line="248" w:lineRule="auto"/>
              <w:rPr>
                <w:rFonts w:ascii="Arial"/>
                <w:sz w:val="21"/>
              </w:rPr>
            </w:pPr>
          </w:p>
          <w:p w14:paraId="4A814E06">
            <w:pPr>
              <w:spacing w:line="248" w:lineRule="auto"/>
              <w:rPr>
                <w:rFonts w:ascii="Arial"/>
                <w:sz w:val="21"/>
              </w:rPr>
            </w:pPr>
          </w:p>
          <w:p w14:paraId="627EF932">
            <w:pPr>
              <w:spacing w:line="248" w:lineRule="auto"/>
              <w:rPr>
                <w:rFonts w:ascii="Arial"/>
                <w:sz w:val="21"/>
              </w:rPr>
            </w:pPr>
          </w:p>
          <w:p w14:paraId="4DDA4B10">
            <w:pPr>
              <w:spacing w:line="248" w:lineRule="auto"/>
              <w:rPr>
                <w:rFonts w:ascii="Arial"/>
                <w:sz w:val="21"/>
              </w:rPr>
            </w:pPr>
          </w:p>
          <w:p w14:paraId="53E49C8E">
            <w:pPr>
              <w:spacing w:line="248" w:lineRule="auto"/>
              <w:rPr>
                <w:rFonts w:ascii="Arial"/>
                <w:sz w:val="21"/>
              </w:rPr>
            </w:pPr>
          </w:p>
          <w:p w14:paraId="0AABE86B">
            <w:pPr>
              <w:spacing w:line="249" w:lineRule="auto"/>
              <w:rPr>
                <w:rFonts w:ascii="Arial"/>
                <w:sz w:val="21"/>
              </w:rPr>
            </w:pPr>
          </w:p>
          <w:p w14:paraId="0F6CA8AB">
            <w:pPr>
              <w:spacing w:line="249" w:lineRule="auto"/>
              <w:rPr>
                <w:rFonts w:ascii="Arial"/>
                <w:sz w:val="21"/>
              </w:rPr>
            </w:pPr>
          </w:p>
          <w:p w14:paraId="44E8A9F2">
            <w:pPr>
              <w:pStyle w:val="6"/>
              <w:spacing w:before="65" w:line="228" w:lineRule="auto"/>
              <w:ind w:left="640"/>
              <w:rPr>
                <w:sz w:val="20"/>
                <w:szCs w:val="20"/>
              </w:rPr>
            </w:pPr>
            <w:r>
              <w:rPr>
                <w:spacing w:val="7"/>
                <w:sz w:val="20"/>
                <w:szCs w:val="20"/>
              </w:rPr>
              <w:t>《环境空气质量标准》</w:t>
            </w:r>
          </w:p>
          <w:p w14:paraId="3D63AEBB">
            <w:pPr>
              <w:pStyle w:val="6"/>
              <w:spacing w:before="41" w:line="275" w:lineRule="exact"/>
              <w:ind w:left="465"/>
              <w:rPr>
                <w:sz w:val="20"/>
                <w:szCs w:val="20"/>
              </w:rPr>
            </w:pPr>
            <w:r>
              <w:rPr>
                <w:spacing w:val="6"/>
                <w:position w:val="1"/>
                <w:sz w:val="20"/>
                <w:szCs w:val="20"/>
              </w:rPr>
              <w:t>（</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6"/>
                <w:position w:val="1"/>
                <w:sz w:val="20"/>
                <w:szCs w:val="20"/>
              </w:rPr>
              <w:t>3095-2012</w:t>
            </w:r>
            <w:r>
              <w:rPr>
                <w:spacing w:val="6"/>
                <w:position w:val="1"/>
                <w:sz w:val="20"/>
                <w:szCs w:val="20"/>
              </w:rPr>
              <w:t>）及其修改</w:t>
            </w:r>
          </w:p>
          <w:p w14:paraId="6B09597E">
            <w:pPr>
              <w:pStyle w:val="6"/>
              <w:spacing w:before="78" w:line="229" w:lineRule="auto"/>
              <w:ind w:left="951"/>
              <w:rPr>
                <w:sz w:val="20"/>
                <w:szCs w:val="20"/>
              </w:rPr>
            </w:pPr>
            <w:r>
              <w:rPr>
                <w:spacing w:val="8"/>
                <w:sz w:val="20"/>
                <w:szCs w:val="20"/>
              </w:rPr>
              <w:t>单中的二级标准</w:t>
            </w:r>
          </w:p>
        </w:tc>
      </w:tr>
      <w:tr w14:paraId="22CF8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461" w:type="dxa"/>
            <w:vMerge w:val="continue"/>
            <w:tcBorders>
              <w:top w:val="nil"/>
              <w:left w:val="single" w:color="000000" w:sz="6" w:space="0"/>
              <w:bottom w:val="nil"/>
            </w:tcBorders>
            <w:textDirection w:val="tbRlV"/>
            <w:vAlign w:val="top"/>
          </w:tcPr>
          <w:p w14:paraId="22BEE229">
            <w:pPr>
              <w:rPr>
                <w:rFonts w:ascii="Arial"/>
                <w:sz w:val="21"/>
              </w:rPr>
            </w:pPr>
          </w:p>
        </w:tc>
        <w:tc>
          <w:tcPr>
            <w:tcW w:w="1447" w:type="dxa"/>
            <w:vMerge w:val="continue"/>
            <w:tcBorders>
              <w:top w:val="nil"/>
            </w:tcBorders>
            <w:vAlign w:val="top"/>
          </w:tcPr>
          <w:p w14:paraId="2848582F">
            <w:pPr>
              <w:rPr>
                <w:rFonts w:ascii="Arial"/>
                <w:sz w:val="21"/>
              </w:rPr>
            </w:pPr>
          </w:p>
        </w:tc>
        <w:tc>
          <w:tcPr>
            <w:tcW w:w="1836" w:type="dxa"/>
            <w:vAlign w:val="top"/>
          </w:tcPr>
          <w:p w14:paraId="6BBFEE3A">
            <w:pPr>
              <w:pStyle w:val="6"/>
              <w:spacing w:before="87" w:line="274" w:lineRule="exact"/>
              <w:ind w:left="390"/>
              <w:rPr>
                <w:sz w:val="20"/>
                <w:szCs w:val="20"/>
              </w:rPr>
            </w:pPr>
            <w:r>
              <w:rPr>
                <w:rFonts w:ascii="Times New Roman" w:hAnsi="Times New Roman" w:eastAsia="Times New Roman" w:cs="Times New Roman"/>
                <w:spacing w:val="7"/>
                <w:position w:val="1"/>
                <w:sz w:val="20"/>
                <w:szCs w:val="20"/>
              </w:rPr>
              <w:t>24</w:t>
            </w:r>
            <w:r>
              <w:rPr>
                <w:spacing w:val="7"/>
                <w:position w:val="1"/>
                <w:sz w:val="20"/>
                <w:szCs w:val="20"/>
              </w:rPr>
              <w:t>小时平均</w:t>
            </w:r>
          </w:p>
        </w:tc>
        <w:tc>
          <w:tcPr>
            <w:tcW w:w="1317" w:type="dxa"/>
            <w:vAlign w:val="top"/>
          </w:tcPr>
          <w:p w14:paraId="608CA54E">
            <w:pPr>
              <w:spacing w:before="87" w:line="274" w:lineRule="exact"/>
              <w:ind w:left="269"/>
              <w:rPr>
                <w:rFonts w:ascii="Times New Roman" w:hAnsi="Times New Roman" w:eastAsia="Times New Roman" w:cs="Times New Roman"/>
                <w:sz w:val="13"/>
                <w:szCs w:val="13"/>
              </w:rPr>
            </w:pPr>
            <w:r>
              <w:rPr>
                <w:rFonts w:ascii="Times New Roman" w:hAnsi="Times New Roman" w:eastAsia="Times New Roman" w:cs="Times New Roman"/>
                <w:spacing w:val="1"/>
                <w:position w:val="3"/>
                <w:sz w:val="20"/>
                <w:szCs w:val="20"/>
              </w:rPr>
              <w:t>150μg/m</w:t>
            </w:r>
            <w:r>
              <w:rPr>
                <w:rFonts w:ascii="Times New Roman" w:hAnsi="Times New Roman" w:eastAsia="Times New Roman" w:cs="Times New Roman"/>
                <w:spacing w:val="1"/>
                <w:position w:val="9"/>
                <w:sz w:val="13"/>
                <w:szCs w:val="13"/>
              </w:rPr>
              <w:t>3</w:t>
            </w:r>
          </w:p>
        </w:tc>
        <w:tc>
          <w:tcPr>
            <w:tcW w:w="3472" w:type="dxa"/>
            <w:vMerge w:val="continue"/>
            <w:tcBorders>
              <w:top w:val="nil"/>
              <w:bottom w:val="nil"/>
              <w:right w:val="single" w:color="000000" w:sz="6" w:space="0"/>
            </w:tcBorders>
            <w:vAlign w:val="top"/>
          </w:tcPr>
          <w:p w14:paraId="27C33A2D">
            <w:pPr>
              <w:rPr>
                <w:rFonts w:ascii="Arial"/>
                <w:sz w:val="21"/>
              </w:rPr>
            </w:pPr>
          </w:p>
        </w:tc>
      </w:tr>
      <w:tr w14:paraId="79E8D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61" w:type="dxa"/>
            <w:vMerge w:val="continue"/>
            <w:tcBorders>
              <w:top w:val="nil"/>
              <w:left w:val="single" w:color="000000" w:sz="6" w:space="0"/>
              <w:bottom w:val="nil"/>
            </w:tcBorders>
            <w:textDirection w:val="tbRlV"/>
            <w:vAlign w:val="top"/>
          </w:tcPr>
          <w:p w14:paraId="16650EA4">
            <w:pPr>
              <w:rPr>
                <w:rFonts w:ascii="Arial"/>
                <w:sz w:val="21"/>
              </w:rPr>
            </w:pPr>
          </w:p>
        </w:tc>
        <w:tc>
          <w:tcPr>
            <w:tcW w:w="1447" w:type="dxa"/>
            <w:vMerge w:val="restart"/>
            <w:tcBorders>
              <w:bottom w:val="nil"/>
            </w:tcBorders>
            <w:vAlign w:val="top"/>
          </w:tcPr>
          <w:p w14:paraId="6D37B4B6">
            <w:pPr>
              <w:spacing w:line="299" w:lineRule="auto"/>
              <w:rPr>
                <w:rFonts w:ascii="Arial"/>
                <w:sz w:val="21"/>
              </w:rPr>
            </w:pPr>
          </w:p>
          <w:p w14:paraId="01A6E4B1">
            <w:pPr>
              <w:spacing w:before="58" w:line="240" w:lineRule="exact"/>
              <w:ind w:left="536"/>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6"/>
                <w:position w:val="1"/>
                <w:sz w:val="13"/>
                <w:szCs w:val="13"/>
              </w:rPr>
              <w:t>2.5</w:t>
            </w:r>
          </w:p>
        </w:tc>
        <w:tc>
          <w:tcPr>
            <w:tcW w:w="1836" w:type="dxa"/>
            <w:vAlign w:val="top"/>
          </w:tcPr>
          <w:p w14:paraId="1D95C93A">
            <w:pPr>
              <w:pStyle w:val="6"/>
              <w:spacing w:before="118" w:line="228" w:lineRule="auto"/>
              <w:ind w:left="606"/>
              <w:rPr>
                <w:sz w:val="20"/>
                <w:szCs w:val="20"/>
              </w:rPr>
            </w:pPr>
            <w:r>
              <w:rPr>
                <w:spacing w:val="6"/>
                <w:sz w:val="20"/>
                <w:szCs w:val="20"/>
              </w:rPr>
              <w:t>年平均</w:t>
            </w:r>
          </w:p>
        </w:tc>
        <w:tc>
          <w:tcPr>
            <w:tcW w:w="1317" w:type="dxa"/>
            <w:vAlign w:val="top"/>
          </w:tcPr>
          <w:p w14:paraId="4519C357">
            <w:pPr>
              <w:spacing w:before="87" w:line="274" w:lineRule="exact"/>
              <w:ind w:left="306"/>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35μg/m</w:t>
            </w:r>
            <w:r>
              <w:rPr>
                <w:rFonts w:ascii="Times New Roman" w:hAnsi="Times New Roman" w:eastAsia="Times New Roman" w:cs="Times New Roman"/>
                <w:spacing w:val="3"/>
                <w:position w:val="9"/>
                <w:sz w:val="13"/>
                <w:szCs w:val="13"/>
              </w:rPr>
              <w:t>3</w:t>
            </w:r>
          </w:p>
        </w:tc>
        <w:tc>
          <w:tcPr>
            <w:tcW w:w="3472" w:type="dxa"/>
            <w:vMerge w:val="continue"/>
            <w:tcBorders>
              <w:top w:val="nil"/>
              <w:bottom w:val="nil"/>
              <w:right w:val="single" w:color="000000" w:sz="6" w:space="0"/>
            </w:tcBorders>
            <w:vAlign w:val="top"/>
          </w:tcPr>
          <w:p w14:paraId="32633C24">
            <w:pPr>
              <w:rPr>
                <w:rFonts w:ascii="Arial"/>
                <w:sz w:val="21"/>
              </w:rPr>
            </w:pPr>
          </w:p>
        </w:tc>
      </w:tr>
      <w:tr w14:paraId="6E7E9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461" w:type="dxa"/>
            <w:vMerge w:val="continue"/>
            <w:tcBorders>
              <w:top w:val="nil"/>
              <w:left w:val="single" w:color="000000" w:sz="6" w:space="0"/>
              <w:bottom w:val="nil"/>
            </w:tcBorders>
            <w:textDirection w:val="tbRlV"/>
            <w:vAlign w:val="top"/>
          </w:tcPr>
          <w:p w14:paraId="47DE798E">
            <w:pPr>
              <w:rPr>
                <w:rFonts w:ascii="Arial"/>
                <w:sz w:val="21"/>
              </w:rPr>
            </w:pPr>
          </w:p>
        </w:tc>
        <w:tc>
          <w:tcPr>
            <w:tcW w:w="1447" w:type="dxa"/>
            <w:vMerge w:val="continue"/>
            <w:tcBorders>
              <w:top w:val="nil"/>
            </w:tcBorders>
            <w:vAlign w:val="top"/>
          </w:tcPr>
          <w:p w14:paraId="4DA44F82">
            <w:pPr>
              <w:rPr>
                <w:rFonts w:ascii="Arial"/>
                <w:sz w:val="21"/>
              </w:rPr>
            </w:pPr>
          </w:p>
        </w:tc>
        <w:tc>
          <w:tcPr>
            <w:tcW w:w="1836" w:type="dxa"/>
            <w:vAlign w:val="top"/>
          </w:tcPr>
          <w:p w14:paraId="26B1566D">
            <w:pPr>
              <w:pStyle w:val="6"/>
              <w:spacing w:before="88" w:line="274" w:lineRule="exact"/>
              <w:ind w:left="390"/>
              <w:rPr>
                <w:sz w:val="20"/>
                <w:szCs w:val="20"/>
              </w:rPr>
            </w:pPr>
            <w:r>
              <w:rPr>
                <w:rFonts w:ascii="Times New Roman" w:hAnsi="Times New Roman" w:eastAsia="Times New Roman" w:cs="Times New Roman"/>
                <w:spacing w:val="7"/>
                <w:position w:val="1"/>
                <w:sz w:val="20"/>
                <w:szCs w:val="20"/>
              </w:rPr>
              <w:t>24</w:t>
            </w:r>
            <w:r>
              <w:rPr>
                <w:spacing w:val="7"/>
                <w:position w:val="1"/>
                <w:sz w:val="20"/>
                <w:szCs w:val="20"/>
              </w:rPr>
              <w:t>小时平均</w:t>
            </w:r>
          </w:p>
        </w:tc>
        <w:tc>
          <w:tcPr>
            <w:tcW w:w="1317" w:type="dxa"/>
            <w:vAlign w:val="top"/>
          </w:tcPr>
          <w:p w14:paraId="33D6BFFD">
            <w:pPr>
              <w:spacing w:before="88" w:line="274" w:lineRule="exact"/>
              <w:ind w:left="305"/>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75μg/m</w:t>
            </w:r>
            <w:r>
              <w:rPr>
                <w:rFonts w:ascii="Times New Roman" w:hAnsi="Times New Roman" w:eastAsia="Times New Roman" w:cs="Times New Roman"/>
                <w:spacing w:val="3"/>
                <w:position w:val="9"/>
                <w:sz w:val="13"/>
                <w:szCs w:val="13"/>
              </w:rPr>
              <w:t>3</w:t>
            </w:r>
          </w:p>
        </w:tc>
        <w:tc>
          <w:tcPr>
            <w:tcW w:w="3472" w:type="dxa"/>
            <w:vMerge w:val="continue"/>
            <w:tcBorders>
              <w:top w:val="nil"/>
              <w:bottom w:val="nil"/>
              <w:right w:val="single" w:color="000000" w:sz="6" w:space="0"/>
            </w:tcBorders>
            <w:vAlign w:val="top"/>
          </w:tcPr>
          <w:p w14:paraId="0179F446">
            <w:pPr>
              <w:rPr>
                <w:rFonts w:ascii="Arial"/>
                <w:sz w:val="21"/>
              </w:rPr>
            </w:pPr>
          </w:p>
        </w:tc>
      </w:tr>
      <w:tr w14:paraId="2D6B4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61" w:type="dxa"/>
            <w:vMerge w:val="continue"/>
            <w:tcBorders>
              <w:top w:val="nil"/>
              <w:left w:val="single" w:color="000000" w:sz="6" w:space="0"/>
              <w:bottom w:val="nil"/>
            </w:tcBorders>
            <w:textDirection w:val="tbRlV"/>
            <w:vAlign w:val="top"/>
          </w:tcPr>
          <w:p w14:paraId="50193923">
            <w:pPr>
              <w:rPr>
                <w:rFonts w:ascii="Arial"/>
                <w:sz w:val="21"/>
              </w:rPr>
            </w:pPr>
          </w:p>
        </w:tc>
        <w:tc>
          <w:tcPr>
            <w:tcW w:w="1447" w:type="dxa"/>
            <w:vMerge w:val="restart"/>
            <w:tcBorders>
              <w:bottom w:val="nil"/>
            </w:tcBorders>
            <w:vAlign w:val="top"/>
          </w:tcPr>
          <w:p w14:paraId="6DFF2F0B">
            <w:pPr>
              <w:spacing w:line="248" w:lineRule="auto"/>
              <w:rPr>
                <w:rFonts w:ascii="Arial"/>
                <w:sz w:val="21"/>
              </w:rPr>
            </w:pPr>
          </w:p>
          <w:p w14:paraId="30D99A23">
            <w:pPr>
              <w:spacing w:line="249" w:lineRule="auto"/>
              <w:rPr>
                <w:rFonts w:ascii="Arial"/>
                <w:sz w:val="21"/>
              </w:rPr>
            </w:pPr>
          </w:p>
          <w:p w14:paraId="79F378DF">
            <w:pPr>
              <w:spacing w:before="58" w:line="242" w:lineRule="exact"/>
              <w:ind w:left="615"/>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1"/>
                <w:position w:val="1"/>
                <w:sz w:val="13"/>
                <w:szCs w:val="13"/>
              </w:rPr>
              <w:t>2</w:t>
            </w:r>
          </w:p>
        </w:tc>
        <w:tc>
          <w:tcPr>
            <w:tcW w:w="1836" w:type="dxa"/>
            <w:vAlign w:val="top"/>
          </w:tcPr>
          <w:p w14:paraId="6303C99F">
            <w:pPr>
              <w:pStyle w:val="6"/>
              <w:spacing w:before="119" w:line="228" w:lineRule="auto"/>
              <w:ind w:left="606"/>
              <w:rPr>
                <w:sz w:val="20"/>
                <w:szCs w:val="20"/>
              </w:rPr>
            </w:pPr>
            <w:r>
              <w:rPr>
                <w:spacing w:val="6"/>
                <w:sz w:val="20"/>
                <w:szCs w:val="20"/>
              </w:rPr>
              <w:t>年平均</w:t>
            </w:r>
          </w:p>
        </w:tc>
        <w:tc>
          <w:tcPr>
            <w:tcW w:w="1317" w:type="dxa"/>
            <w:vAlign w:val="top"/>
          </w:tcPr>
          <w:p w14:paraId="749613A8">
            <w:pPr>
              <w:spacing w:before="88" w:line="274" w:lineRule="exact"/>
              <w:ind w:left="306"/>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60μg/m</w:t>
            </w:r>
            <w:r>
              <w:rPr>
                <w:rFonts w:ascii="Times New Roman" w:hAnsi="Times New Roman" w:eastAsia="Times New Roman" w:cs="Times New Roman"/>
                <w:spacing w:val="3"/>
                <w:position w:val="9"/>
                <w:sz w:val="13"/>
                <w:szCs w:val="13"/>
              </w:rPr>
              <w:t>3</w:t>
            </w:r>
          </w:p>
        </w:tc>
        <w:tc>
          <w:tcPr>
            <w:tcW w:w="3472" w:type="dxa"/>
            <w:vMerge w:val="continue"/>
            <w:tcBorders>
              <w:top w:val="nil"/>
              <w:bottom w:val="nil"/>
              <w:right w:val="single" w:color="000000" w:sz="6" w:space="0"/>
            </w:tcBorders>
            <w:vAlign w:val="top"/>
          </w:tcPr>
          <w:p w14:paraId="12E7F63F">
            <w:pPr>
              <w:rPr>
                <w:rFonts w:ascii="Arial"/>
                <w:sz w:val="21"/>
              </w:rPr>
            </w:pPr>
          </w:p>
        </w:tc>
      </w:tr>
      <w:tr w14:paraId="47D2D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61" w:type="dxa"/>
            <w:vMerge w:val="continue"/>
            <w:tcBorders>
              <w:top w:val="nil"/>
              <w:left w:val="single" w:color="000000" w:sz="6" w:space="0"/>
              <w:bottom w:val="nil"/>
            </w:tcBorders>
            <w:textDirection w:val="tbRlV"/>
            <w:vAlign w:val="top"/>
          </w:tcPr>
          <w:p w14:paraId="12830603">
            <w:pPr>
              <w:rPr>
                <w:rFonts w:ascii="Arial"/>
                <w:sz w:val="21"/>
              </w:rPr>
            </w:pPr>
          </w:p>
        </w:tc>
        <w:tc>
          <w:tcPr>
            <w:tcW w:w="1447" w:type="dxa"/>
            <w:vMerge w:val="continue"/>
            <w:tcBorders>
              <w:top w:val="nil"/>
              <w:bottom w:val="nil"/>
            </w:tcBorders>
            <w:vAlign w:val="top"/>
          </w:tcPr>
          <w:p w14:paraId="572ED628">
            <w:pPr>
              <w:rPr>
                <w:rFonts w:ascii="Arial"/>
                <w:sz w:val="21"/>
              </w:rPr>
            </w:pPr>
          </w:p>
        </w:tc>
        <w:tc>
          <w:tcPr>
            <w:tcW w:w="1836" w:type="dxa"/>
            <w:vAlign w:val="top"/>
          </w:tcPr>
          <w:p w14:paraId="64593696">
            <w:pPr>
              <w:pStyle w:val="6"/>
              <w:spacing w:before="89" w:line="274" w:lineRule="exact"/>
              <w:ind w:left="390"/>
              <w:rPr>
                <w:sz w:val="20"/>
                <w:szCs w:val="20"/>
              </w:rPr>
            </w:pPr>
            <w:r>
              <w:rPr>
                <w:rFonts w:ascii="Times New Roman" w:hAnsi="Times New Roman" w:eastAsia="Times New Roman" w:cs="Times New Roman"/>
                <w:spacing w:val="7"/>
                <w:position w:val="1"/>
                <w:sz w:val="20"/>
                <w:szCs w:val="20"/>
              </w:rPr>
              <w:t>24</w:t>
            </w:r>
            <w:r>
              <w:rPr>
                <w:spacing w:val="7"/>
                <w:position w:val="1"/>
                <w:sz w:val="20"/>
                <w:szCs w:val="20"/>
              </w:rPr>
              <w:t>小时平均</w:t>
            </w:r>
          </w:p>
        </w:tc>
        <w:tc>
          <w:tcPr>
            <w:tcW w:w="1317" w:type="dxa"/>
            <w:vAlign w:val="top"/>
          </w:tcPr>
          <w:p w14:paraId="2C98015D">
            <w:pPr>
              <w:spacing w:before="89" w:line="274" w:lineRule="exact"/>
              <w:ind w:left="269"/>
              <w:rPr>
                <w:rFonts w:ascii="Times New Roman" w:hAnsi="Times New Roman" w:eastAsia="Times New Roman" w:cs="Times New Roman"/>
                <w:sz w:val="13"/>
                <w:szCs w:val="13"/>
              </w:rPr>
            </w:pPr>
            <w:r>
              <w:rPr>
                <w:rFonts w:ascii="Times New Roman" w:hAnsi="Times New Roman" w:eastAsia="Times New Roman" w:cs="Times New Roman"/>
                <w:spacing w:val="1"/>
                <w:position w:val="3"/>
                <w:sz w:val="20"/>
                <w:szCs w:val="20"/>
              </w:rPr>
              <w:t>150μg/m</w:t>
            </w:r>
            <w:r>
              <w:rPr>
                <w:rFonts w:ascii="Times New Roman" w:hAnsi="Times New Roman" w:eastAsia="Times New Roman" w:cs="Times New Roman"/>
                <w:spacing w:val="1"/>
                <w:position w:val="9"/>
                <w:sz w:val="13"/>
                <w:szCs w:val="13"/>
              </w:rPr>
              <w:t>3</w:t>
            </w:r>
          </w:p>
        </w:tc>
        <w:tc>
          <w:tcPr>
            <w:tcW w:w="3472" w:type="dxa"/>
            <w:vMerge w:val="continue"/>
            <w:tcBorders>
              <w:top w:val="nil"/>
              <w:bottom w:val="nil"/>
              <w:right w:val="single" w:color="000000" w:sz="6" w:space="0"/>
            </w:tcBorders>
            <w:vAlign w:val="top"/>
          </w:tcPr>
          <w:p w14:paraId="400EF7EB">
            <w:pPr>
              <w:rPr>
                <w:rFonts w:ascii="Arial"/>
                <w:sz w:val="21"/>
              </w:rPr>
            </w:pPr>
          </w:p>
        </w:tc>
      </w:tr>
      <w:tr w14:paraId="60ACF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61" w:type="dxa"/>
            <w:vMerge w:val="continue"/>
            <w:tcBorders>
              <w:top w:val="nil"/>
              <w:left w:val="single" w:color="000000" w:sz="6" w:space="0"/>
              <w:bottom w:val="nil"/>
            </w:tcBorders>
            <w:textDirection w:val="tbRlV"/>
            <w:vAlign w:val="top"/>
          </w:tcPr>
          <w:p w14:paraId="4A480242">
            <w:pPr>
              <w:rPr>
                <w:rFonts w:ascii="Arial"/>
                <w:sz w:val="21"/>
              </w:rPr>
            </w:pPr>
          </w:p>
        </w:tc>
        <w:tc>
          <w:tcPr>
            <w:tcW w:w="1447" w:type="dxa"/>
            <w:vMerge w:val="continue"/>
            <w:tcBorders>
              <w:top w:val="nil"/>
            </w:tcBorders>
            <w:vAlign w:val="top"/>
          </w:tcPr>
          <w:p w14:paraId="512A654C">
            <w:pPr>
              <w:rPr>
                <w:rFonts w:ascii="Arial"/>
                <w:sz w:val="21"/>
              </w:rPr>
            </w:pPr>
          </w:p>
        </w:tc>
        <w:tc>
          <w:tcPr>
            <w:tcW w:w="1836" w:type="dxa"/>
            <w:vAlign w:val="top"/>
          </w:tcPr>
          <w:p w14:paraId="445EEA63">
            <w:pPr>
              <w:pStyle w:val="6"/>
              <w:spacing w:before="88" w:line="274" w:lineRule="exact"/>
              <w:ind w:left="463"/>
              <w:rPr>
                <w:sz w:val="20"/>
                <w:szCs w:val="20"/>
              </w:rPr>
            </w:pPr>
            <w:r>
              <w:rPr>
                <w:rFonts w:ascii="Times New Roman" w:hAnsi="Times New Roman" w:eastAsia="Times New Roman" w:cs="Times New Roman"/>
                <w:spacing w:val="3"/>
                <w:position w:val="1"/>
                <w:sz w:val="20"/>
                <w:szCs w:val="20"/>
              </w:rPr>
              <w:t>1</w:t>
            </w:r>
            <w:r>
              <w:rPr>
                <w:spacing w:val="3"/>
                <w:position w:val="1"/>
                <w:sz w:val="20"/>
                <w:szCs w:val="20"/>
              </w:rPr>
              <w:t>小时平均</w:t>
            </w:r>
          </w:p>
        </w:tc>
        <w:tc>
          <w:tcPr>
            <w:tcW w:w="1317" w:type="dxa"/>
            <w:vAlign w:val="top"/>
          </w:tcPr>
          <w:p w14:paraId="7C124E3A">
            <w:pPr>
              <w:spacing w:before="88" w:line="274" w:lineRule="exact"/>
              <w:ind w:left="255"/>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500μg/m</w:t>
            </w:r>
            <w:r>
              <w:rPr>
                <w:rFonts w:ascii="Times New Roman" w:hAnsi="Times New Roman" w:eastAsia="Times New Roman" w:cs="Times New Roman"/>
                <w:spacing w:val="3"/>
                <w:position w:val="9"/>
                <w:sz w:val="13"/>
                <w:szCs w:val="13"/>
              </w:rPr>
              <w:t>3</w:t>
            </w:r>
          </w:p>
        </w:tc>
        <w:tc>
          <w:tcPr>
            <w:tcW w:w="3472" w:type="dxa"/>
            <w:vMerge w:val="continue"/>
            <w:tcBorders>
              <w:top w:val="nil"/>
              <w:bottom w:val="nil"/>
              <w:right w:val="single" w:color="000000" w:sz="6" w:space="0"/>
            </w:tcBorders>
            <w:vAlign w:val="top"/>
          </w:tcPr>
          <w:p w14:paraId="689458FC">
            <w:pPr>
              <w:rPr>
                <w:rFonts w:ascii="Arial"/>
                <w:sz w:val="21"/>
              </w:rPr>
            </w:pPr>
          </w:p>
        </w:tc>
      </w:tr>
      <w:tr w14:paraId="3F249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61" w:type="dxa"/>
            <w:vMerge w:val="continue"/>
            <w:tcBorders>
              <w:top w:val="nil"/>
              <w:left w:val="single" w:color="000000" w:sz="6" w:space="0"/>
              <w:bottom w:val="nil"/>
            </w:tcBorders>
            <w:textDirection w:val="tbRlV"/>
            <w:vAlign w:val="top"/>
          </w:tcPr>
          <w:p w14:paraId="713E03C4">
            <w:pPr>
              <w:rPr>
                <w:rFonts w:ascii="Arial"/>
                <w:sz w:val="21"/>
              </w:rPr>
            </w:pPr>
          </w:p>
        </w:tc>
        <w:tc>
          <w:tcPr>
            <w:tcW w:w="1447" w:type="dxa"/>
            <w:vMerge w:val="restart"/>
            <w:tcBorders>
              <w:bottom w:val="nil"/>
            </w:tcBorders>
            <w:vAlign w:val="top"/>
          </w:tcPr>
          <w:p w14:paraId="29057BDA">
            <w:pPr>
              <w:spacing w:line="248" w:lineRule="auto"/>
              <w:rPr>
                <w:rFonts w:ascii="Arial"/>
                <w:sz w:val="21"/>
              </w:rPr>
            </w:pPr>
          </w:p>
          <w:p w14:paraId="1B1C969C">
            <w:pPr>
              <w:spacing w:line="248" w:lineRule="auto"/>
              <w:rPr>
                <w:rFonts w:ascii="Arial"/>
                <w:sz w:val="21"/>
              </w:rPr>
            </w:pPr>
          </w:p>
          <w:p w14:paraId="03B51E84">
            <w:pPr>
              <w:spacing w:before="58" w:line="242" w:lineRule="exact"/>
              <w:ind w:left="583"/>
              <w:rPr>
                <w:rFonts w:ascii="Times New Roman" w:hAnsi="Times New Roman" w:eastAsia="Times New Roman" w:cs="Times New Roman"/>
                <w:sz w:val="13"/>
                <w:szCs w:val="13"/>
              </w:rPr>
            </w:pPr>
            <w:r>
              <w:rPr>
                <w:rFonts w:ascii="Times New Roman" w:hAnsi="Times New Roman" w:eastAsia="Times New Roman" w:cs="Times New Roman"/>
                <w:spacing w:val="6"/>
                <w:position w:val="1"/>
                <w:sz w:val="20"/>
                <w:szCs w:val="20"/>
              </w:rPr>
              <w:t>NO</w:t>
            </w:r>
            <w:r>
              <w:rPr>
                <w:rFonts w:ascii="Times New Roman" w:hAnsi="Times New Roman" w:eastAsia="Times New Roman" w:cs="Times New Roman"/>
                <w:spacing w:val="6"/>
                <w:position w:val="1"/>
                <w:sz w:val="13"/>
                <w:szCs w:val="13"/>
              </w:rPr>
              <w:t>2</w:t>
            </w:r>
          </w:p>
        </w:tc>
        <w:tc>
          <w:tcPr>
            <w:tcW w:w="1836" w:type="dxa"/>
            <w:vAlign w:val="top"/>
          </w:tcPr>
          <w:p w14:paraId="2F0B55C4">
            <w:pPr>
              <w:pStyle w:val="6"/>
              <w:spacing w:before="120" w:line="228" w:lineRule="auto"/>
              <w:ind w:left="606"/>
              <w:rPr>
                <w:sz w:val="20"/>
                <w:szCs w:val="20"/>
              </w:rPr>
            </w:pPr>
            <w:r>
              <w:rPr>
                <w:spacing w:val="6"/>
                <w:sz w:val="20"/>
                <w:szCs w:val="20"/>
              </w:rPr>
              <w:t>年平均</w:t>
            </w:r>
          </w:p>
        </w:tc>
        <w:tc>
          <w:tcPr>
            <w:tcW w:w="1317" w:type="dxa"/>
            <w:vAlign w:val="top"/>
          </w:tcPr>
          <w:p w14:paraId="5395EA52">
            <w:pPr>
              <w:spacing w:before="89" w:line="274" w:lineRule="exact"/>
              <w:ind w:left="301"/>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40μg/m</w:t>
            </w:r>
            <w:r>
              <w:rPr>
                <w:rFonts w:ascii="Times New Roman" w:hAnsi="Times New Roman" w:eastAsia="Times New Roman" w:cs="Times New Roman"/>
                <w:spacing w:val="4"/>
                <w:position w:val="9"/>
                <w:sz w:val="13"/>
                <w:szCs w:val="13"/>
              </w:rPr>
              <w:t>3</w:t>
            </w:r>
          </w:p>
        </w:tc>
        <w:tc>
          <w:tcPr>
            <w:tcW w:w="3472" w:type="dxa"/>
            <w:vMerge w:val="continue"/>
            <w:tcBorders>
              <w:top w:val="nil"/>
              <w:bottom w:val="nil"/>
              <w:right w:val="single" w:color="000000" w:sz="6" w:space="0"/>
            </w:tcBorders>
            <w:vAlign w:val="top"/>
          </w:tcPr>
          <w:p w14:paraId="62BB1B3F">
            <w:pPr>
              <w:rPr>
                <w:rFonts w:ascii="Arial"/>
                <w:sz w:val="21"/>
              </w:rPr>
            </w:pPr>
          </w:p>
        </w:tc>
      </w:tr>
      <w:tr w14:paraId="00898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461" w:type="dxa"/>
            <w:vMerge w:val="continue"/>
            <w:tcBorders>
              <w:top w:val="nil"/>
              <w:left w:val="single" w:color="000000" w:sz="6" w:space="0"/>
              <w:bottom w:val="nil"/>
            </w:tcBorders>
            <w:textDirection w:val="tbRlV"/>
            <w:vAlign w:val="top"/>
          </w:tcPr>
          <w:p w14:paraId="75421AAC">
            <w:pPr>
              <w:rPr>
                <w:rFonts w:ascii="Arial"/>
                <w:sz w:val="21"/>
              </w:rPr>
            </w:pPr>
          </w:p>
        </w:tc>
        <w:tc>
          <w:tcPr>
            <w:tcW w:w="1447" w:type="dxa"/>
            <w:vMerge w:val="continue"/>
            <w:tcBorders>
              <w:top w:val="nil"/>
              <w:bottom w:val="nil"/>
            </w:tcBorders>
            <w:vAlign w:val="top"/>
          </w:tcPr>
          <w:p w14:paraId="09F0A457">
            <w:pPr>
              <w:rPr>
                <w:rFonts w:ascii="Arial"/>
                <w:sz w:val="21"/>
              </w:rPr>
            </w:pPr>
          </w:p>
        </w:tc>
        <w:tc>
          <w:tcPr>
            <w:tcW w:w="1836" w:type="dxa"/>
            <w:vAlign w:val="top"/>
          </w:tcPr>
          <w:p w14:paraId="6FDC33B6">
            <w:pPr>
              <w:pStyle w:val="6"/>
              <w:spacing w:before="88" w:line="274" w:lineRule="exact"/>
              <w:ind w:left="390"/>
              <w:rPr>
                <w:sz w:val="20"/>
                <w:szCs w:val="20"/>
              </w:rPr>
            </w:pPr>
            <w:r>
              <w:rPr>
                <w:rFonts w:ascii="Times New Roman" w:hAnsi="Times New Roman" w:eastAsia="Times New Roman" w:cs="Times New Roman"/>
                <w:spacing w:val="7"/>
                <w:position w:val="1"/>
                <w:sz w:val="20"/>
                <w:szCs w:val="20"/>
              </w:rPr>
              <w:t>24</w:t>
            </w:r>
            <w:r>
              <w:rPr>
                <w:spacing w:val="7"/>
                <w:position w:val="1"/>
                <w:sz w:val="20"/>
                <w:szCs w:val="20"/>
              </w:rPr>
              <w:t>小时平均</w:t>
            </w:r>
          </w:p>
        </w:tc>
        <w:tc>
          <w:tcPr>
            <w:tcW w:w="1317" w:type="dxa"/>
            <w:vAlign w:val="top"/>
          </w:tcPr>
          <w:p w14:paraId="0E318192">
            <w:pPr>
              <w:spacing w:before="88" w:line="274" w:lineRule="exact"/>
              <w:ind w:left="310"/>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80μg/m</w:t>
            </w:r>
            <w:r>
              <w:rPr>
                <w:rFonts w:ascii="Times New Roman" w:hAnsi="Times New Roman" w:eastAsia="Times New Roman" w:cs="Times New Roman"/>
                <w:spacing w:val="2"/>
                <w:position w:val="9"/>
                <w:sz w:val="13"/>
                <w:szCs w:val="13"/>
              </w:rPr>
              <w:t>3</w:t>
            </w:r>
          </w:p>
        </w:tc>
        <w:tc>
          <w:tcPr>
            <w:tcW w:w="3472" w:type="dxa"/>
            <w:vMerge w:val="continue"/>
            <w:tcBorders>
              <w:top w:val="nil"/>
              <w:bottom w:val="nil"/>
              <w:right w:val="single" w:color="000000" w:sz="6" w:space="0"/>
            </w:tcBorders>
            <w:vAlign w:val="top"/>
          </w:tcPr>
          <w:p w14:paraId="4AF0DBA8">
            <w:pPr>
              <w:rPr>
                <w:rFonts w:ascii="Arial"/>
                <w:sz w:val="21"/>
              </w:rPr>
            </w:pPr>
          </w:p>
        </w:tc>
      </w:tr>
      <w:tr w14:paraId="3C442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61" w:type="dxa"/>
            <w:vMerge w:val="continue"/>
            <w:tcBorders>
              <w:top w:val="nil"/>
              <w:left w:val="single" w:color="000000" w:sz="6" w:space="0"/>
              <w:bottom w:val="nil"/>
            </w:tcBorders>
            <w:textDirection w:val="tbRlV"/>
            <w:vAlign w:val="top"/>
          </w:tcPr>
          <w:p w14:paraId="19D42DFE">
            <w:pPr>
              <w:rPr>
                <w:rFonts w:ascii="Arial"/>
                <w:sz w:val="21"/>
              </w:rPr>
            </w:pPr>
          </w:p>
        </w:tc>
        <w:tc>
          <w:tcPr>
            <w:tcW w:w="1447" w:type="dxa"/>
            <w:vMerge w:val="continue"/>
            <w:tcBorders>
              <w:top w:val="nil"/>
            </w:tcBorders>
            <w:vAlign w:val="top"/>
          </w:tcPr>
          <w:p w14:paraId="55070B04">
            <w:pPr>
              <w:rPr>
                <w:rFonts w:ascii="Arial"/>
                <w:sz w:val="21"/>
              </w:rPr>
            </w:pPr>
          </w:p>
        </w:tc>
        <w:tc>
          <w:tcPr>
            <w:tcW w:w="1836" w:type="dxa"/>
            <w:vAlign w:val="top"/>
          </w:tcPr>
          <w:p w14:paraId="18E91371">
            <w:pPr>
              <w:pStyle w:val="6"/>
              <w:spacing w:before="90" w:line="274" w:lineRule="exact"/>
              <w:ind w:left="463"/>
              <w:rPr>
                <w:sz w:val="20"/>
                <w:szCs w:val="20"/>
              </w:rPr>
            </w:pPr>
            <w:r>
              <w:rPr>
                <w:rFonts w:ascii="Times New Roman" w:hAnsi="Times New Roman" w:eastAsia="Times New Roman" w:cs="Times New Roman"/>
                <w:spacing w:val="3"/>
                <w:position w:val="1"/>
                <w:sz w:val="20"/>
                <w:szCs w:val="20"/>
              </w:rPr>
              <w:t>1</w:t>
            </w:r>
            <w:r>
              <w:rPr>
                <w:spacing w:val="3"/>
                <w:position w:val="1"/>
                <w:sz w:val="20"/>
                <w:szCs w:val="20"/>
              </w:rPr>
              <w:t>小时平均</w:t>
            </w:r>
          </w:p>
        </w:tc>
        <w:tc>
          <w:tcPr>
            <w:tcW w:w="1317" w:type="dxa"/>
            <w:vAlign w:val="top"/>
          </w:tcPr>
          <w:p w14:paraId="084EC2D4">
            <w:pPr>
              <w:spacing w:before="90" w:line="274" w:lineRule="exact"/>
              <w:ind w:left="24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200μg/m</w:t>
            </w:r>
            <w:r>
              <w:rPr>
                <w:rFonts w:ascii="Times New Roman" w:hAnsi="Times New Roman" w:eastAsia="Times New Roman" w:cs="Times New Roman"/>
                <w:spacing w:val="4"/>
                <w:position w:val="9"/>
                <w:sz w:val="13"/>
                <w:szCs w:val="13"/>
              </w:rPr>
              <w:t>3</w:t>
            </w:r>
          </w:p>
        </w:tc>
        <w:tc>
          <w:tcPr>
            <w:tcW w:w="3472" w:type="dxa"/>
            <w:vMerge w:val="continue"/>
            <w:tcBorders>
              <w:top w:val="nil"/>
              <w:bottom w:val="nil"/>
              <w:right w:val="single" w:color="000000" w:sz="6" w:space="0"/>
            </w:tcBorders>
            <w:vAlign w:val="top"/>
          </w:tcPr>
          <w:p w14:paraId="35D4670D">
            <w:pPr>
              <w:rPr>
                <w:rFonts w:ascii="Arial"/>
                <w:sz w:val="21"/>
              </w:rPr>
            </w:pPr>
          </w:p>
        </w:tc>
      </w:tr>
      <w:tr w14:paraId="7DDBE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461" w:type="dxa"/>
            <w:vMerge w:val="continue"/>
            <w:tcBorders>
              <w:top w:val="nil"/>
              <w:left w:val="single" w:color="000000" w:sz="6" w:space="0"/>
              <w:bottom w:val="nil"/>
            </w:tcBorders>
            <w:textDirection w:val="tbRlV"/>
            <w:vAlign w:val="top"/>
          </w:tcPr>
          <w:p w14:paraId="2A1A6003">
            <w:pPr>
              <w:rPr>
                <w:rFonts w:ascii="Arial"/>
                <w:sz w:val="21"/>
              </w:rPr>
            </w:pPr>
          </w:p>
        </w:tc>
        <w:tc>
          <w:tcPr>
            <w:tcW w:w="1447" w:type="dxa"/>
            <w:vMerge w:val="restart"/>
            <w:tcBorders>
              <w:bottom w:val="nil"/>
            </w:tcBorders>
            <w:vAlign w:val="top"/>
          </w:tcPr>
          <w:p w14:paraId="0B2CE837">
            <w:pPr>
              <w:spacing w:line="298" w:lineRule="auto"/>
              <w:rPr>
                <w:rFonts w:ascii="Arial"/>
                <w:sz w:val="21"/>
              </w:rPr>
            </w:pPr>
          </w:p>
          <w:p w14:paraId="270A015E">
            <w:pPr>
              <w:spacing w:before="57"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836" w:type="dxa"/>
            <w:vAlign w:val="top"/>
          </w:tcPr>
          <w:p w14:paraId="68CA4C5C">
            <w:pPr>
              <w:pStyle w:val="6"/>
              <w:spacing w:before="89" w:line="274" w:lineRule="exact"/>
              <w:ind w:left="390"/>
              <w:rPr>
                <w:sz w:val="20"/>
                <w:szCs w:val="20"/>
              </w:rPr>
            </w:pPr>
            <w:r>
              <w:rPr>
                <w:rFonts w:ascii="Times New Roman" w:hAnsi="Times New Roman" w:eastAsia="Times New Roman" w:cs="Times New Roman"/>
                <w:spacing w:val="7"/>
                <w:position w:val="1"/>
                <w:sz w:val="20"/>
                <w:szCs w:val="20"/>
              </w:rPr>
              <w:t>24</w:t>
            </w:r>
            <w:r>
              <w:rPr>
                <w:spacing w:val="7"/>
                <w:position w:val="1"/>
                <w:sz w:val="20"/>
                <w:szCs w:val="20"/>
              </w:rPr>
              <w:t>小时平均</w:t>
            </w:r>
          </w:p>
        </w:tc>
        <w:tc>
          <w:tcPr>
            <w:tcW w:w="1317" w:type="dxa"/>
            <w:vAlign w:val="top"/>
          </w:tcPr>
          <w:p w14:paraId="0E4CB84D">
            <w:pPr>
              <w:spacing w:before="89" w:line="274" w:lineRule="exact"/>
              <w:ind w:left="327"/>
              <w:rPr>
                <w:rFonts w:ascii="Times New Roman" w:hAnsi="Times New Roman" w:eastAsia="Times New Roman" w:cs="Times New Roman"/>
                <w:sz w:val="13"/>
                <w:szCs w:val="13"/>
              </w:rPr>
            </w:pPr>
            <w:r>
              <w:rPr>
                <w:rFonts w:ascii="Times New Roman" w:hAnsi="Times New Roman" w:eastAsia="Times New Roman" w:cs="Times New Roman"/>
                <w:spacing w:val="7"/>
                <w:position w:val="3"/>
                <w:sz w:val="20"/>
                <w:szCs w:val="20"/>
              </w:rPr>
              <w:t>4</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/m</w:t>
            </w:r>
            <w:r>
              <w:rPr>
                <w:rFonts w:ascii="Times New Roman" w:hAnsi="Times New Roman" w:eastAsia="Times New Roman" w:cs="Times New Roman"/>
                <w:spacing w:val="7"/>
                <w:position w:val="9"/>
                <w:sz w:val="13"/>
                <w:szCs w:val="13"/>
              </w:rPr>
              <w:t>3</w:t>
            </w:r>
          </w:p>
        </w:tc>
        <w:tc>
          <w:tcPr>
            <w:tcW w:w="3472" w:type="dxa"/>
            <w:vMerge w:val="continue"/>
            <w:tcBorders>
              <w:top w:val="nil"/>
              <w:bottom w:val="nil"/>
              <w:right w:val="single" w:color="000000" w:sz="6" w:space="0"/>
            </w:tcBorders>
            <w:vAlign w:val="top"/>
          </w:tcPr>
          <w:p w14:paraId="4B38E514">
            <w:pPr>
              <w:rPr>
                <w:rFonts w:ascii="Arial"/>
                <w:sz w:val="21"/>
              </w:rPr>
            </w:pPr>
          </w:p>
        </w:tc>
      </w:tr>
      <w:tr w14:paraId="14560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461" w:type="dxa"/>
            <w:vMerge w:val="continue"/>
            <w:tcBorders>
              <w:top w:val="nil"/>
              <w:left w:val="single" w:color="000000" w:sz="6" w:space="0"/>
              <w:bottom w:val="nil"/>
            </w:tcBorders>
            <w:textDirection w:val="tbRlV"/>
            <w:vAlign w:val="top"/>
          </w:tcPr>
          <w:p w14:paraId="288BB3A4">
            <w:pPr>
              <w:rPr>
                <w:rFonts w:ascii="Arial"/>
                <w:sz w:val="21"/>
              </w:rPr>
            </w:pPr>
          </w:p>
        </w:tc>
        <w:tc>
          <w:tcPr>
            <w:tcW w:w="1447" w:type="dxa"/>
            <w:vMerge w:val="continue"/>
            <w:tcBorders>
              <w:top w:val="nil"/>
            </w:tcBorders>
            <w:vAlign w:val="top"/>
          </w:tcPr>
          <w:p w14:paraId="6E93F251">
            <w:pPr>
              <w:rPr>
                <w:rFonts w:ascii="Arial"/>
                <w:sz w:val="21"/>
              </w:rPr>
            </w:pPr>
          </w:p>
        </w:tc>
        <w:tc>
          <w:tcPr>
            <w:tcW w:w="1836" w:type="dxa"/>
            <w:vAlign w:val="top"/>
          </w:tcPr>
          <w:p w14:paraId="3D360BDA">
            <w:pPr>
              <w:pStyle w:val="6"/>
              <w:spacing w:before="91" w:line="274" w:lineRule="exact"/>
              <w:ind w:left="463"/>
              <w:rPr>
                <w:sz w:val="20"/>
                <w:szCs w:val="20"/>
              </w:rPr>
            </w:pPr>
            <w:r>
              <w:rPr>
                <w:rFonts w:ascii="Times New Roman" w:hAnsi="Times New Roman" w:eastAsia="Times New Roman" w:cs="Times New Roman"/>
                <w:spacing w:val="3"/>
                <w:position w:val="1"/>
                <w:sz w:val="20"/>
                <w:szCs w:val="20"/>
              </w:rPr>
              <w:t>1</w:t>
            </w:r>
            <w:r>
              <w:rPr>
                <w:spacing w:val="3"/>
                <w:position w:val="1"/>
                <w:sz w:val="20"/>
                <w:szCs w:val="20"/>
              </w:rPr>
              <w:t>小时平均</w:t>
            </w:r>
          </w:p>
        </w:tc>
        <w:tc>
          <w:tcPr>
            <w:tcW w:w="1317" w:type="dxa"/>
            <w:vAlign w:val="top"/>
          </w:tcPr>
          <w:p w14:paraId="51B983FB">
            <w:pPr>
              <w:spacing w:before="91" w:line="274" w:lineRule="exact"/>
              <w:ind w:left="295"/>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9"/>
                <w:sz w:val="13"/>
                <w:szCs w:val="13"/>
              </w:rPr>
              <w:t>3</w:t>
            </w:r>
          </w:p>
        </w:tc>
        <w:tc>
          <w:tcPr>
            <w:tcW w:w="3472" w:type="dxa"/>
            <w:vMerge w:val="continue"/>
            <w:tcBorders>
              <w:top w:val="nil"/>
              <w:bottom w:val="nil"/>
              <w:right w:val="single" w:color="000000" w:sz="6" w:space="0"/>
            </w:tcBorders>
            <w:vAlign w:val="top"/>
          </w:tcPr>
          <w:p w14:paraId="0B3B1C12">
            <w:pPr>
              <w:rPr>
                <w:rFonts w:ascii="Arial"/>
                <w:sz w:val="21"/>
              </w:rPr>
            </w:pPr>
          </w:p>
        </w:tc>
      </w:tr>
      <w:tr w14:paraId="1D530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61" w:type="dxa"/>
            <w:vMerge w:val="continue"/>
            <w:tcBorders>
              <w:top w:val="nil"/>
              <w:left w:val="single" w:color="000000" w:sz="6" w:space="0"/>
              <w:bottom w:val="nil"/>
            </w:tcBorders>
            <w:textDirection w:val="tbRlV"/>
            <w:vAlign w:val="top"/>
          </w:tcPr>
          <w:p w14:paraId="6FF438C0">
            <w:pPr>
              <w:rPr>
                <w:rFonts w:ascii="Arial"/>
                <w:sz w:val="21"/>
              </w:rPr>
            </w:pPr>
          </w:p>
        </w:tc>
        <w:tc>
          <w:tcPr>
            <w:tcW w:w="1447" w:type="dxa"/>
            <w:vMerge w:val="restart"/>
            <w:tcBorders>
              <w:bottom w:val="nil"/>
            </w:tcBorders>
            <w:vAlign w:val="top"/>
          </w:tcPr>
          <w:p w14:paraId="0F2A7D77">
            <w:pPr>
              <w:spacing w:line="300" w:lineRule="auto"/>
              <w:rPr>
                <w:rFonts w:ascii="Arial"/>
                <w:sz w:val="21"/>
              </w:rPr>
            </w:pPr>
          </w:p>
          <w:p w14:paraId="13D79620">
            <w:pPr>
              <w:spacing w:before="57" w:line="234" w:lineRule="exact"/>
              <w:ind w:left="667"/>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0"/>
                <w:szCs w:val="20"/>
              </w:rPr>
              <w:t>O</w:t>
            </w:r>
            <w:r>
              <w:rPr>
                <w:rFonts w:ascii="Times New Roman" w:hAnsi="Times New Roman" w:eastAsia="Times New Roman" w:cs="Times New Roman"/>
                <w:spacing w:val="1"/>
                <w:sz w:val="13"/>
                <w:szCs w:val="13"/>
              </w:rPr>
              <w:t>3</w:t>
            </w:r>
          </w:p>
        </w:tc>
        <w:tc>
          <w:tcPr>
            <w:tcW w:w="1836" w:type="dxa"/>
            <w:vAlign w:val="top"/>
          </w:tcPr>
          <w:p w14:paraId="232803FB">
            <w:pPr>
              <w:pStyle w:val="6"/>
              <w:spacing w:before="91" w:line="274" w:lineRule="exact"/>
              <w:ind w:left="169"/>
              <w:rPr>
                <w:sz w:val="20"/>
                <w:szCs w:val="20"/>
              </w:rPr>
            </w:pPr>
            <w:r>
              <w:rPr>
                <w:spacing w:val="3"/>
                <w:position w:val="1"/>
                <w:sz w:val="20"/>
                <w:szCs w:val="20"/>
              </w:rPr>
              <w:t>日最大</w:t>
            </w:r>
            <w:r>
              <w:rPr>
                <w:rFonts w:ascii="Times New Roman" w:hAnsi="Times New Roman" w:eastAsia="Times New Roman" w:cs="Times New Roman"/>
                <w:spacing w:val="3"/>
                <w:position w:val="1"/>
                <w:sz w:val="20"/>
                <w:szCs w:val="20"/>
              </w:rPr>
              <w:t>8</w:t>
            </w:r>
            <w:r>
              <w:rPr>
                <w:spacing w:val="3"/>
                <w:position w:val="1"/>
                <w:sz w:val="20"/>
                <w:szCs w:val="20"/>
              </w:rPr>
              <w:t>小时平均</w:t>
            </w:r>
          </w:p>
        </w:tc>
        <w:tc>
          <w:tcPr>
            <w:tcW w:w="1317" w:type="dxa"/>
            <w:vAlign w:val="top"/>
          </w:tcPr>
          <w:p w14:paraId="0A793B2C">
            <w:pPr>
              <w:spacing w:before="91" w:line="274" w:lineRule="exact"/>
              <w:ind w:left="269"/>
              <w:rPr>
                <w:rFonts w:ascii="Times New Roman" w:hAnsi="Times New Roman" w:eastAsia="Times New Roman" w:cs="Times New Roman"/>
                <w:sz w:val="13"/>
                <w:szCs w:val="13"/>
              </w:rPr>
            </w:pPr>
            <w:r>
              <w:rPr>
                <w:rFonts w:ascii="Times New Roman" w:hAnsi="Times New Roman" w:eastAsia="Times New Roman" w:cs="Times New Roman"/>
                <w:spacing w:val="1"/>
                <w:position w:val="3"/>
                <w:sz w:val="20"/>
                <w:szCs w:val="20"/>
              </w:rPr>
              <w:t>160μg/m</w:t>
            </w:r>
            <w:r>
              <w:rPr>
                <w:rFonts w:ascii="Times New Roman" w:hAnsi="Times New Roman" w:eastAsia="Times New Roman" w:cs="Times New Roman"/>
                <w:spacing w:val="1"/>
                <w:position w:val="9"/>
                <w:sz w:val="13"/>
                <w:szCs w:val="13"/>
              </w:rPr>
              <w:t>3</w:t>
            </w:r>
          </w:p>
        </w:tc>
        <w:tc>
          <w:tcPr>
            <w:tcW w:w="3472" w:type="dxa"/>
            <w:vMerge w:val="continue"/>
            <w:tcBorders>
              <w:top w:val="nil"/>
              <w:bottom w:val="nil"/>
              <w:right w:val="single" w:color="000000" w:sz="6" w:space="0"/>
            </w:tcBorders>
            <w:vAlign w:val="top"/>
          </w:tcPr>
          <w:p w14:paraId="092B1D5F">
            <w:pPr>
              <w:rPr>
                <w:rFonts w:ascii="Arial"/>
                <w:sz w:val="21"/>
              </w:rPr>
            </w:pPr>
          </w:p>
        </w:tc>
      </w:tr>
      <w:tr w14:paraId="0C0D0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461" w:type="dxa"/>
            <w:vMerge w:val="continue"/>
            <w:tcBorders>
              <w:top w:val="nil"/>
              <w:left w:val="single" w:color="000000" w:sz="6" w:space="0"/>
              <w:bottom w:val="nil"/>
            </w:tcBorders>
            <w:textDirection w:val="tbRlV"/>
            <w:vAlign w:val="top"/>
          </w:tcPr>
          <w:p w14:paraId="0E64F2DA">
            <w:pPr>
              <w:rPr>
                <w:rFonts w:ascii="Arial"/>
                <w:sz w:val="21"/>
              </w:rPr>
            </w:pPr>
          </w:p>
        </w:tc>
        <w:tc>
          <w:tcPr>
            <w:tcW w:w="1447" w:type="dxa"/>
            <w:vMerge w:val="continue"/>
            <w:tcBorders>
              <w:top w:val="nil"/>
            </w:tcBorders>
            <w:vAlign w:val="top"/>
          </w:tcPr>
          <w:p w14:paraId="2AC78167">
            <w:pPr>
              <w:rPr>
                <w:rFonts w:ascii="Arial"/>
                <w:sz w:val="21"/>
              </w:rPr>
            </w:pPr>
          </w:p>
        </w:tc>
        <w:tc>
          <w:tcPr>
            <w:tcW w:w="1836" w:type="dxa"/>
            <w:vAlign w:val="top"/>
          </w:tcPr>
          <w:p w14:paraId="0A7E0242">
            <w:pPr>
              <w:pStyle w:val="6"/>
              <w:spacing w:before="92" w:line="274" w:lineRule="exact"/>
              <w:ind w:left="463"/>
              <w:rPr>
                <w:sz w:val="20"/>
                <w:szCs w:val="20"/>
              </w:rPr>
            </w:pPr>
            <w:r>
              <w:rPr>
                <w:rFonts w:ascii="Times New Roman" w:hAnsi="Times New Roman" w:eastAsia="Times New Roman" w:cs="Times New Roman"/>
                <w:spacing w:val="3"/>
                <w:position w:val="1"/>
                <w:sz w:val="20"/>
                <w:szCs w:val="20"/>
              </w:rPr>
              <w:t>1</w:t>
            </w:r>
            <w:r>
              <w:rPr>
                <w:spacing w:val="3"/>
                <w:position w:val="1"/>
                <w:sz w:val="20"/>
                <w:szCs w:val="20"/>
              </w:rPr>
              <w:t>小时平均</w:t>
            </w:r>
          </w:p>
        </w:tc>
        <w:tc>
          <w:tcPr>
            <w:tcW w:w="1317" w:type="dxa"/>
            <w:vAlign w:val="top"/>
          </w:tcPr>
          <w:p w14:paraId="28F1D20A">
            <w:pPr>
              <w:spacing w:before="92" w:line="274" w:lineRule="exact"/>
              <w:ind w:left="24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200μg/m</w:t>
            </w:r>
            <w:r>
              <w:rPr>
                <w:rFonts w:ascii="Times New Roman" w:hAnsi="Times New Roman" w:eastAsia="Times New Roman" w:cs="Times New Roman"/>
                <w:spacing w:val="4"/>
                <w:position w:val="9"/>
                <w:sz w:val="13"/>
                <w:szCs w:val="13"/>
              </w:rPr>
              <w:t>3</w:t>
            </w:r>
          </w:p>
        </w:tc>
        <w:tc>
          <w:tcPr>
            <w:tcW w:w="3472" w:type="dxa"/>
            <w:vMerge w:val="continue"/>
            <w:tcBorders>
              <w:top w:val="nil"/>
              <w:bottom w:val="nil"/>
              <w:right w:val="single" w:color="000000" w:sz="6" w:space="0"/>
            </w:tcBorders>
            <w:vAlign w:val="top"/>
          </w:tcPr>
          <w:p w14:paraId="08ABCB87">
            <w:pPr>
              <w:rPr>
                <w:rFonts w:ascii="Arial"/>
                <w:sz w:val="21"/>
              </w:rPr>
            </w:pPr>
          </w:p>
        </w:tc>
      </w:tr>
      <w:tr w14:paraId="7FC4A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61" w:type="dxa"/>
            <w:vMerge w:val="continue"/>
            <w:tcBorders>
              <w:top w:val="nil"/>
              <w:left w:val="single" w:color="000000" w:sz="6" w:space="0"/>
              <w:bottom w:val="nil"/>
            </w:tcBorders>
            <w:textDirection w:val="tbRlV"/>
            <w:vAlign w:val="top"/>
          </w:tcPr>
          <w:p w14:paraId="4F8BAFF0">
            <w:pPr>
              <w:rPr>
                <w:rFonts w:ascii="Arial"/>
                <w:sz w:val="21"/>
              </w:rPr>
            </w:pPr>
          </w:p>
        </w:tc>
        <w:tc>
          <w:tcPr>
            <w:tcW w:w="1447" w:type="dxa"/>
            <w:vMerge w:val="restart"/>
            <w:tcBorders>
              <w:bottom w:val="nil"/>
            </w:tcBorders>
            <w:vAlign w:val="top"/>
          </w:tcPr>
          <w:p w14:paraId="42924FF0">
            <w:pPr>
              <w:spacing w:line="301" w:lineRule="auto"/>
              <w:rPr>
                <w:rFonts w:ascii="Arial"/>
                <w:sz w:val="21"/>
              </w:rPr>
            </w:pPr>
          </w:p>
          <w:p w14:paraId="18D2AF48">
            <w:pPr>
              <w:spacing w:before="57" w:line="195" w:lineRule="auto"/>
              <w:ind w:left="5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1836" w:type="dxa"/>
            <w:vAlign w:val="top"/>
          </w:tcPr>
          <w:p w14:paraId="5CA0AA08">
            <w:pPr>
              <w:pStyle w:val="6"/>
              <w:spacing w:before="123" w:line="228" w:lineRule="auto"/>
              <w:ind w:left="606"/>
              <w:rPr>
                <w:sz w:val="20"/>
                <w:szCs w:val="20"/>
              </w:rPr>
            </w:pPr>
            <w:r>
              <w:rPr>
                <w:spacing w:val="5"/>
                <w:sz w:val="20"/>
                <w:szCs w:val="20"/>
              </w:rPr>
              <w:t>年平均</w:t>
            </w:r>
          </w:p>
        </w:tc>
        <w:tc>
          <w:tcPr>
            <w:tcW w:w="1317" w:type="dxa"/>
            <w:vAlign w:val="top"/>
          </w:tcPr>
          <w:p w14:paraId="17889B97">
            <w:pPr>
              <w:spacing w:before="92" w:line="274" w:lineRule="exact"/>
              <w:ind w:left="24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200μg/m</w:t>
            </w:r>
            <w:r>
              <w:rPr>
                <w:rFonts w:ascii="Times New Roman" w:hAnsi="Times New Roman" w:eastAsia="Times New Roman" w:cs="Times New Roman"/>
                <w:spacing w:val="4"/>
                <w:position w:val="9"/>
                <w:sz w:val="13"/>
                <w:szCs w:val="13"/>
              </w:rPr>
              <w:t>3</w:t>
            </w:r>
          </w:p>
        </w:tc>
        <w:tc>
          <w:tcPr>
            <w:tcW w:w="3472" w:type="dxa"/>
            <w:vMerge w:val="continue"/>
            <w:tcBorders>
              <w:top w:val="nil"/>
              <w:bottom w:val="nil"/>
              <w:right w:val="single" w:color="000000" w:sz="6" w:space="0"/>
            </w:tcBorders>
            <w:vAlign w:val="top"/>
          </w:tcPr>
          <w:p w14:paraId="5AE2AA5C">
            <w:pPr>
              <w:rPr>
                <w:rFonts w:ascii="Arial"/>
                <w:sz w:val="21"/>
              </w:rPr>
            </w:pPr>
          </w:p>
        </w:tc>
      </w:tr>
      <w:tr w14:paraId="5A255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461" w:type="dxa"/>
            <w:vMerge w:val="continue"/>
            <w:tcBorders>
              <w:top w:val="nil"/>
              <w:left w:val="single" w:color="000000" w:sz="6" w:space="0"/>
              <w:bottom w:val="nil"/>
            </w:tcBorders>
            <w:textDirection w:val="tbRlV"/>
            <w:vAlign w:val="top"/>
          </w:tcPr>
          <w:p w14:paraId="5AC074AD">
            <w:pPr>
              <w:rPr>
                <w:rFonts w:ascii="Arial"/>
                <w:sz w:val="21"/>
              </w:rPr>
            </w:pPr>
          </w:p>
        </w:tc>
        <w:tc>
          <w:tcPr>
            <w:tcW w:w="1447" w:type="dxa"/>
            <w:vMerge w:val="continue"/>
            <w:tcBorders>
              <w:top w:val="nil"/>
            </w:tcBorders>
            <w:vAlign w:val="top"/>
          </w:tcPr>
          <w:p w14:paraId="7BF57661">
            <w:pPr>
              <w:rPr>
                <w:rFonts w:ascii="Arial"/>
                <w:sz w:val="21"/>
              </w:rPr>
            </w:pPr>
          </w:p>
        </w:tc>
        <w:tc>
          <w:tcPr>
            <w:tcW w:w="1836" w:type="dxa"/>
            <w:vAlign w:val="top"/>
          </w:tcPr>
          <w:p w14:paraId="3914F315">
            <w:pPr>
              <w:pStyle w:val="6"/>
              <w:spacing w:before="93" w:line="274" w:lineRule="exact"/>
              <w:ind w:left="390"/>
              <w:rPr>
                <w:sz w:val="20"/>
                <w:szCs w:val="20"/>
              </w:rPr>
            </w:pPr>
            <w:r>
              <w:rPr>
                <w:rFonts w:ascii="Times New Roman" w:hAnsi="Times New Roman" w:eastAsia="Times New Roman" w:cs="Times New Roman"/>
                <w:spacing w:val="7"/>
                <w:position w:val="1"/>
                <w:sz w:val="20"/>
                <w:szCs w:val="20"/>
              </w:rPr>
              <w:t>24</w:t>
            </w:r>
            <w:r>
              <w:rPr>
                <w:spacing w:val="7"/>
                <w:position w:val="1"/>
                <w:sz w:val="20"/>
                <w:szCs w:val="20"/>
              </w:rPr>
              <w:t>小时平均</w:t>
            </w:r>
          </w:p>
        </w:tc>
        <w:tc>
          <w:tcPr>
            <w:tcW w:w="1317" w:type="dxa"/>
            <w:vAlign w:val="top"/>
          </w:tcPr>
          <w:p w14:paraId="3C47503D">
            <w:pPr>
              <w:spacing w:before="93" w:line="274" w:lineRule="exact"/>
              <w:ind w:left="253"/>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300μg/m</w:t>
            </w:r>
            <w:r>
              <w:rPr>
                <w:rFonts w:ascii="Times New Roman" w:hAnsi="Times New Roman" w:eastAsia="Times New Roman" w:cs="Times New Roman"/>
                <w:spacing w:val="3"/>
                <w:position w:val="9"/>
                <w:sz w:val="13"/>
                <w:szCs w:val="13"/>
              </w:rPr>
              <w:t>3</w:t>
            </w:r>
          </w:p>
        </w:tc>
        <w:tc>
          <w:tcPr>
            <w:tcW w:w="3472" w:type="dxa"/>
            <w:vMerge w:val="continue"/>
            <w:tcBorders>
              <w:top w:val="nil"/>
              <w:right w:val="single" w:color="000000" w:sz="6" w:space="0"/>
            </w:tcBorders>
            <w:vAlign w:val="top"/>
          </w:tcPr>
          <w:p w14:paraId="05981EE5">
            <w:pPr>
              <w:rPr>
                <w:rFonts w:ascii="Arial"/>
                <w:sz w:val="21"/>
              </w:rPr>
            </w:pPr>
          </w:p>
        </w:tc>
      </w:tr>
      <w:tr w14:paraId="5B417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461" w:type="dxa"/>
            <w:vMerge w:val="continue"/>
            <w:tcBorders>
              <w:top w:val="nil"/>
              <w:left w:val="single" w:color="000000" w:sz="6" w:space="0"/>
              <w:bottom w:val="nil"/>
            </w:tcBorders>
            <w:textDirection w:val="tbRlV"/>
            <w:vAlign w:val="top"/>
          </w:tcPr>
          <w:p w14:paraId="4054D6BD">
            <w:pPr>
              <w:rPr>
                <w:rFonts w:ascii="Arial"/>
                <w:sz w:val="21"/>
              </w:rPr>
            </w:pPr>
          </w:p>
        </w:tc>
        <w:tc>
          <w:tcPr>
            <w:tcW w:w="1447" w:type="dxa"/>
            <w:tcBorders>
              <w:bottom w:val="single" w:color="000000" w:sz="10" w:space="0"/>
            </w:tcBorders>
            <w:vAlign w:val="top"/>
          </w:tcPr>
          <w:p w14:paraId="2FB12F87">
            <w:pPr>
              <w:pStyle w:val="6"/>
              <w:spacing w:before="124" w:line="229" w:lineRule="auto"/>
              <w:ind w:left="256"/>
              <w:rPr>
                <w:sz w:val="20"/>
                <w:szCs w:val="20"/>
              </w:rPr>
            </w:pPr>
            <w:r>
              <w:rPr>
                <w:spacing w:val="7"/>
                <w:sz w:val="20"/>
                <w:szCs w:val="20"/>
              </w:rPr>
              <w:t>非甲烷总烃</w:t>
            </w:r>
          </w:p>
        </w:tc>
        <w:tc>
          <w:tcPr>
            <w:tcW w:w="1836" w:type="dxa"/>
            <w:tcBorders>
              <w:bottom w:val="single" w:color="000000" w:sz="10" w:space="0"/>
            </w:tcBorders>
            <w:vAlign w:val="top"/>
          </w:tcPr>
          <w:p w14:paraId="5EDF8091">
            <w:pPr>
              <w:pStyle w:val="6"/>
              <w:spacing w:before="124" w:line="228" w:lineRule="auto"/>
              <w:ind w:left="609"/>
              <w:rPr>
                <w:sz w:val="20"/>
                <w:szCs w:val="20"/>
              </w:rPr>
            </w:pPr>
            <w:r>
              <w:rPr>
                <w:spacing w:val="5"/>
                <w:sz w:val="20"/>
                <w:szCs w:val="20"/>
              </w:rPr>
              <w:t>一次值</w:t>
            </w:r>
          </w:p>
        </w:tc>
        <w:tc>
          <w:tcPr>
            <w:tcW w:w="1317" w:type="dxa"/>
            <w:tcBorders>
              <w:bottom w:val="single" w:color="000000" w:sz="10" w:space="0"/>
            </w:tcBorders>
            <w:vAlign w:val="top"/>
          </w:tcPr>
          <w:p w14:paraId="6B064B6A">
            <w:pPr>
              <w:spacing w:before="93" w:line="274" w:lineRule="exact"/>
              <w:ind w:left="249"/>
              <w:rPr>
                <w:rFonts w:ascii="Times New Roman" w:hAnsi="Times New Roman" w:eastAsia="Times New Roman" w:cs="Times New Roman"/>
                <w:sz w:val="13"/>
                <w:szCs w:val="13"/>
              </w:rPr>
            </w:pPr>
            <w:r>
              <w:rPr>
                <w:rFonts w:ascii="Times New Roman" w:hAnsi="Times New Roman" w:eastAsia="Times New Roman" w:cs="Times New Roman"/>
                <w:spacing w:val="6"/>
                <w:position w:val="3"/>
                <w:sz w:val="20"/>
                <w:szCs w:val="20"/>
              </w:rPr>
              <w:t>2.0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/m</w:t>
            </w:r>
            <w:r>
              <w:rPr>
                <w:rFonts w:ascii="Times New Roman" w:hAnsi="Times New Roman" w:eastAsia="Times New Roman" w:cs="Times New Roman"/>
                <w:spacing w:val="6"/>
                <w:position w:val="9"/>
                <w:sz w:val="13"/>
                <w:szCs w:val="13"/>
              </w:rPr>
              <w:t>3</w:t>
            </w:r>
          </w:p>
        </w:tc>
        <w:tc>
          <w:tcPr>
            <w:tcW w:w="3472" w:type="dxa"/>
            <w:tcBorders>
              <w:bottom w:val="single" w:color="000000" w:sz="10" w:space="0"/>
              <w:right w:val="single" w:color="000000" w:sz="6" w:space="0"/>
            </w:tcBorders>
            <w:vAlign w:val="top"/>
          </w:tcPr>
          <w:p w14:paraId="1ED4F8F9">
            <w:pPr>
              <w:pStyle w:val="6"/>
              <w:spacing w:before="123" w:line="228" w:lineRule="auto"/>
              <w:ind w:left="119"/>
              <w:rPr>
                <w:sz w:val="20"/>
                <w:szCs w:val="20"/>
              </w:rPr>
            </w:pPr>
            <w:r>
              <w:rPr>
                <w:spacing w:val="8"/>
                <w:sz w:val="20"/>
                <w:szCs w:val="20"/>
              </w:rPr>
              <w:t>《大气污染物综合排放标准详解》</w:t>
            </w:r>
          </w:p>
        </w:tc>
      </w:tr>
      <w:tr w14:paraId="35AFA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0" w:hRule="atLeast"/>
        </w:trPr>
        <w:tc>
          <w:tcPr>
            <w:tcW w:w="461" w:type="dxa"/>
            <w:vMerge w:val="continue"/>
            <w:tcBorders>
              <w:top w:val="nil"/>
              <w:left w:val="single" w:color="000000" w:sz="6" w:space="0"/>
              <w:bottom w:val="single" w:color="000000" w:sz="6" w:space="0"/>
            </w:tcBorders>
            <w:textDirection w:val="tbRlV"/>
            <w:vAlign w:val="top"/>
          </w:tcPr>
          <w:p w14:paraId="73136E37">
            <w:pPr>
              <w:rPr>
                <w:rFonts w:ascii="Arial"/>
                <w:sz w:val="21"/>
              </w:rPr>
            </w:pPr>
          </w:p>
        </w:tc>
        <w:tc>
          <w:tcPr>
            <w:tcW w:w="8072" w:type="dxa"/>
            <w:gridSpan w:val="4"/>
            <w:tcBorders>
              <w:top w:val="single" w:color="000000" w:sz="10" w:space="0"/>
              <w:bottom w:val="single" w:color="000000" w:sz="6" w:space="0"/>
              <w:right w:val="single" w:color="000000" w:sz="6" w:space="0"/>
            </w:tcBorders>
            <w:vAlign w:val="top"/>
          </w:tcPr>
          <w:p w14:paraId="16CD5D3D">
            <w:pPr>
              <w:pStyle w:val="6"/>
              <w:spacing w:before="159" w:line="220" w:lineRule="auto"/>
              <w:ind w:left="102"/>
            </w:pPr>
            <w:r>
              <w:rPr>
                <w:rFonts w:ascii="Times New Roman" w:hAnsi="Times New Roman" w:eastAsia="Times New Roman" w:cs="Times New Roman"/>
                <w:b/>
                <w:bCs/>
                <w:spacing w:val="-4"/>
              </w:rPr>
              <w:t>3.1.2</w:t>
            </w:r>
            <w:r>
              <w:rPr>
                <w:rFonts w:ascii="Times New Roman" w:hAnsi="Times New Roman" w:eastAsia="Times New Roman" w:cs="Times New Roman"/>
                <w:b/>
                <w:bCs/>
                <w:spacing w:val="39"/>
              </w:rPr>
              <w:t xml:space="preserve"> </w:t>
            </w:r>
            <w:r>
              <w:rPr>
                <w:b/>
                <w:bCs/>
                <w:spacing w:val="-4"/>
              </w:rPr>
              <w:t>区域大气环境质量现状</w:t>
            </w:r>
          </w:p>
          <w:p w14:paraId="364B2DC8">
            <w:pPr>
              <w:pStyle w:val="6"/>
              <w:spacing w:before="144" w:line="333" w:lineRule="exact"/>
              <w:ind w:left="588"/>
            </w:pPr>
            <w:r>
              <w:rPr>
                <w:rFonts w:ascii="Times New Roman" w:hAnsi="Times New Roman" w:eastAsia="Times New Roman" w:cs="Times New Roman"/>
                <w:spacing w:val="-1"/>
                <w:position w:val="3"/>
              </w:rPr>
              <w:t>(1)</w:t>
            </w:r>
            <w:r>
              <w:rPr>
                <w:spacing w:val="-1"/>
                <w:position w:val="3"/>
              </w:rPr>
              <w:t>项目所在区域达标判断</w:t>
            </w:r>
          </w:p>
        </w:tc>
      </w:tr>
    </w:tbl>
    <w:p w14:paraId="7D56CE88">
      <w:pPr>
        <w:pStyle w:val="2"/>
      </w:pPr>
    </w:p>
    <w:p w14:paraId="32899BF9">
      <w:pPr>
        <w:sectPr>
          <w:footerReference r:id="rId57" w:type="default"/>
          <w:pgSz w:w="11907" w:h="16840"/>
          <w:pgMar w:top="400" w:right="1679" w:bottom="858" w:left="1679" w:header="0" w:footer="622" w:gutter="0"/>
          <w:cols w:space="720" w:num="1"/>
        </w:sectPr>
      </w:pPr>
    </w:p>
    <w:p w14:paraId="664E26AA">
      <w:pPr>
        <w:spacing w:before="19"/>
      </w:pPr>
    </w:p>
    <w:p w14:paraId="6E2D0182">
      <w:pPr>
        <w:spacing w:before="19"/>
      </w:pPr>
    </w:p>
    <w:p w14:paraId="60D2423B">
      <w:pPr>
        <w:spacing w:before="19"/>
      </w:pPr>
    </w:p>
    <w:p w14:paraId="406A039F">
      <w:pPr>
        <w:spacing w:before="18"/>
      </w:pPr>
    </w:p>
    <w:p w14:paraId="54CE893E">
      <w:pPr>
        <w:spacing w:before="18"/>
      </w:pPr>
    </w:p>
    <w:tbl>
      <w:tblPr>
        <w:tblStyle w:val="5"/>
        <w:tblW w:w="85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1"/>
        <w:gridCol w:w="1602"/>
        <w:gridCol w:w="1085"/>
        <w:gridCol w:w="1084"/>
        <w:gridCol w:w="1086"/>
        <w:gridCol w:w="1086"/>
        <w:gridCol w:w="919"/>
        <w:gridCol w:w="1210"/>
      </w:tblGrid>
      <w:tr w14:paraId="2CC69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7" w:hRule="atLeast"/>
        </w:trPr>
        <w:tc>
          <w:tcPr>
            <w:tcW w:w="461" w:type="dxa"/>
            <w:vMerge w:val="restart"/>
            <w:tcBorders>
              <w:top w:val="single" w:color="000000" w:sz="6" w:space="0"/>
              <w:left w:val="single" w:color="000000" w:sz="6" w:space="0"/>
              <w:bottom w:val="nil"/>
            </w:tcBorders>
            <w:vAlign w:val="top"/>
          </w:tcPr>
          <w:p w14:paraId="1700AFD0">
            <w:pPr>
              <w:rPr>
                <w:rFonts w:ascii="Arial"/>
                <w:sz w:val="21"/>
              </w:rPr>
            </w:pPr>
          </w:p>
        </w:tc>
        <w:tc>
          <w:tcPr>
            <w:tcW w:w="8072" w:type="dxa"/>
            <w:gridSpan w:val="7"/>
            <w:tcBorders>
              <w:top w:val="single" w:color="000000" w:sz="6" w:space="0"/>
              <w:bottom w:val="single" w:color="000000" w:sz="10" w:space="0"/>
              <w:right w:val="single" w:color="000000" w:sz="6" w:space="0"/>
            </w:tcBorders>
            <w:vAlign w:val="top"/>
          </w:tcPr>
          <w:p w14:paraId="09B72124">
            <w:pPr>
              <w:pStyle w:val="6"/>
              <w:spacing w:before="41" w:line="352" w:lineRule="auto"/>
              <w:ind w:left="108" w:right="103" w:firstLine="479"/>
              <w:jc w:val="both"/>
            </w:pPr>
            <w:bookmarkStart w:id="8" w:name="bookmark44"/>
            <w:bookmarkEnd w:id="8"/>
            <w:r>
              <w:rPr>
                <w:spacing w:val="-1"/>
              </w:rPr>
              <w:t>城市环境空气质量达标情况评价指标为</w:t>
            </w:r>
            <w:r>
              <w:rPr>
                <w:spacing w:val="-37"/>
              </w:rPr>
              <w:t xml:space="preserve"> </w:t>
            </w:r>
            <w:r>
              <w:rPr>
                <w:rFonts w:ascii="Times New Roman" w:hAnsi="Times New Roman" w:eastAsia="Times New Roman" w:cs="Times New Roman"/>
                <w:spacing w:val="-1"/>
              </w:rPr>
              <w:t>SO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8"/>
                <w:position w:val="-1"/>
                <w:sz w:val="15"/>
                <w:szCs w:val="15"/>
              </w:rPr>
              <w:t xml:space="preserve"> </w:t>
            </w:r>
            <w:r>
              <w:rPr>
                <w:spacing w:val="-1"/>
              </w:rPr>
              <w:t>、</w:t>
            </w:r>
            <w:r>
              <w:rPr>
                <w:rFonts w:ascii="Times New Roman" w:hAnsi="Times New Roman" w:eastAsia="Times New Roman" w:cs="Times New Roman"/>
                <w:spacing w:val="-1"/>
              </w:rPr>
              <w:t>NO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8"/>
                <w:position w:val="-1"/>
                <w:sz w:val="15"/>
                <w:szCs w:val="15"/>
              </w:rPr>
              <w:t xml:space="preserve"> </w:t>
            </w:r>
            <w:r>
              <w:rPr>
                <w:spacing w:val="-1"/>
              </w:rPr>
              <w:t>、</w:t>
            </w:r>
            <w:r>
              <w:rPr>
                <w:rFonts w:ascii="Times New Roman" w:hAnsi="Times New Roman" w:eastAsia="Times New Roman" w:cs="Times New Roman"/>
                <w:spacing w:val="-1"/>
              </w:rPr>
              <w:t>PM</w:t>
            </w:r>
            <w:r>
              <w:rPr>
                <w:rFonts w:ascii="Times New Roman" w:hAnsi="Times New Roman" w:eastAsia="Times New Roman" w:cs="Times New Roman"/>
                <w:spacing w:val="-1"/>
                <w:position w:val="-1"/>
                <w:sz w:val="15"/>
                <w:szCs w:val="15"/>
              </w:rPr>
              <w:t>10</w:t>
            </w:r>
            <w:r>
              <w:rPr>
                <w:rFonts w:ascii="Times New Roman" w:hAnsi="Times New Roman" w:eastAsia="Times New Roman" w:cs="Times New Roman"/>
                <w:spacing w:val="-10"/>
                <w:position w:val="-1"/>
                <w:sz w:val="15"/>
                <w:szCs w:val="15"/>
              </w:rPr>
              <w:t xml:space="preserve"> </w:t>
            </w:r>
            <w:r>
              <w:rPr>
                <w:spacing w:val="-1"/>
              </w:rPr>
              <w:t>、</w:t>
            </w:r>
            <w:r>
              <w:rPr>
                <w:rFonts w:ascii="Times New Roman" w:hAnsi="Times New Roman" w:eastAsia="Times New Roman" w:cs="Times New Roman"/>
                <w:spacing w:val="-1"/>
              </w:rPr>
              <w:t>PM</w:t>
            </w:r>
            <w:r>
              <w:rPr>
                <w:rFonts w:ascii="Times New Roman" w:hAnsi="Times New Roman" w:eastAsia="Times New Roman" w:cs="Times New Roman"/>
                <w:spacing w:val="-1"/>
                <w:position w:val="-1"/>
                <w:sz w:val="15"/>
                <w:szCs w:val="15"/>
              </w:rPr>
              <w:t>2.5</w:t>
            </w:r>
            <w:r>
              <w:rPr>
                <w:rFonts w:ascii="Times New Roman" w:hAnsi="Times New Roman" w:eastAsia="Times New Roman" w:cs="Times New Roman"/>
                <w:spacing w:val="-7"/>
                <w:position w:val="-1"/>
                <w:sz w:val="15"/>
                <w:szCs w:val="15"/>
              </w:rPr>
              <w:t xml:space="preserve"> </w:t>
            </w:r>
            <w:r>
              <w:rPr>
                <w:spacing w:val="-1"/>
              </w:rPr>
              <w:t>、</w:t>
            </w:r>
            <w:r>
              <w:rPr>
                <w:rFonts w:ascii="Times New Roman" w:hAnsi="Times New Roman" w:eastAsia="Times New Roman" w:cs="Times New Roman"/>
                <w:spacing w:val="-1"/>
              </w:rPr>
              <w:t>CO</w:t>
            </w:r>
            <w:r>
              <w:rPr>
                <w:spacing w:val="2"/>
              </w:rPr>
              <w:t>和</w:t>
            </w:r>
            <w:r>
              <w:rPr>
                <w:spacing w:val="-49"/>
              </w:rPr>
              <w:t xml:space="preserve"> </w:t>
            </w:r>
            <w:r>
              <w:rPr>
                <w:rFonts w:ascii="Times New Roman" w:hAnsi="Times New Roman" w:eastAsia="Times New Roman" w:cs="Times New Roman"/>
                <w:spacing w:val="2"/>
              </w:rPr>
              <w:t>O</w:t>
            </w:r>
            <w:r>
              <w:rPr>
                <w:rFonts w:ascii="Times New Roman" w:hAnsi="Times New Roman" w:eastAsia="Times New Roman" w:cs="Times New Roman"/>
                <w:spacing w:val="2"/>
                <w:position w:val="-1"/>
                <w:sz w:val="15"/>
                <w:szCs w:val="15"/>
              </w:rPr>
              <w:t>3</w:t>
            </w:r>
            <w:r>
              <w:rPr>
                <w:rFonts w:ascii="Times New Roman" w:hAnsi="Times New Roman" w:eastAsia="Times New Roman" w:cs="Times New Roman"/>
                <w:spacing w:val="-8"/>
                <w:position w:val="-1"/>
                <w:sz w:val="15"/>
                <w:szCs w:val="15"/>
              </w:rPr>
              <w:t xml:space="preserve"> </w:t>
            </w:r>
            <w:r>
              <w:rPr>
                <w:spacing w:val="2"/>
              </w:rPr>
              <w:t>，六项污染物全部达标即为城市环境空气质量达标。</w:t>
            </w:r>
            <w:r>
              <w:rPr>
                <w:spacing w:val="1"/>
              </w:rPr>
              <w:t>根据国家或地方</w:t>
            </w:r>
            <w:r>
              <w:rPr>
                <w:spacing w:val="-2"/>
              </w:rPr>
              <w:t>生态环境主管部门公开发布的城市环境空气质量达标情况，判</w:t>
            </w:r>
            <w:r>
              <w:rPr>
                <w:spacing w:val="-3"/>
              </w:rPr>
              <w:t>断项目所在区</w:t>
            </w:r>
            <w:r>
              <w:rPr>
                <w:spacing w:val="-2"/>
              </w:rPr>
              <w:t>域是否属于达标区。</w:t>
            </w:r>
          </w:p>
          <w:p w14:paraId="19D78F0F">
            <w:pPr>
              <w:pStyle w:val="6"/>
              <w:spacing w:line="352" w:lineRule="auto"/>
              <w:ind w:left="106" w:right="101" w:firstLine="480"/>
              <w:jc w:val="both"/>
            </w:pPr>
            <w:r>
              <w:rPr>
                <w:spacing w:val="-2"/>
              </w:rPr>
              <w:t>根据福清市人民政府发布的</w:t>
            </w:r>
            <w:r>
              <w:rPr>
                <w:spacing w:val="-53"/>
              </w:rPr>
              <w:t xml:space="preserve"> </w:t>
            </w:r>
            <w:r>
              <w:rPr>
                <w:rFonts w:ascii="Times New Roman" w:hAnsi="Times New Roman" w:eastAsia="Times New Roman" w:cs="Times New Roman"/>
                <w:spacing w:val="-2"/>
              </w:rPr>
              <w:t xml:space="preserve">2024 </w:t>
            </w:r>
            <w:r>
              <w:rPr>
                <w:spacing w:val="-2"/>
              </w:rPr>
              <w:t>年</w:t>
            </w:r>
            <w:r>
              <w:rPr>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20"/>
                <w:w w:val="101"/>
              </w:rPr>
              <w:t xml:space="preserve"> </w:t>
            </w:r>
            <w:r>
              <w:rPr>
                <w:spacing w:val="-2"/>
              </w:rPr>
              <w:t>月至</w:t>
            </w:r>
            <w:r>
              <w:rPr>
                <w:spacing w:val="-55"/>
              </w:rPr>
              <w:t xml:space="preserve"> </w:t>
            </w:r>
            <w:r>
              <w:rPr>
                <w:rFonts w:ascii="Times New Roman" w:hAnsi="Times New Roman" w:eastAsia="Times New Roman" w:cs="Times New Roman"/>
                <w:spacing w:val="-2"/>
              </w:rPr>
              <w:t>2024</w:t>
            </w:r>
            <w:r>
              <w:rPr>
                <w:rFonts w:ascii="Times New Roman" w:hAnsi="Times New Roman" w:eastAsia="Times New Roman" w:cs="Times New Roman"/>
                <w:spacing w:val="15"/>
              </w:rPr>
              <w:t xml:space="preserve"> </w:t>
            </w:r>
            <w:r>
              <w:rPr>
                <w:spacing w:val="-2"/>
              </w:rPr>
              <w:t>年</w:t>
            </w:r>
            <w:r>
              <w:rPr>
                <w:spacing w:val="-32"/>
              </w:rPr>
              <w:t xml:space="preserve"> </w:t>
            </w:r>
            <w:r>
              <w:rPr>
                <w:rFonts w:ascii="Times New Roman" w:hAnsi="Times New Roman" w:eastAsia="Times New Roman" w:cs="Times New Roman"/>
                <w:spacing w:val="-2"/>
              </w:rPr>
              <w:t>12</w:t>
            </w:r>
            <w:r>
              <w:rPr>
                <w:rFonts w:ascii="Times New Roman" w:hAnsi="Times New Roman" w:eastAsia="Times New Roman" w:cs="Times New Roman"/>
                <w:spacing w:val="17"/>
                <w:w w:val="101"/>
              </w:rPr>
              <w:t xml:space="preserve"> </w:t>
            </w:r>
            <w:r>
              <w:rPr>
                <w:spacing w:val="-2"/>
              </w:rPr>
              <w:t>月空气质量</w:t>
            </w:r>
            <w:r>
              <w:rPr>
                <w:spacing w:val="-3"/>
              </w:rPr>
              <w:t>月报</w:t>
            </w:r>
            <w:r>
              <w:rPr>
                <w:spacing w:val="-1"/>
              </w:rPr>
              <w:t>数据（</w:t>
            </w:r>
            <w:r>
              <w:rPr>
                <w:spacing w:val="-72"/>
              </w:rPr>
              <w:t xml:space="preserve"> </w:t>
            </w:r>
            <w:r>
              <w:fldChar w:fldCharType="begin"/>
            </w:r>
            <w:r>
              <w:instrText xml:space="preserve"> HYPERLINK "http://www.fuqing.gov.cn/xjwz/zwgk/ztzl/sdgjz/dhwrfzgjz/hjzl/" </w:instrText>
            </w:r>
            <w:r>
              <w:fldChar w:fldCharType="separate"/>
            </w:r>
            <w:r>
              <w:rPr>
                <w:rFonts w:ascii="Times New Roman" w:hAnsi="Times New Roman" w:eastAsia="Times New Roman" w:cs="Times New Roman"/>
                <w:spacing w:val="-1"/>
              </w:rPr>
              <w:t>http://www.fuqing.gov.cn/xjwz/zwgk/ztzl/sdgjz/dhwrfzgjz/hjzl/</w:t>
            </w:r>
            <w:r>
              <w:rPr>
                <w:rFonts w:ascii="Times New Roman" w:hAnsi="Times New Roman" w:eastAsia="Times New Roman" w:cs="Times New Roman"/>
                <w:spacing w:val="-1"/>
              </w:rPr>
              <w:fldChar w:fldCharType="end"/>
            </w:r>
            <w:r>
              <w:rPr>
                <w:rFonts w:ascii="Times New Roman" w:hAnsi="Times New Roman" w:eastAsia="Times New Roman" w:cs="Times New Roman"/>
                <w:spacing w:val="-13"/>
              </w:rPr>
              <w:t xml:space="preserve"> </w:t>
            </w:r>
            <w:r>
              <w:rPr>
                <w:spacing w:val="9"/>
              </w:rPr>
              <w:t>），</w:t>
            </w:r>
            <w:r>
              <w:rPr>
                <w:spacing w:val="-1"/>
              </w:rPr>
              <w:t>从数据上看福清市区</w:t>
            </w:r>
            <w:r>
              <w:rPr>
                <w:spacing w:val="-55"/>
              </w:rPr>
              <w:t xml:space="preserve"> </w:t>
            </w:r>
            <w:r>
              <w:rPr>
                <w:rFonts w:ascii="Times New Roman" w:hAnsi="Times New Roman" w:eastAsia="Times New Roman" w:cs="Times New Roman"/>
                <w:spacing w:val="-1"/>
              </w:rPr>
              <w:t xml:space="preserve">2024 </w:t>
            </w:r>
            <w:r>
              <w:rPr>
                <w:spacing w:val="-1"/>
              </w:rPr>
              <w:t>年空气环境中</w:t>
            </w:r>
            <w:r>
              <w:rPr>
                <w:spacing w:val="-45"/>
              </w:rPr>
              <w:t xml:space="preserve"> </w:t>
            </w:r>
            <w:r>
              <w:rPr>
                <w:rFonts w:ascii="Times New Roman" w:hAnsi="Times New Roman" w:eastAsia="Times New Roman" w:cs="Times New Roman"/>
                <w:spacing w:val="-1"/>
              </w:rPr>
              <w:t>SO</w:t>
            </w:r>
            <w:r>
              <w:rPr>
                <w:rFonts w:ascii="Times New Roman" w:hAnsi="Times New Roman" w:eastAsia="Times New Roman" w:cs="Times New Roman"/>
                <w:spacing w:val="-1"/>
                <w:position w:val="-1"/>
                <w:sz w:val="15"/>
                <w:szCs w:val="15"/>
              </w:rPr>
              <w:t>2</w:t>
            </w:r>
            <w:r>
              <w:rPr>
                <w:spacing w:val="-1"/>
              </w:rPr>
              <w:t>、</w:t>
            </w:r>
            <w:r>
              <w:rPr>
                <w:rFonts w:ascii="Times New Roman" w:hAnsi="Times New Roman" w:eastAsia="Times New Roman" w:cs="Times New Roman"/>
                <w:spacing w:val="-1"/>
              </w:rPr>
              <w:t>NO</w:t>
            </w:r>
            <w:r>
              <w:rPr>
                <w:rFonts w:ascii="Times New Roman" w:hAnsi="Times New Roman" w:eastAsia="Times New Roman" w:cs="Times New Roman"/>
                <w:spacing w:val="-1"/>
                <w:position w:val="-1"/>
                <w:sz w:val="15"/>
                <w:szCs w:val="15"/>
              </w:rPr>
              <w:t>2</w:t>
            </w:r>
            <w:r>
              <w:rPr>
                <w:spacing w:val="-1"/>
              </w:rPr>
              <w:t>、</w:t>
            </w:r>
            <w:r>
              <w:rPr>
                <w:rFonts w:ascii="Times New Roman" w:hAnsi="Times New Roman" w:eastAsia="Times New Roman" w:cs="Times New Roman"/>
                <w:spacing w:val="-1"/>
              </w:rPr>
              <w:t>PM</w:t>
            </w:r>
            <w:r>
              <w:rPr>
                <w:rFonts w:ascii="Times New Roman" w:hAnsi="Times New Roman" w:eastAsia="Times New Roman" w:cs="Times New Roman"/>
                <w:spacing w:val="-2"/>
                <w:position w:val="-1"/>
                <w:sz w:val="15"/>
                <w:szCs w:val="15"/>
              </w:rPr>
              <w:t>10</w:t>
            </w:r>
            <w:r>
              <w:rPr>
                <w:spacing w:val="-2"/>
              </w:rPr>
              <w:t>和</w:t>
            </w:r>
            <w:r>
              <w:rPr>
                <w:spacing w:val="-56"/>
              </w:rPr>
              <w:t xml:space="preserve"> </w:t>
            </w:r>
            <w:r>
              <w:rPr>
                <w:rFonts w:ascii="Times New Roman" w:hAnsi="Times New Roman" w:eastAsia="Times New Roman" w:cs="Times New Roman"/>
                <w:spacing w:val="-2"/>
              </w:rPr>
              <w:t>PM</w:t>
            </w:r>
            <w:r>
              <w:rPr>
                <w:rFonts w:ascii="Times New Roman" w:hAnsi="Times New Roman" w:eastAsia="Times New Roman" w:cs="Times New Roman"/>
                <w:spacing w:val="-2"/>
                <w:position w:val="-1"/>
                <w:sz w:val="15"/>
                <w:szCs w:val="15"/>
              </w:rPr>
              <w:t>2.5</w:t>
            </w:r>
            <w:r>
              <w:rPr>
                <w:rFonts w:ascii="Times New Roman" w:hAnsi="Times New Roman" w:eastAsia="Times New Roman" w:cs="Times New Roman"/>
                <w:spacing w:val="10"/>
                <w:w w:val="101"/>
                <w:position w:val="-1"/>
                <w:sz w:val="15"/>
                <w:szCs w:val="15"/>
              </w:rPr>
              <w:t xml:space="preserve"> </w:t>
            </w:r>
            <w:r>
              <w:rPr>
                <w:spacing w:val="-2"/>
              </w:rPr>
              <w:t>均未超过国家</w:t>
            </w:r>
            <w:r>
              <w:t>二级标准，</w:t>
            </w:r>
            <w:r>
              <w:rPr>
                <w:rFonts w:ascii="Times New Roman" w:hAnsi="Times New Roman" w:eastAsia="Times New Roman" w:cs="Times New Roman"/>
              </w:rPr>
              <w:t>CO</w:t>
            </w:r>
            <w:r>
              <w:rPr>
                <w:rFonts w:ascii="Times New Roman" w:hAnsi="Times New Roman" w:eastAsia="Times New Roman" w:cs="Times New Roman"/>
                <w:spacing w:val="50"/>
              </w:rPr>
              <w:t xml:space="preserve"> </w:t>
            </w:r>
            <w:r>
              <w:t>日均值第</w:t>
            </w:r>
            <w:r>
              <w:rPr>
                <w:rFonts w:ascii="Times New Roman" w:hAnsi="Times New Roman" w:eastAsia="Times New Roman" w:cs="Times New Roman"/>
              </w:rPr>
              <w:t>95</w:t>
            </w:r>
            <w:r>
              <w:rPr>
                <w:rFonts w:ascii="Times New Roman" w:hAnsi="Times New Roman" w:eastAsia="Times New Roman" w:cs="Times New Roman"/>
                <w:spacing w:val="20"/>
                <w:w w:val="101"/>
              </w:rPr>
              <w:t xml:space="preserve"> </w:t>
            </w:r>
            <w:r>
              <w:t>百分位数和</w:t>
            </w:r>
            <w:r>
              <w:rPr>
                <w:spacing w:val="-50"/>
              </w:rPr>
              <w:t xml:space="preserve"> </w:t>
            </w:r>
            <w:r>
              <w:rPr>
                <w:rFonts w:ascii="Times New Roman" w:hAnsi="Times New Roman" w:eastAsia="Times New Roman" w:cs="Times New Roman"/>
              </w:rPr>
              <w:t>O</w:t>
            </w:r>
            <w:r>
              <w:rPr>
                <w:rFonts w:ascii="Times New Roman" w:hAnsi="Times New Roman" w:eastAsia="Times New Roman" w:cs="Times New Roman"/>
                <w:position w:val="-1"/>
                <w:sz w:val="15"/>
                <w:szCs w:val="15"/>
              </w:rPr>
              <w:t xml:space="preserve">3  </w:t>
            </w:r>
            <w:r>
              <w:t>日最大</w:t>
            </w:r>
            <w:r>
              <w:rPr>
                <w:spacing w:val="-45"/>
              </w:rPr>
              <w:t xml:space="preserve"> </w:t>
            </w:r>
            <w:r>
              <w:rPr>
                <w:rFonts w:ascii="Times New Roman" w:hAnsi="Times New Roman" w:eastAsia="Times New Roman" w:cs="Times New Roman"/>
              </w:rPr>
              <w:t xml:space="preserve">8h </w:t>
            </w:r>
            <w:r>
              <w:t>值第</w:t>
            </w:r>
            <w:r>
              <w:rPr>
                <w:rFonts w:ascii="Times New Roman" w:hAnsi="Times New Roman" w:eastAsia="Times New Roman" w:cs="Times New Roman"/>
              </w:rPr>
              <w:t>90</w:t>
            </w:r>
            <w:r>
              <w:rPr>
                <w:rFonts w:ascii="Times New Roman" w:hAnsi="Times New Roman" w:eastAsia="Times New Roman" w:cs="Times New Roman"/>
                <w:spacing w:val="20"/>
                <w:w w:val="101"/>
              </w:rPr>
              <w:t xml:space="preserve"> </w:t>
            </w:r>
            <w:r>
              <w:t>百分位数未超过国家二级标准，福清市属于达标区。因此，项目</w:t>
            </w:r>
            <w:r>
              <w:rPr>
                <w:spacing w:val="-1"/>
              </w:rPr>
              <w:t>所在区域为大气达标。</w:t>
            </w:r>
          </w:p>
          <w:p w14:paraId="7EE7EE88">
            <w:pPr>
              <w:spacing w:before="164"/>
              <w:ind w:left="958"/>
              <w:rPr>
                <w:rFonts w:ascii="黑体" w:hAnsi="黑体" w:eastAsia="黑体" w:cs="黑体"/>
                <w:sz w:val="24"/>
                <w:szCs w:val="24"/>
              </w:rPr>
            </w:pPr>
            <w:r>
              <w:rPr>
                <w:rFonts w:ascii="黑体" w:hAnsi="黑体" w:eastAsia="黑体" w:cs="黑体"/>
                <w:spacing w:val="8"/>
                <w:sz w:val="24"/>
                <w:szCs w:val="24"/>
              </w:rPr>
              <w:t>表</w:t>
            </w:r>
            <w:r>
              <w:rPr>
                <w:rFonts w:ascii="Times New Roman" w:hAnsi="Times New Roman" w:eastAsia="Times New Roman" w:cs="Times New Roman"/>
                <w:spacing w:val="8"/>
                <w:sz w:val="24"/>
                <w:szCs w:val="24"/>
              </w:rPr>
              <w:t xml:space="preserve">3.1-2  </w:t>
            </w:r>
            <w:r>
              <w:rPr>
                <w:rFonts w:ascii="黑体" w:hAnsi="黑体" w:eastAsia="黑体" w:cs="黑体"/>
                <w:spacing w:val="8"/>
                <w:sz w:val="24"/>
                <w:szCs w:val="24"/>
              </w:rPr>
              <w:t>福清市</w:t>
            </w:r>
            <w:r>
              <w:rPr>
                <w:rFonts w:ascii="Times New Roman" w:hAnsi="Times New Roman" w:eastAsia="Times New Roman" w:cs="Times New Roman"/>
                <w:spacing w:val="8"/>
                <w:sz w:val="24"/>
                <w:szCs w:val="24"/>
              </w:rPr>
              <w:t>2024</w:t>
            </w:r>
            <w:r>
              <w:rPr>
                <w:rFonts w:ascii="黑体" w:hAnsi="黑体" w:eastAsia="黑体" w:cs="黑体"/>
                <w:spacing w:val="8"/>
                <w:sz w:val="24"/>
                <w:szCs w:val="24"/>
              </w:rPr>
              <w:t>年</w:t>
            </w:r>
            <w:r>
              <w:rPr>
                <w:rFonts w:ascii="Times New Roman" w:hAnsi="Times New Roman" w:eastAsia="Times New Roman" w:cs="Times New Roman"/>
                <w:spacing w:val="8"/>
                <w:sz w:val="24"/>
                <w:szCs w:val="24"/>
              </w:rPr>
              <w:t>1</w:t>
            </w:r>
            <w:r>
              <w:rPr>
                <w:rFonts w:ascii="黑体" w:hAnsi="黑体" w:eastAsia="黑体" w:cs="黑体"/>
                <w:spacing w:val="8"/>
                <w:sz w:val="24"/>
                <w:szCs w:val="24"/>
              </w:rPr>
              <w:t>月</w:t>
            </w:r>
            <w:r>
              <w:rPr>
                <w:rFonts w:ascii="Times New Roman" w:hAnsi="Times New Roman" w:eastAsia="Times New Roman" w:cs="Times New Roman"/>
                <w:spacing w:val="8"/>
                <w:sz w:val="24"/>
                <w:szCs w:val="24"/>
              </w:rPr>
              <w:t>-2024</w:t>
            </w:r>
            <w:r>
              <w:rPr>
                <w:rFonts w:ascii="黑体" w:hAnsi="黑体" w:eastAsia="黑体" w:cs="黑体"/>
                <w:spacing w:val="8"/>
                <w:sz w:val="24"/>
                <w:szCs w:val="24"/>
              </w:rPr>
              <w:t>年</w:t>
            </w:r>
            <w:r>
              <w:rPr>
                <w:rFonts w:ascii="Times New Roman" w:hAnsi="Times New Roman" w:eastAsia="Times New Roman" w:cs="Times New Roman"/>
                <w:spacing w:val="8"/>
                <w:sz w:val="24"/>
                <w:szCs w:val="24"/>
              </w:rPr>
              <w:t>12</w:t>
            </w:r>
            <w:r>
              <w:rPr>
                <w:rFonts w:ascii="黑体" w:hAnsi="黑体" w:eastAsia="黑体" w:cs="黑体"/>
                <w:spacing w:val="8"/>
                <w:sz w:val="24"/>
                <w:szCs w:val="24"/>
              </w:rPr>
              <w:t>月空气质量月报数据</w:t>
            </w:r>
          </w:p>
        </w:tc>
      </w:tr>
      <w:tr w14:paraId="1EEB0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61" w:type="dxa"/>
            <w:vMerge w:val="continue"/>
            <w:tcBorders>
              <w:top w:val="nil"/>
              <w:left w:val="single" w:color="000000" w:sz="6" w:space="0"/>
              <w:bottom w:val="nil"/>
            </w:tcBorders>
            <w:vAlign w:val="top"/>
          </w:tcPr>
          <w:p w14:paraId="7A96F649">
            <w:pPr>
              <w:rPr>
                <w:rFonts w:ascii="Arial"/>
                <w:sz w:val="21"/>
              </w:rPr>
            </w:pPr>
          </w:p>
        </w:tc>
        <w:tc>
          <w:tcPr>
            <w:tcW w:w="1602" w:type="dxa"/>
            <w:tcBorders>
              <w:top w:val="single" w:color="000000" w:sz="10" w:space="0"/>
            </w:tcBorders>
            <w:vAlign w:val="top"/>
          </w:tcPr>
          <w:p w14:paraId="03ACDB4E">
            <w:pPr>
              <w:pStyle w:val="6"/>
              <w:spacing w:before="88" w:line="231" w:lineRule="auto"/>
              <w:ind w:left="656"/>
              <w:rPr>
                <w:sz w:val="20"/>
                <w:szCs w:val="20"/>
              </w:rPr>
            </w:pPr>
            <w:r>
              <w:rPr>
                <w:spacing w:val="-1"/>
                <w:sz w:val="20"/>
                <w:szCs w:val="20"/>
              </w:rPr>
              <w:t>时间</w:t>
            </w:r>
          </w:p>
        </w:tc>
        <w:tc>
          <w:tcPr>
            <w:tcW w:w="1085" w:type="dxa"/>
            <w:tcBorders>
              <w:top w:val="single" w:color="000000" w:sz="10" w:space="0"/>
            </w:tcBorders>
            <w:vAlign w:val="top"/>
          </w:tcPr>
          <w:p w14:paraId="189CC0A0">
            <w:pPr>
              <w:spacing w:before="124" w:line="243" w:lineRule="exact"/>
              <w:ind w:left="381"/>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3"/>
                <w:position w:val="1"/>
                <w:sz w:val="13"/>
                <w:szCs w:val="13"/>
              </w:rPr>
              <w:t>2</w:t>
            </w:r>
          </w:p>
        </w:tc>
        <w:tc>
          <w:tcPr>
            <w:tcW w:w="1084" w:type="dxa"/>
            <w:tcBorders>
              <w:top w:val="single" w:color="000000" w:sz="10" w:space="0"/>
            </w:tcBorders>
            <w:vAlign w:val="top"/>
          </w:tcPr>
          <w:p w14:paraId="0B8714FA">
            <w:pPr>
              <w:spacing w:before="124" w:line="202" w:lineRule="auto"/>
              <w:ind w:left="348"/>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1086" w:type="dxa"/>
            <w:tcBorders>
              <w:top w:val="single" w:color="000000" w:sz="10" w:space="0"/>
            </w:tcBorders>
            <w:vAlign w:val="top"/>
          </w:tcPr>
          <w:p w14:paraId="2DCE226F">
            <w:pPr>
              <w:spacing w:before="127" w:line="241" w:lineRule="auto"/>
              <w:ind w:left="324"/>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8"/>
                <w:sz w:val="13"/>
                <w:szCs w:val="13"/>
              </w:rPr>
              <w:t>10</w:t>
            </w:r>
          </w:p>
        </w:tc>
        <w:tc>
          <w:tcPr>
            <w:tcW w:w="1086" w:type="dxa"/>
            <w:tcBorders>
              <w:top w:val="single" w:color="000000" w:sz="10" w:space="0"/>
            </w:tcBorders>
            <w:vAlign w:val="top"/>
          </w:tcPr>
          <w:p w14:paraId="289DB816">
            <w:pPr>
              <w:spacing w:before="127" w:line="241" w:lineRule="exact"/>
              <w:ind w:left="308"/>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7"/>
                <w:position w:val="1"/>
                <w:sz w:val="13"/>
                <w:szCs w:val="13"/>
              </w:rPr>
              <w:t>2.5</w:t>
            </w:r>
          </w:p>
        </w:tc>
        <w:tc>
          <w:tcPr>
            <w:tcW w:w="919" w:type="dxa"/>
            <w:tcBorders>
              <w:top w:val="single" w:color="000000" w:sz="10" w:space="0"/>
            </w:tcBorders>
            <w:vAlign w:val="top"/>
          </w:tcPr>
          <w:p w14:paraId="244A00C8">
            <w:pPr>
              <w:spacing w:before="124"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210" w:type="dxa"/>
            <w:tcBorders>
              <w:top w:val="single" w:color="000000" w:sz="10" w:space="0"/>
              <w:right w:val="single" w:color="000000" w:sz="6" w:space="0"/>
            </w:tcBorders>
            <w:vAlign w:val="top"/>
          </w:tcPr>
          <w:p w14:paraId="4F90F579">
            <w:pPr>
              <w:spacing w:before="124" w:line="234" w:lineRule="exact"/>
              <w:ind w:left="446"/>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0"/>
                <w:szCs w:val="20"/>
              </w:rPr>
              <w:t>O</w:t>
            </w:r>
            <w:r>
              <w:rPr>
                <w:rFonts w:ascii="Times New Roman" w:hAnsi="Times New Roman" w:eastAsia="Times New Roman" w:cs="Times New Roman"/>
                <w:spacing w:val="1"/>
                <w:sz w:val="13"/>
                <w:szCs w:val="13"/>
              </w:rPr>
              <w:t>3</w:t>
            </w:r>
          </w:p>
        </w:tc>
      </w:tr>
      <w:tr w14:paraId="5810D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1" w:type="dxa"/>
            <w:vMerge w:val="continue"/>
            <w:tcBorders>
              <w:top w:val="nil"/>
              <w:left w:val="single" w:color="000000" w:sz="6" w:space="0"/>
              <w:bottom w:val="nil"/>
            </w:tcBorders>
            <w:vAlign w:val="top"/>
          </w:tcPr>
          <w:p w14:paraId="420759D5">
            <w:pPr>
              <w:rPr>
                <w:rFonts w:ascii="Arial"/>
                <w:sz w:val="21"/>
              </w:rPr>
            </w:pPr>
          </w:p>
        </w:tc>
        <w:tc>
          <w:tcPr>
            <w:tcW w:w="1602" w:type="dxa"/>
            <w:vAlign w:val="top"/>
          </w:tcPr>
          <w:p w14:paraId="00EC8DB4">
            <w:pPr>
              <w:pStyle w:val="6"/>
              <w:spacing w:before="68" w:line="275" w:lineRule="exact"/>
              <w:ind w:left="301"/>
              <w:rPr>
                <w:sz w:val="20"/>
                <w:szCs w:val="20"/>
              </w:rPr>
            </w:pPr>
            <w:r>
              <w:rPr>
                <w:rFonts w:ascii="Times New Roman" w:hAnsi="Times New Roman" w:eastAsia="Times New Roman" w:cs="Times New Roman"/>
                <w:spacing w:val="-1"/>
                <w:position w:val="1"/>
                <w:sz w:val="20"/>
                <w:szCs w:val="20"/>
              </w:rPr>
              <w:t>2024</w:t>
            </w:r>
            <w:r>
              <w:rPr>
                <w:rFonts w:ascii="Times New Roman" w:hAnsi="Times New Roman" w:eastAsia="Times New Roman" w:cs="Times New Roman"/>
                <w:spacing w:val="11"/>
                <w:position w:val="1"/>
                <w:sz w:val="20"/>
                <w:szCs w:val="20"/>
              </w:rPr>
              <w:t xml:space="preserve"> </w:t>
            </w:r>
            <w:r>
              <w:rPr>
                <w:spacing w:val="-1"/>
                <w:position w:val="1"/>
                <w:sz w:val="20"/>
                <w:szCs w:val="20"/>
              </w:rPr>
              <w:t>年</w:t>
            </w:r>
            <w:r>
              <w:rPr>
                <w:spacing w:val="-21"/>
                <w:position w:val="1"/>
                <w:sz w:val="20"/>
                <w:szCs w:val="20"/>
              </w:rPr>
              <w:t xml:space="preserve"> </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spacing w:val="15"/>
                <w:position w:val="1"/>
                <w:sz w:val="20"/>
                <w:szCs w:val="20"/>
              </w:rPr>
              <w:t xml:space="preserve"> </w:t>
            </w:r>
            <w:r>
              <w:rPr>
                <w:spacing w:val="-1"/>
                <w:position w:val="1"/>
                <w:sz w:val="20"/>
                <w:szCs w:val="20"/>
              </w:rPr>
              <w:t>月</w:t>
            </w:r>
          </w:p>
        </w:tc>
        <w:tc>
          <w:tcPr>
            <w:tcW w:w="1085" w:type="dxa"/>
            <w:vAlign w:val="top"/>
          </w:tcPr>
          <w:p w14:paraId="6444F2C9">
            <w:pPr>
              <w:spacing w:before="68" w:line="275"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0.003</w:t>
            </w:r>
          </w:p>
        </w:tc>
        <w:tc>
          <w:tcPr>
            <w:tcW w:w="1084" w:type="dxa"/>
            <w:vAlign w:val="top"/>
          </w:tcPr>
          <w:p w14:paraId="6516FCFA">
            <w:pPr>
              <w:spacing w:before="68" w:line="275"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0.022</w:t>
            </w:r>
          </w:p>
        </w:tc>
        <w:tc>
          <w:tcPr>
            <w:tcW w:w="1086" w:type="dxa"/>
            <w:vAlign w:val="top"/>
          </w:tcPr>
          <w:p w14:paraId="30139847">
            <w:pPr>
              <w:spacing w:before="68" w:line="275"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0.048</w:t>
            </w:r>
          </w:p>
        </w:tc>
        <w:tc>
          <w:tcPr>
            <w:tcW w:w="1086" w:type="dxa"/>
            <w:vAlign w:val="top"/>
          </w:tcPr>
          <w:p w14:paraId="6D033788">
            <w:pPr>
              <w:spacing w:before="68" w:line="275"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0.030</w:t>
            </w:r>
          </w:p>
        </w:tc>
        <w:tc>
          <w:tcPr>
            <w:tcW w:w="919" w:type="dxa"/>
            <w:vAlign w:val="top"/>
          </w:tcPr>
          <w:p w14:paraId="68466053">
            <w:pPr>
              <w:spacing w:before="68" w:line="275" w:lineRule="exact"/>
              <w:ind w:left="33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0.9</w:t>
            </w:r>
          </w:p>
        </w:tc>
        <w:tc>
          <w:tcPr>
            <w:tcW w:w="1210" w:type="dxa"/>
            <w:tcBorders>
              <w:right w:val="single" w:color="000000" w:sz="6" w:space="0"/>
            </w:tcBorders>
            <w:vAlign w:val="top"/>
          </w:tcPr>
          <w:p w14:paraId="13DC6076">
            <w:pPr>
              <w:spacing w:before="68" w:line="275"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0.110</w:t>
            </w:r>
          </w:p>
        </w:tc>
      </w:tr>
      <w:tr w14:paraId="5775C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1" w:type="dxa"/>
            <w:vMerge w:val="continue"/>
            <w:tcBorders>
              <w:top w:val="nil"/>
              <w:left w:val="single" w:color="000000" w:sz="6" w:space="0"/>
              <w:bottom w:val="nil"/>
            </w:tcBorders>
            <w:vAlign w:val="top"/>
          </w:tcPr>
          <w:p w14:paraId="50104D01">
            <w:pPr>
              <w:rPr>
                <w:rFonts w:ascii="Arial"/>
                <w:sz w:val="21"/>
              </w:rPr>
            </w:pPr>
          </w:p>
        </w:tc>
        <w:tc>
          <w:tcPr>
            <w:tcW w:w="1602" w:type="dxa"/>
            <w:vAlign w:val="top"/>
          </w:tcPr>
          <w:p w14:paraId="18D3C653">
            <w:pPr>
              <w:pStyle w:val="6"/>
              <w:spacing w:before="68" w:line="274" w:lineRule="exact"/>
              <w:ind w:left="301"/>
              <w:rPr>
                <w:sz w:val="20"/>
                <w:szCs w:val="20"/>
              </w:rPr>
            </w:pPr>
            <w:r>
              <w:rPr>
                <w:rFonts w:ascii="Times New Roman" w:hAnsi="Times New Roman" w:eastAsia="Times New Roman" w:cs="Times New Roman"/>
                <w:spacing w:val="2"/>
                <w:position w:val="1"/>
                <w:sz w:val="20"/>
                <w:szCs w:val="20"/>
              </w:rPr>
              <w:t>2024</w:t>
            </w:r>
            <w:r>
              <w:rPr>
                <w:rFonts w:ascii="Times New Roman" w:hAnsi="Times New Roman" w:eastAsia="Times New Roman" w:cs="Times New Roman"/>
                <w:spacing w:val="10"/>
                <w:position w:val="1"/>
                <w:sz w:val="20"/>
                <w:szCs w:val="20"/>
              </w:rPr>
              <w:t xml:space="preserve"> </w:t>
            </w:r>
            <w:r>
              <w:rPr>
                <w:spacing w:val="2"/>
                <w:position w:val="1"/>
                <w:sz w:val="20"/>
                <w:szCs w:val="20"/>
              </w:rPr>
              <w:t>年</w:t>
            </w:r>
            <w:r>
              <w:rPr>
                <w:spacing w:val="-41"/>
                <w:position w:val="1"/>
                <w:sz w:val="20"/>
                <w:szCs w:val="20"/>
              </w:rPr>
              <w:t xml:space="preserve"> </w:t>
            </w:r>
            <w:r>
              <w:rPr>
                <w:rFonts w:ascii="Times New Roman" w:hAnsi="Times New Roman" w:eastAsia="Times New Roman" w:cs="Times New Roman"/>
                <w:spacing w:val="2"/>
                <w:position w:val="1"/>
                <w:sz w:val="20"/>
                <w:szCs w:val="20"/>
              </w:rPr>
              <w:t>2</w:t>
            </w:r>
            <w:r>
              <w:rPr>
                <w:rFonts w:ascii="Times New Roman" w:hAnsi="Times New Roman" w:eastAsia="Times New Roman" w:cs="Times New Roman"/>
                <w:spacing w:val="15"/>
                <w:position w:val="1"/>
                <w:sz w:val="20"/>
                <w:szCs w:val="20"/>
              </w:rPr>
              <w:t xml:space="preserve"> </w:t>
            </w:r>
            <w:r>
              <w:rPr>
                <w:spacing w:val="2"/>
                <w:position w:val="1"/>
                <w:sz w:val="20"/>
                <w:szCs w:val="20"/>
              </w:rPr>
              <w:t>月</w:t>
            </w:r>
          </w:p>
        </w:tc>
        <w:tc>
          <w:tcPr>
            <w:tcW w:w="1085" w:type="dxa"/>
            <w:vAlign w:val="top"/>
          </w:tcPr>
          <w:p w14:paraId="1F9269AE">
            <w:pPr>
              <w:spacing w:before="68"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0.003</w:t>
            </w:r>
          </w:p>
        </w:tc>
        <w:tc>
          <w:tcPr>
            <w:tcW w:w="1084" w:type="dxa"/>
            <w:vAlign w:val="top"/>
          </w:tcPr>
          <w:p w14:paraId="19B3B54B">
            <w:pPr>
              <w:spacing w:before="68"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0.009</w:t>
            </w:r>
          </w:p>
        </w:tc>
        <w:tc>
          <w:tcPr>
            <w:tcW w:w="1086" w:type="dxa"/>
            <w:vAlign w:val="top"/>
          </w:tcPr>
          <w:p w14:paraId="425F3EBD">
            <w:pPr>
              <w:spacing w:before="68"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0.038</w:t>
            </w:r>
          </w:p>
        </w:tc>
        <w:tc>
          <w:tcPr>
            <w:tcW w:w="1086" w:type="dxa"/>
            <w:vAlign w:val="top"/>
          </w:tcPr>
          <w:p w14:paraId="48C828EB">
            <w:pPr>
              <w:spacing w:before="68" w:line="274"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0.023</w:t>
            </w:r>
          </w:p>
        </w:tc>
        <w:tc>
          <w:tcPr>
            <w:tcW w:w="919" w:type="dxa"/>
            <w:vAlign w:val="top"/>
          </w:tcPr>
          <w:p w14:paraId="6EB9C412">
            <w:pPr>
              <w:spacing w:before="68" w:line="274" w:lineRule="exact"/>
              <w:ind w:left="35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1.2</w:t>
            </w:r>
          </w:p>
        </w:tc>
        <w:tc>
          <w:tcPr>
            <w:tcW w:w="1210" w:type="dxa"/>
            <w:tcBorders>
              <w:right w:val="single" w:color="000000" w:sz="6" w:space="0"/>
            </w:tcBorders>
            <w:vAlign w:val="top"/>
          </w:tcPr>
          <w:p w14:paraId="6E4181A2">
            <w:pPr>
              <w:spacing w:before="68"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0.112</w:t>
            </w:r>
          </w:p>
        </w:tc>
      </w:tr>
      <w:tr w14:paraId="7BECA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1" w:type="dxa"/>
            <w:vMerge w:val="continue"/>
            <w:tcBorders>
              <w:top w:val="nil"/>
              <w:left w:val="single" w:color="000000" w:sz="6" w:space="0"/>
              <w:bottom w:val="nil"/>
            </w:tcBorders>
            <w:vAlign w:val="top"/>
          </w:tcPr>
          <w:p w14:paraId="6572FDC8">
            <w:pPr>
              <w:rPr>
                <w:rFonts w:ascii="Arial"/>
                <w:sz w:val="21"/>
              </w:rPr>
            </w:pPr>
          </w:p>
        </w:tc>
        <w:tc>
          <w:tcPr>
            <w:tcW w:w="1602" w:type="dxa"/>
            <w:vAlign w:val="top"/>
          </w:tcPr>
          <w:p w14:paraId="5E1D0A00">
            <w:pPr>
              <w:pStyle w:val="6"/>
              <w:spacing w:before="70" w:line="274" w:lineRule="exact"/>
              <w:ind w:left="301"/>
              <w:rPr>
                <w:sz w:val="20"/>
                <w:szCs w:val="20"/>
              </w:rPr>
            </w:pPr>
            <w:r>
              <w:rPr>
                <w:rFonts w:ascii="Times New Roman" w:hAnsi="Times New Roman" w:eastAsia="Times New Roman" w:cs="Times New Roman"/>
                <w:spacing w:val="1"/>
                <w:position w:val="1"/>
                <w:sz w:val="20"/>
                <w:szCs w:val="20"/>
              </w:rPr>
              <w:t>2024</w:t>
            </w:r>
            <w:r>
              <w:rPr>
                <w:rFonts w:ascii="Times New Roman" w:hAnsi="Times New Roman" w:eastAsia="Times New Roman" w:cs="Times New Roman"/>
                <w:spacing w:val="12"/>
                <w:w w:val="101"/>
                <w:position w:val="1"/>
                <w:sz w:val="20"/>
                <w:szCs w:val="20"/>
              </w:rPr>
              <w:t xml:space="preserve"> </w:t>
            </w:r>
            <w:r>
              <w:rPr>
                <w:spacing w:val="1"/>
                <w:position w:val="1"/>
                <w:sz w:val="20"/>
                <w:szCs w:val="20"/>
              </w:rPr>
              <w:t>年</w:t>
            </w:r>
            <w:r>
              <w:rPr>
                <w:spacing w:val="-36"/>
                <w:position w:val="1"/>
                <w:sz w:val="20"/>
                <w:szCs w:val="20"/>
              </w:rPr>
              <w:t xml:space="preserve"> </w:t>
            </w:r>
            <w:r>
              <w:rPr>
                <w:rFonts w:ascii="Times New Roman" w:hAnsi="Times New Roman" w:eastAsia="Times New Roman" w:cs="Times New Roman"/>
                <w:spacing w:val="1"/>
                <w:position w:val="1"/>
                <w:sz w:val="20"/>
                <w:szCs w:val="20"/>
              </w:rPr>
              <w:t>3</w:t>
            </w:r>
            <w:r>
              <w:rPr>
                <w:rFonts w:ascii="Times New Roman" w:hAnsi="Times New Roman" w:eastAsia="Times New Roman" w:cs="Times New Roman"/>
                <w:spacing w:val="14"/>
                <w:w w:val="101"/>
                <w:position w:val="1"/>
                <w:sz w:val="20"/>
                <w:szCs w:val="20"/>
              </w:rPr>
              <w:t xml:space="preserve"> </w:t>
            </w:r>
            <w:r>
              <w:rPr>
                <w:spacing w:val="1"/>
                <w:position w:val="1"/>
                <w:sz w:val="20"/>
                <w:szCs w:val="20"/>
              </w:rPr>
              <w:t>月</w:t>
            </w:r>
          </w:p>
        </w:tc>
        <w:tc>
          <w:tcPr>
            <w:tcW w:w="1085" w:type="dxa"/>
            <w:vAlign w:val="top"/>
          </w:tcPr>
          <w:p w14:paraId="4A2C6C21">
            <w:pPr>
              <w:spacing w:before="70"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0.002</w:t>
            </w:r>
          </w:p>
        </w:tc>
        <w:tc>
          <w:tcPr>
            <w:tcW w:w="1084" w:type="dxa"/>
            <w:vAlign w:val="top"/>
          </w:tcPr>
          <w:p w14:paraId="43B7EDE3">
            <w:pPr>
              <w:spacing w:before="70"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0.018</w:t>
            </w:r>
          </w:p>
        </w:tc>
        <w:tc>
          <w:tcPr>
            <w:tcW w:w="1086" w:type="dxa"/>
            <w:vAlign w:val="top"/>
          </w:tcPr>
          <w:p w14:paraId="4F434796">
            <w:pPr>
              <w:spacing w:before="70"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0.050</w:t>
            </w:r>
          </w:p>
        </w:tc>
        <w:tc>
          <w:tcPr>
            <w:tcW w:w="1086" w:type="dxa"/>
            <w:vAlign w:val="top"/>
          </w:tcPr>
          <w:p w14:paraId="3CAA0B47">
            <w:pPr>
              <w:spacing w:before="70" w:line="274"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0.023</w:t>
            </w:r>
          </w:p>
        </w:tc>
        <w:tc>
          <w:tcPr>
            <w:tcW w:w="919" w:type="dxa"/>
            <w:vAlign w:val="top"/>
          </w:tcPr>
          <w:p w14:paraId="15AC922A">
            <w:pPr>
              <w:spacing w:before="70" w:line="274" w:lineRule="exact"/>
              <w:ind w:left="35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1.0</w:t>
            </w:r>
          </w:p>
        </w:tc>
        <w:tc>
          <w:tcPr>
            <w:tcW w:w="1210" w:type="dxa"/>
            <w:tcBorders>
              <w:right w:val="single" w:color="000000" w:sz="6" w:space="0"/>
            </w:tcBorders>
            <w:vAlign w:val="top"/>
          </w:tcPr>
          <w:p w14:paraId="02652D52">
            <w:pPr>
              <w:spacing w:before="70"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0.121</w:t>
            </w:r>
          </w:p>
        </w:tc>
      </w:tr>
      <w:tr w14:paraId="7CDFE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1" w:type="dxa"/>
            <w:vMerge w:val="continue"/>
            <w:tcBorders>
              <w:top w:val="nil"/>
              <w:left w:val="single" w:color="000000" w:sz="6" w:space="0"/>
              <w:bottom w:val="nil"/>
            </w:tcBorders>
            <w:vAlign w:val="top"/>
          </w:tcPr>
          <w:p w14:paraId="34B4D92A">
            <w:pPr>
              <w:rPr>
                <w:rFonts w:ascii="Arial"/>
                <w:sz w:val="21"/>
              </w:rPr>
            </w:pPr>
          </w:p>
        </w:tc>
        <w:tc>
          <w:tcPr>
            <w:tcW w:w="1602" w:type="dxa"/>
            <w:vAlign w:val="top"/>
          </w:tcPr>
          <w:p w14:paraId="461F93E3">
            <w:pPr>
              <w:pStyle w:val="6"/>
              <w:spacing w:before="72" w:line="274" w:lineRule="exact"/>
              <w:ind w:left="301"/>
              <w:rPr>
                <w:sz w:val="20"/>
                <w:szCs w:val="20"/>
              </w:rPr>
            </w:pPr>
            <w:r>
              <w:rPr>
                <w:rFonts w:ascii="Times New Roman" w:hAnsi="Times New Roman" w:eastAsia="Times New Roman" w:cs="Times New Roman"/>
                <w:spacing w:val="2"/>
                <w:position w:val="1"/>
                <w:sz w:val="20"/>
                <w:szCs w:val="20"/>
              </w:rPr>
              <w:t>2024</w:t>
            </w:r>
            <w:r>
              <w:rPr>
                <w:rFonts w:ascii="Times New Roman" w:hAnsi="Times New Roman" w:eastAsia="Times New Roman" w:cs="Times New Roman"/>
                <w:spacing w:val="11"/>
                <w:position w:val="1"/>
                <w:sz w:val="20"/>
                <w:szCs w:val="20"/>
              </w:rPr>
              <w:t xml:space="preserve"> </w:t>
            </w:r>
            <w:r>
              <w:rPr>
                <w:spacing w:val="2"/>
                <w:position w:val="1"/>
                <w:sz w:val="20"/>
                <w:szCs w:val="20"/>
              </w:rPr>
              <w:t>年</w:t>
            </w:r>
            <w:r>
              <w:rPr>
                <w:spacing w:val="-42"/>
                <w:position w:val="1"/>
                <w:sz w:val="20"/>
                <w:szCs w:val="20"/>
              </w:rPr>
              <w:t xml:space="preserve"> </w:t>
            </w:r>
            <w:r>
              <w:rPr>
                <w:rFonts w:ascii="Times New Roman" w:hAnsi="Times New Roman" w:eastAsia="Times New Roman" w:cs="Times New Roman"/>
                <w:spacing w:val="2"/>
                <w:position w:val="1"/>
                <w:sz w:val="20"/>
                <w:szCs w:val="20"/>
              </w:rPr>
              <w:t>4</w:t>
            </w:r>
            <w:r>
              <w:rPr>
                <w:rFonts w:ascii="Times New Roman" w:hAnsi="Times New Roman" w:eastAsia="Times New Roman" w:cs="Times New Roman"/>
                <w:spacing w:val="15"/>
                <w:position w:val="1"/>
                <w:sz w:val="20"/>
                <w:szCs w:val="20"/>
              </w:rPr>
              <w:t xml:space="preserve"> </w:t>
            </w:r>
            <w:r>
              <w:rPr>
                <w:spacing w:val="2"/>
                <w:position w:val="1"/>
                <w:sz w:val="20"/>
                <w:szCs w:val="20"/>
              </w:rPr>
              <w:t>月</w:t>
            </w:r>
          </w:p>
        </w:tc>
        <w:tc>
          <w:tcPr>
            <w:tcW w:w="1085" w:type="dxa"/>
            <w:vAlign w:val="top"/>
          </w:tcPr>
          <w:p w14:paraId="130BB458">
            <w:pPr>
              <w:spacing w:before="72"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0.003</w:t>
            </w:r>
          </w:p>
        </w:tc>
        <w:tc>
          <w:tcPr>
            <w:tcW w:w="1084" w:type="dxa"/>
            <w:vAlign w:val="top"/>
          </w:tcPr>
          <w:p w14:paraId="1690C4D8">
            <w:pPr>
              <w:spacing w:before="72"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0.016</w:t>
            </w:r>
          </w:p>
        </w:tc>
        <w:tc>
          <w:tcPr>
            <w:tcW w:w="1086" w:type="dxa"/>
            <w:vAlign w:val="top"/>
          </w:tcPr>
          <w:p w14:paraId="1B1EE05E">
            <w:pPr>
              <w:spacing w:before="72"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0.041</w:t>
            </w:r>
          </w:p>
        </w:tc>
        <w:tc>
          <w:tcPr>
            <w:tcW w:w="1086" w:type="dxa"/>
            <w:vAlign w:val="top"/>
          </w:tcPr>
          <w:p w14:paraId="45ACB39B">
            <w:pPr>
              <w:spacing w:before="72" w:line="274"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0.020</w:t>
            </w:r>
          </w:p>
        </w:tc>
        <w:tc>
          <w:tcPr>
            <w:tcW w:w="919" w:type="dxa"/>
            <w:vAlign w:val="top"/>
          </w:tcPr>
          <w:p w14:paraId="66AA4AE7">
            <w:pPr>
              <w:spacing w:before="72" w:line="274" w:lineRule="exact"/>
              <w:ind w:left="33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0.8</w:t>
            </w:r>
          </w:p>
        </w:tc>
        <w:tc>
          <w:tcPr>
            <w:tcW w:w="1210" w:type="dxa"/>
            <w:tcBorders>
              <w:right w:val="single" w:color="000000" w:sz="6" w:space="0"/>
            </w:tcBorders>
            <w:vAlign w:val="top"/>
          </w:tcPr>
          <w:p w14:paraId="060A6E5D">
            <w:pPr>
              <w:spacing w:before="72"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0.122</w:t>
            </w:r>
          </w:p>
        </w:tc>
      </w:tr>
      <w:tr w14:paraId="73E98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1" w:type="dxa"/>
            <w:vMerge w:val="continue"/>
            <w:tcBorders>
              <w:top w:val="nil"/>
              <w:left w:val="single" w:color="000000" w:sz="6" w:space="0"/>
              <w:bottom w:val="nil"/>
            </w:tcBorders>
            <w:vAlign w:val="top"/>
          </w:tcPr>
          <w:p w14:paraId="1029FE12">
            <w:pPr>
              <w:rPr>
                <w:rFonts w:ascii="Arial"/>
                <w:sz w:val="21"/>
              </w:rPr>
            </w:pPr>
          </w:p>
        </w:tc>
        <w:tc>
          <w:tcPr>
            <w:tcW w:w="1602" w:type="dxa"/>
            <w:vAlign w:val="top"/>
          </w:tcPr>
          <w:p w14:paraId="74BEB4B1">
            <w:pPr>
              <w:pStyle w:val="6"/>
              <w:spacing w:before="71" w:line="274" w:lineRule="exact"/>
              <w:ind w:left="301"/>
              <w:rPr>
                <w:sz w:val="20"/>
                <w:szCs w:val="20"/>
              </w:rPr>
            </w:pPr>
            <w:r>
              <w:rPr>
                <w:rFonts w:ascii="Times New Roman" w:hAnsi="Times New Roman" w:eastAsia="Times New Roman" w:cs="Times New Roman"/>
                <w:spacing w:val="1"/>
                <w:position w:val="1"/>
                <w:sz w:val="20"/>
                <w:szCs w:val="20"/>
              </w:rPr>
              <w:t>2024</w:t>
            </w:r>
            <w:r>
              <w:rPr>
                <w:rFonts w:ascii="Times New Roman" w:hAnsi="Times New Roman" w:eastAsia="Times New Roman" w:cs="Times New Roman"/>
                <w:spacing w:val="11"/>
                <w:position w:val="1"/>
                <w:sz w:val="20"/>
                <w:szCs w:val="20"/>
              </w:rPr>
              <w:t xml:space="preserve"> </w:t>
            </w:r>
            <w:r>
              <w:rPr>
                <w:spacing w:val="1"/>
                <w:position w:val="1"/>
                <w:sz w:val="20"/>
                <w:szCs w:val="20"/>
              </w:rPr>
              <w:t>年</w:t>
            </w:r>
            <w:r>
              <w:rPr>
                <w:spacing w:val="-35"/>
                <w:position w:val="1"/>
                <w:sz w:val="20"/>
                <w:szCs w:val="20"/>
              </w:rPr>
              <w:t xml:space="preserve"> </w:t>
            </w:r>
            <w:r>
              <w:rPr>
                <w:rFonts w:ascii="Times New Roman" w:hAnsi="Times New Roman" w:eastAsia="Times New Roman" w:cs="Times New Roman"/>
                <w:spacing w:val="1"/>
                <w:position w:val="1"/>
                <w:sz w:val="20"/>
                <w:szCs w:val="20"/>
              </w:rPr>
              <w:t>5</w:t>
            </w:r>
            <w:r>
              <w:rPr>
                <w:rFonts w:ascii="Times New Roman" w:hAnsi="Times New Roman" w:eastAsia="Times New Roman" w:cs="Times New Roman"/>
                <w:spacing w:val="15"/>
                <w:position w:val="1"/>
                <w:sz w:val="20"/>
                <w:szCs w:val="20"/>
              </w:rPr>
              <w:t xml:space="preserve"> </w:t>
            </w:r>
            <w:r>
              <w:rPr>
                <w:spacing w:val="1"/>
                <w:position w:val="1"/>
                <w:sz w:val="20"/>
                <w:szCs w:val="20"/>
              </w:rPr>
              <w:t>月</w:t>
            </w:r>
          </w:p>
        </w:tc>
        <w:tc>
          <w:tcPr>
            <w:tcW w:w="1085" w:type="dxa"/>
            <w:vAlign w:val="top"/>
          </w:tcPr>
          <w:p w14:paraId="4AA7FCA5">
            <w:pPr>
              <w:spacing w:before="71"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0.002</w:t>
            </w:r>
          </w:p>
        </w:tc>
        <w:tc>
          <w:tcPr>
            <w:tcW w:w="1084" w:type="dxa"/>
            <w:vAlign w:val="top"/>
          </w:tcPr>
          <w:p w14:paraId="4A95F2AB">
            <w:pPr>
              <w:spacing w:before="71"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0.011</w:t>
            </w:r>
          </w:p>
        </w:tc>
        <w:tc>
          <w:tcPr>
            <w:tcW w:w="1086" w:type="dxa"/>
            <w:vAlign w:val="top"/>
          </w:tcPr>
          <w:p w14:paraId="2FAF7F5B">
            <w:pPr>
              <w:spacing w:before="71"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0.028</w:t>
            </w:r>
          </w:p>
        </w:tc>
        <w:tc>
          <w:tcPr>
            <w:tcW w:w="1086" w:type="dxa"/>
            <w:vAlign w:val="top"/>
          </w:tcPr>
          <w:p w14:paraId="774AA79F">
            <w:pPr>
              <w:spacing w:before="71" w:line="274"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0.013</w:t>
            </w:r>
          </w:p>
        </w:tc>
        <w:tc>
          <w:tcPr>
            <w:tcW w:w="919" w:type="dxa"/>
            <w:vAlign w:val="top"/>
          </w:tcPr>
          <w:p w14:paraId="6EE206DF">
            <w:pPr>
              <w:spacing w:before="71" w:line="274" w:lineRule="exact"/>
              <w:ind w:left="33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0.6</w:t>
            </w:r>
          </w:p>
        </w:tc>
        <w:tc>
          <w:tcPr>
            <w:tcW w:w="1210" w:type="dxa"/>
            <w:tcBorders>
              <w:right w:val="single" w:color="000000" w:sz="6" w:space="0"/>
            </w:tcBorders>
            <w:vAlign w:val="top"/>
          </w:tcPr>
          <w:p w14:paraId="18AB6B76">
            <w:pPr>
              <w:spacing w:before="71"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0.130</w:t>
            </w:r>
          </w:p>
        </w:tc>
      </w:tr>
      <w:tr w14:paraId="76497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1" w:type="dxa"/>
            <w:vMerge w:val="continue"/>
            <w:tcBorders>
              <w:top w:val="nil"/>
              <w:left w:val="single" w:color="000000" w:sz="6" w:space="0"/>
              <w:bottom w:val="nil"/>
            </w:tcBorders>
            <w:vAlign w:val="top"/>
          </w:tcPr>
          <w:p w14:paraId="60B2C368">
            <w:pPr>
              <w:rPr>
                <w:rFonts w:ascii="Arial"/>
                <w:sz w:val="21"/>
              </w:rPr>
            </w:pPr>
          </w:p>
        </w:tc>
        <w:tc>
          <w:tcPr>
            <w:tcW w:w="1602" w:type="dxa"/>
            <w:vAlign w:val="top"/>
          </w:tcPr>
          <w:p w14:paraId="35CDF85B">
            <w:pPr>
              <w:pStyle w:val="6"/>
              <w:spacing w:before="72" w:line="274" w:lineRule="exact"/>
              <w:ind w:left="301"/>
              <w:rPr>
                <w:sz w:val="20"/>
                <w:szCs w:val="20"/>
              </w:rPr>
            </w:pPr>
            <w:r>
              <w:rPr>
                <w:rFonts w:ascii="Times New Roman" w:hAnsi="Times New Roman" w:eastAsia="Times New Roman" w:cs="Times New Roman"/>
                <w:spacing w:val="1"/>
                <w:position w:val="1"/>
                <w:sz w:val="20"/>
                <w:szCs w:val="20"/>
              </w:rPr>
              <w:t>2024</w:t>
            </w:r>
            <w:r>
              <w:rPr>
                <w:rFonts w:ascii="Times New Roman" w:hAnsi="Times New Roman" w:eastAsia="Times New Roman" w:cs="Times New Roman"/>
                <w:spacing w:val="12"/>
                <w:w w:val="101"/>
                <w:position w:val="1"/>
                <w:sz w:val="20"/>
                <w:szCs w:val="20"/>
              </w:rPr>
              <w:t xml:space="preserve"> </w:t>
            </w:r>
            <w:r>
              <w:rPr>
                <w:spacing w:val="1"/>
                <w:position w:val="1"/>
                <w:sz w:val="20"/>
                <w:szCs w:val="20"/>
              </w:rPr>
              <w:t>年</w:t>
            </w:r>
            <w:r>
              <w:rPr>
                <w:spacing w:val="-36"/>
                <w:position w:val="1"/>
                <w:sz w:val="20"/>
                <w:szCs w:val="20"/>
              </w:rPr>
              <w:t xml:space="preserve"> </w:t>
            </w:r>
            <w:r>
              <w:rPr>
                <w:rFonts w:ascii="Times New Roman" w:hAnsi="Times New Roman" w:eastAsia="Times New Roman" w:cs="Times New Roman"/>
                <w:spacing w:val="1"/>
                <w:position w:val="1"/>
                <w:sz w:val="20"/>
                <w:szCs w:val="20"/>
              </w:rPr>
              <w:t>6</w:t>
            </w:r>
            <w:r>
              <w:rPr>
                <w:rFonts w:ascii="Times New Roman" w:hAnsi="Times New Roman" w:eastAsia="Times New Roman" w:cs="Times New Roman"/>
                <w:spacing w:val="14"/>
                <w:w w:val="101"/>
                <w:position w:val="1"/>
                <w:sz w:val="20"/>
                <w:szCs w:val="20"/>
              </w:rPr>
              <w:t xml:space="preserve"> </w:t>
            </w:r>
            <w:r>
              <w:rPr>
                <w:spacing w:val="1"/>
                <w:position w:val="1"/>
                <w:sz w:val="20"/>
                <w:szCs w:val="20"/>
              </w:rPr>
              <w:t>月</w:t>
            </w:r>
          </w:p>
        </w:tc>
        <w:tc>
          <w:tcPr>
            <w:tcW w:w="1085" w:type="dxa"/>
            <w:vAlign w:val="top"/>
          </w:tcPr>
          <w:p w14:paraId="6B2973F3">
            <w:pPr>
              <w:spacing w:before="72"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0.002</w:t>
            </w:r>
          </w:p>
        </w:tc>
        <w:tc>
          <w:tcPr>
            <w:tcW w:w="1084" w:type="dxa"/>
            <w:vAlign w:val="top"/>
          </w:tcPr>
          <w:p w14:paraId="1FAA0516">
            <w:pPr>
              <w:spacing w:before="72"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0.010</w:t>
            </w:r>
          </w:p>
        </w:tc>
        <w:tc>
          <w:tcPr>
            <w:tcW w:w="1086" w:type="dxa"/>
            <w:vAlign w:val="top"/>
          </w:tcPr>
          <w:p w14:paraId="7C0E0661">
            <w:pPr>
              <w:spacing w:before="72"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0.022</w:t>
            </w:r>
          </w:p>
        </w:tc>
        <w:tc>
          <w:tcPr>
            <w:tcW w:w="1086" w:type="dxa"/>
            <w:vAlign w:val="top"/>
          </w:tcPr>
          <w:p w14:paraId="52132563">
            <w:pPr>
              <w:spacing w:before="72" w:line="274"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0.010</w:t>
            </w:r>
          </w:p>
        </w:tc>
        <w:tc>
          <w:tcPr>
            <w:tcW w:w="919" w:type="dxa"/>
            <w:vAlign w:val="top"/>
          </w:tcPr>
          <w:p w14:paraId="644BF988">
            <w:pPr>
              <w:spacing w:before="72" w:line="274" w:lineRule="exact"/>
              <w:ind w:left="33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0.6</w:t>
            </w:r>
          </w:p>
        </w:tc>
        <w:tc>
          <w:tcPr>
            <w:tcW w:w="1210" w:type="dxa"/>
            <w:tcBorders>
              <w:right w:val="single" w:color="000000" w:sz="6" w:space="0"/>
            </w:tcBorders>
            <w:vAlign w:val="top"/>
          </w:tcPr>
          <w:p w14:paraId="706118F3">
            <w:pPr>
              <w:spacing w:before="72"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0.112</w:t>
            </w:r>
          </w:p>
        </w:tc>
      </w:tr>
      <w:tr w14:paraId="1CF49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1" w:type="dxa"/>
            <w:vMerge w:val="continue"/>
            <w:tcBorders>
              <w:top w:val="nil"/>
              <w:left w:val="single" w:color="000000" w:sz="6" w:space="0"/>
              <w:bottom w:val="nil"/>
            </w:tcBorders>
            <w:vAlign w:val="top"/>
          </w:tcPr>
          <w:p w14:paraId="3BB82F2D">
            <w:pPr>
              <w:rPr>
                <w:rFonts w:ascii="Arial"/>
                <w:sz w:val="21"/>
              </w:rPr>
            </w:pPr>
          </w:p>
        </w:tc>
        <w:tc>
          <w:tcPr>
            <w:tcW w:w="1602" w:type="dxa"/>
            <w:vAlign w:val="top"/>
          </w:tcPr>
          <w:p w14:paraId="229B1290">
            <w:pPr>
              <w:pStyle w:val="6"/>
              <w:spacing w:before="71" w:line="274" w:lineRule="exact"/>
              <w:ind w:left="301"/>
              <w:rPr>
                <w:sz w:val="20"/>
                <w:szCs w:val="20"/>
              </w:rPr>
            </w:pPr>
            <w:r>
              <w:rPr>
                <w:rFonts w:ascii="Times New Roman" w:hAnsi="Times New Roman" w:eastAsia="Times New Roman" w:cs="Times New Roman"/>
                <w:spacing w:val="1"/>
                <w:position w:val="1"/>
                <w:sz w:val="20"/>
                <w:szCs w:val="20"/>
              </w:rPr>
              <w:t>2024</w:t>
            </w:r>
            <w:r>
              <w:rPr>
                <w:rFonts w:ascii="Times New Roman" w:hAnsi="Times New Roman" w:eastAsia="Times New Roman" w:cs="Times New Roman"/>
                <w:spacing w:val="13"/>
                <w:w w:val="101"/>
                <w:position w:val="1"/>
                <w:sz w:val="20"/>
                <w:szCs w:val="20"/>
              </w:rPr>
              <w:t xml:space="preserve"> </w:t>
            </w:r>
            <w:r>
              <w:rPr>
                <w:spacing w:val="1"/>
                <w:position w:val="1"/>
                <w:sz w:val="20"/>
                <w:szCs w:val="20"/>
              </w:rPr>
              <w:t>年</w:t>
            </w:r>
            <w:r>
              <w:rPr>
                <w:spacing w:val="-37"/>
                <w:position w:val="1"/>
                <w:sz w:val="20"/>
                <w:szCs w:val="20"/>
              </w:rPr>
              <w:t xml:space="preserve"> </w:t>
            </w:r>
            <w:r>
              <w:rPr>
                <w:rFonts w:ascii="Times New Roman" w:hAnsi="Times New Roman" w:eastAsia="Times New Roman" w:cs="Times New Roman"/>
                <w:spacing w:val="1"/>
                <w:position w:val="1"/>
                <w:sz w:val="20"/>
                <w:szCs w:val="20"/>
              </w:rPr>
              <w:t>7</w:t>
            </w:r>
            <w:r>
              <w:rPr>
                <w:rFonts w:ascii="Times New Roman" w:hAnsi="Times New Roman" w:eastAsia="Times New Roman" w:cs="Times New Roman"/>
                <w:spacing w:val="14"/>
                <w:w w:val="101"/>
                <w:position w:val="1"/>
                <w:sz w:val="20"/>
                <w:szCs w:val="20"/>
              </w:rPr>
              <w:t xml:space="preserve"> </w:t>
            </w:r>
            <w:r>
              <w:rPr>
                <w:spacing w:val="1"/>
                <w:position w:val="1"/>
                <w:sz w:val="20"/>
                <w:szCs w:val="20"/>
              </w:rPr>
              <w:t>月</w:t>
            </w:r>
          </w:p>
        </w:tc>
        <w:tc>
          <w:tcPr>
            <w:tcW w:w="1085" w:type="dxa"/>
            <w:vAlign w:val="top"/>
          </w:tcPr>
          <w:p w14:paraId="3A472A23">
            <w:pPr>
              <w:spacing w:before="71"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0.002</w:t>
            </w:r>
          </w:p>
        </w:tc>
        <w:tc>
          <w:tcPr>
            <w:tcW w:w="1084" w:type="dxa"/>
            <w:vAlign w:val="top"/>
          </w:tcPr>
          <w:p w14:paraId="0888AA1B">
            <w:pPr>
              <w:spacing w:before="71"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0.008</w:t>
            </w:r>
          </w:p>
        </w:tc>
        <w:tc>
          <w:tcPr>
            <w:tcW w:w="1086" w:type="dxa"/>
            <w:vAlign w:val="top"/>
          </w:tcPr>
          <w:p w14:paraId="5CF5FB09">
            <w:pPr>
              <w:spacing w:before="71"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0.020</w:t>
            </w:r>
          </w:p>
        </w:tc>
        <w:tc>
          <w:tcPr>
            <w:tcW w:w="1086" w:type="dxa"/>
            <w:vAlign w:val="top"/>
          </w:tcPr>
          <w:p w14:paraId="5AEA995C">
            <w:pPr>
              <w:spacing w:before="71" w:line="274"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0.009</w:t>
            </w:r>
          </w:p>
        </w:tc>
        <w:tc>
          <w:tcPr>
            <w:tcW w:w="919" w:type="dxa"/>
            <w:vAlign w:val="top"/>
          </w:tcPr>
          <w:p w14:paraId="6108A5F1">
            <w:pPr>
              <w:spacing w:before="71" w:line="274" w:lineRule="exact"/>
              <w:ind w:left="33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0.4</w:t>
            </w:r>
          </w:p>
        </w:tc>
        <w:tc>
          <w:tcPr>
            <w:tcW w:w="1210" w:type="dxa"/>
            <w:tcBorders>
              <w:right w:val="single" w:color="000000" w:sz="6" w:space="0"/>
            </w:tcBorders>
            <w:vAlign w:val="top"/>
          </w:tcPr>
          <w:p w14:paraId="124733E1">
            <w:pPr>
              <w:spacing w:before="71"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0.108</w:t>
            </w:r>
          </w:p>
        </w:tc>
      </w:tr>
      <w:tr w14:paraId="34621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1" w:type="dxa"/>
            <w:vMerge w:val="continue"/>
            <w:tcBorders>
              <w:top w:val="nil"/>
              <w:left w:val="single" w:color="000000" w:sz="6" w:space="0"/>
              <w:bottom w:val="nil"/>
            </w:tcBorders>
            <w:vAlign w:val="top"/>
          </w:tcPr>
          <w:p w14:paraId="0CF98BA4">
            <w:pPr>
              <w:rPr>
                <w:rFonts w:ascii="Arial"/>
                <w:sz w:val="21"/>
              </w:rPr>
            </w:pPr>
          </w:p>
        </w:tc>
        <w:tc>
          <w:tcPr>
            <w:tcW w:w="1602" w:type="dxa"/>
            <w:vAlign w:val="top"/>
          </w:tcPr>
          <w:p w14:paraId="7900DAE3">
            <w:pPr>
              <w:pStyle w:val="6"/>
              <w:spacing w:before="72" w:line="274" w:lineRule="exact"/>
              <w:ind w:left="301"/>
              <w:rPr>
                <w:sz w:val="20"/>
                <w:szCs w:val="20"/>
              </w:rPr>
            </w:pPr>
            <w:r>
              <w:rPr>
                <w:rFonts w:ascii="Times New Roman" w:hAnsi="Times New Roman" w:eastAsia="Times New Roman" w:cs="Times New Roman"/>
                <w:position w:val="1"/>
                <w:sz w:val="20"/>
                <w:szCs w:val="20"/>
              </w:rPr>
              <w:t>2024</w:t>
            </w:r>
            <w:r>
              <w:rPr>
                <w:rFonts w:ascii="Times New Roman" w:hAnsi="Times New Roman" w:eastAsia="Times New Roman" w:cs="Times New Roman"/>
                <w:spacing w:val="15"/>
                <w:w w:val="101"/>
                <w:position w:val="1"/>
                <w:sz w:val="20"/>
                <w:szCs w:val="20"/>
              </w:rPr>
              <w:t xml:space="preserve"> </w:t>
            </w:r>
            <w:r>
              <w:rPr>
                <w:position w:val="1"/>
                <w:sz w:val="20"/>
                <w:szCs w:val="20"/>
              </w:rPr>
              <w:t>年</w:t>
            </w:r>
            <w:r>
              <w:rPr>
                <w:spacing w:val="-32"/>
                <w:position w:val="1"/>
                <w:sz w:val="20"/>
                <w:szCs w:val="20"/>
              </w:rPr>
              <w:t xml:space="preserve"> </w:t>
            </w:r>
            <w:r>
              <w:rPr>
                <w:rFonts w:ascii="Times New Roman" w:hAnsi="Times New Roman" w:eastAsia="Times New Roman" w:cs="Times New Roman"/>
                <w:position w:val="1"/>
                <w:sz w:val="20"/>
                <w:szCs w:val="20"/>
              </w:rPr>
              <w:t>8</w:t>
            </w:r>
            <w:r>
              <w:rPr>
                <w:rFonts w:ascii="Times New Roman" w:hAnsi="Times New Roman" w:eastAsia="Times New Roman" w:cs="Times New Roman"/>
                <w:spacing w:val="14"/>
                <w:w w:val="101"/>
                <w:position w:val="1"/>
                <w:sz w:val="20"/>
                <w:szCs w:val="20"/>
              </w:rPr>
              <w:t xml:space="preserve"> </w:t>
            </w:r>
            <w:r>
              <w:rPr>
                <w:position w:val="1"/>
                <w:sz w:val="20"/>
                <w:szCs w:val="20"/>
              </w:rPr>
              <w:t>月</w:t>
            </w:r>
          </w:p>
        </w:tc>
        <w:tc>
          <w:tcPr>
            <w:tcW w:w="1085" w:type="dxa"/>
            <w:vAlign w:val="top"/>
          </w:tcPr>
          <w:p w14:paraId="5316346E">
            <w:pPr>
              <w:spacing w:before="72"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0.004</w:t>
            </w:r>
          </w:p>
        </w:tc>
        <w:tc>
          <w:tcPr>
            <w:tcW w:w="1084" w:type="dxa"/>
            <w:vAlign w:val="top"/>
          </w:tcPr>
          <w:p w14:paraId="7037CD84">
            <w:pPr>
              <w:spacing w:before="72"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0.009</w:t>
            </w:r>
          </w:p>
        </w:tc>
        <w:tc>
          <w:tcPr>
            <w:tcW w:w="1086" w:type="dxa"/>
            <w:vAlign w:val="top"/>
          </w:tcPr>
          <w:p w14:paraId="61066E95">
            <w:pPr>
              <w:spacing w:before="72"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0.032</w:t>
            </w:r>
          </w:p>
        </w:tc>
        <w:tc>
          <w:tcPr>
            <w:tcW w:w="1086" w:type="dxa"/>
            <w:vAlign w:val="top"/>
          </w:tcPr>
          <w:p w14:paraId="19951321">
            <w:pPr>
              <w:spacing w:before="72" w:line="274"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0.017</w:t>
            </w:r>
          </w:p>
        </w:tc>
        <w:tc>
          <w:tcPr>
            <w:tcW w:w="919" w:type="dxa"/>
            <w:vAlign w:val="top"/>
          </w:tcPr>
          <w:p w14:paraId="14A2FF00">
            <w:pPr>
              <w:spacing w:before="72" w:line="274" w:lineRule="exact"/>
              <w:ind w:left="33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0.5</w:t>
            </w:r>
          </w:p>
        </w:tc>
        <w:tc>
          <w:tcPr>
            <w:tcW w:w="1210" w:type="dxa"/>
            <w:tcBorders>
              <w:right w:val="single" w:color="000000" w:sz="6" w:space="0"/>
            </w:tcBorders>
            <w:vAlign w:val="top"/>
          </w:tcPr>
          <w:p w14:paraId="0373C3CA">
            <w:pPr>
              <w:spacing w:before="72"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0.144</w:t>
            </w:r>
          </w:p>
        </w:tc>
      </w:tr>
      <w:tr w14:paraId="58664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1" w:type="dxa"/>
            <w:vMerge w:val="continue"/>
            <w:tcBorders>
              <w:top w:val="nil"/>
              <w:left w:val="single" w:color="000000" w:sz="6" w:space="0"/>
              <w:bottom w:val="nil"/>
            </w:tcBorders>
            <w:vAlign w:val="top"/>
          </w:tcPr>
          <w:p w14:paraId="6AD3CBA4">
            <w:pPr>
              <w:rPr>
                <w:rFonts w:ascii="Arial"/>
                <w:sz w:val="21"/>
              </w:rPr>
            </w:pPr>
          </w:p>
        </w:tc>
        <w:tc>
          <w:tcPr>
            <w:tcW w:w="1602" w:type="dxa"/>
            <w:vAlign w:val="top"/>
          </w:tcPr>
          <w:p w14:paraId="0E094A68">
            <w:pPr>
              <w:pStyle w:val="6"/>
              <w:spacing w:before="74" w:line="274" w:lineRule="exact"/>
              <w:ind w:left="301"/>
              <w:rPr>
                <w:sz w:val="20"/>
                <w:szCs w:val="20"/>
              </w:rPr>
            </w:pPr>
            <w:r>
              <w:rPr>
                <w:rFonts w:ascii="Times New Roman" w:hAnsi="Times New Roman" w:eastAsia="Times New Roman" w:cs="Times New Roman"/>
                <w:spacing w:val="1"/>
                <w:position w:val="1"/>
                <w:sz w:val="20"/>
                <w:szCs w:val="20"/>
              </w:rPr>
              <w:t>2024</w:t>
            </w:r>
            <w:r>
              <w:rPr>
                <w:rFonts w:ascii="Times New Roman" w:hAnsi="Times New Roman" w:eastAsia="Times New Roman" w:cs="Times New Roman"/>
                <w:spacing w:val="13"/>
                <w:position w:val="1"/>
                <w:sz w:val="20"/>
                <w:szCs w:val="20"/>
              </w:rPr>
              <w:t xml:space="preserve"> </w:t>
            </w:r>
            <w:r>
              <w:rPr>
                <w:spacing w:val="1"/>
                <w:position w:val="1"/>
                <w:sz w:val="20"/>
                <w:szCs w:val="20"/>
              </w:rPr>
              <w:t>年</w:t>
            </w:r>
            <w:r>
              <w:rPr>
                <w:spacing w:val="-37"/>
                <w:position w:val="1"/>
                <w:sz w:val="20"/>
                <w:szCs w:val="20"/>
              </w:rPr>
              <w:t xml:space="preserve"> </w:t>
            </w:r>
            <w:r>
              <w:rPr>
                <w:rFonts w:ascii="Times New Roman" w:hAnsi="Times New Roman" w:eastAsia="Times New Roman" w:cs="Times New Roman"/>
                <w:spacing w:val="1"/>
                <w:position w:val="1"/>
                <w:sz w:val="20"/>
                <w:szCs w:val="20"/>
              </w:rPr>
              <w:t>9</w:t>
            </w:r>
            <w:r>
              <w:rPr>
                <w:rFonts w:ascii="Times New Roman" w:hAnsi="Times New Roman" w:eastAsia="Times New Roman" w:cs="Times New Roman"/>
                <w:spacing w:val="15"/>
                <w:position w:val="1"/>
                <w:sz w:val="20"/>
                <w:szCs w:val="20"/>
              </w:rPr>
              <w:t xml:space="preserve"> </w:t>
            </w:r>
            <w:r>
              <w:rPr>
                <w:spacing w:val="1"/>
                <w:position w:val="1"/>
                <w:sz w:val="20"/>
                <w:szCs w:val="20"/>
              </w:rPr>
              <w:t>月</w:t>
            </w:r>
          </w:p>
        </w:tc>
        <w:tc>
          <w:tcPr>
            <w:tcW w:w="1085" w:type="dxa"/>
            <w:vAlign w:val="top"/>
          </w:tcPr>
          <w:p w14:paraId="25FBB736">
            <w:pPr>
              <w:spacing w:before="74"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0.002</w:t>
            </w:r>
          </w:p>
        </w:tc>
        <w:tc>
          <w:tcPr>
            <w:tcW w:w="1084" w:type="dxa"/>
            <w:vAlign w:val="top"/>
          </w:tcPr>
          <w:p w14:paraId="28ADAE94">
            <w:pPr>
              <w:spacing w:before="74"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0.007</w:t>
            </w:r>
          </w:p>
        </w:tc>
        <w:tc>
          <w:tcPr>
            <w:tcW w:w="1086" w:type="dxa"/>
            <w:vAlign w:val="top"/>
          </w:tcPr>
          <w:p w14:paraId="31FB0720">
            <w:pPr>
              <w:spacing w:before="74"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0.020</w:t>
            </w:r>
          </w:p>
        </w:tc>
        <w:tc>
          <w:tcPr>
            <w:tcW w:w="1086" w:type="dxa"/>
            <w:vAlign w:val="top"/>
          </w:tcPr>
          <w:p w14:paraId="590C2F5F">
            <w:pPr>
              <w:spacing w:before="74" w:line="274"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0.010</w:t>
            </w:r>
          </w:p>
        </w:tc>
        <w:tc>
          <w:tcPr>
            <w:tcW w:w="919" w:type="dxa"/>
            <w:vAlign w:val="top"/>
          </w:tcPr>
          <w:p w14:paraId="1F1AB228">
            <w:pPr>
              <w:spacing w:before="74" w:line="274" w:lineRule="exact"/>
              <w:ind w:left="33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0.4</w:t>
            </w:r>
          </w:p>
        </w:tc>
        <w:tc>
          <w:tcPr>
            <w:tcW w:w="1210" w:type="dxa"/>
            <w:tcBorders>
              <w:right w:val="single" w:color="000000" w:sz="6" w:space="0"/>
            </w:tcBorders>
            <w:vAlign w:val="top"/>
          </w:tcPr>
          <w:p w14:paraId="42F51EEE">
            <w:pPr>
              <w:spacing w:before="74"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0.090</w:t>
            </w:r>
          </w:p>
        </w:tc>
      </w:tr>
      <w:tr w14:paraId="2E6B4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1" w:type="dxa"/>
            <w:vMerge w:val="continue"/>
            <w:tcBorders>
              <w:top w:val="nil"/>
              <w:left w:val="single" w:color="000000" w:sz="6" w:space="0"/>
              <w:bottom w:val="nil"/>
            </w:tcBorders>
            <w:vAlign w:val="top"/>
          </w:tcPr>
          <w:p w14:paraId="077F7A72">
            <w:pPr>
              <w:rPr>
                <w:rFonts w:ascii="Arial"/>
                <w:sz w:val="21"/>
              </w:rPr>
            </w:pPr>
          </w:p>
        </w:tc>
        <w:tc>
          <w:tcPr>
            <w:tcW w:w="1602" w:type="dxa"/>
            <w:vAlign w:val="top"/>
          </w:tcPr>
          <w:p w14:paraId="5E7253E4">
            <w:pPr>
              <w:pStyle w:val="6"/>
              <w:spacing w:before="73" w:line="274" w:lineRule="exact"/>
              <w:ind w:left="246"/>
              <w:rPr>
                <w:sz w:val="20"/>
                <w:szCs w:val="20"/>
              </w:rPr>
            </w:pPr>
            <w:r>
              <w:rPr>
                <w:rFonts w:ascii="Times New Roman" w:hAnsi="Times New Roman" w:eastAsia="Times New Roman" w:cs="Times New Roman"/>
                <w:position w:val="1"/>
                <w:sz w:val="20"/>
                <w:szCs w:val="20"/>
              </w:rPr>
              <w:t>2024</w:t>
            </w:r>
            <w:r>
              <w:rPr>
                <w:rFonts w:ascii="Times New Roman" w:hAnsi="Times New Roman" w:eastAsia="Times New Roman" w:cs="Times New Roman"/>
                <w:spacing w:val="12"/>
                <w:position w:val="1"/>
                <w:sz w:val="20"/>
                <w:szCs w:val="20"/>
              </w:rPr>
              <w:t xml:space="preserve"> </w:t>
            </w:r>
            <w:r>
              <w:rPr>
                <w:position w:val="1"/>
                <w:sz w:val="20"/>
                <w:szCs w:val="20"/>
              </w:rPr>
              <w:t>年</w:t>
            </w:r>
            <w:r>
              <w:rPr>
                <w:spacing w:val="-21"/>
                <w:position w:val="1"/>
                <w:sz w:val="20"/>
                <w:szCs w:val="20"/>
              </w:rPr>
              <w:t xml:space="preserve"> </w:t>
            </w:r>
            <w:r>
              <w:rPr>
                <w:rFonts w:ascii="Times New Roman" w:hAnsi="Times New Roman" w:eastAsia="Times New Roman" w:cs="Times New Roman"/>
                <w:position w:val="1"/>
                <w:sz w:val="20"/>
                <w:szCs w:val="20"/>
              </w:rPr>
              <w:t>10</w:t>
            </w:r>
            <w:r>
              <w:rPr>
                <w:rFonts w:ascii="Times New Roman" w:hAnsi="Times New Roman" w:eastAsia="Times New Roman" w:cs="Times New Roman"/>
                <w:spacing w:val="15"/>
                <w:position w:val="1"/>
                <w:sz w:val="20"/>
                <w:szCs w:val="20"/>
              </w:rPr>
              <w:t xml:space="preserve"> </w:t>
            </w:r>
            <w:r>
              <w:rPr>
                <w:position w:val="1"/>
                <w:sz w:val="20"/>
                <w:szCs w:val="20"/>
              </w:rPr>
              <w:t>月</w:t>
            </w:r>
          </w:p>
        </w:tc>
        <w:tc>
          <w:tcPr>
            <w:tcW w:w="1085" w:type="dxa"/>
            <w:vAlign w:val="top"/>
          </w:tcPr>
          <w:p w14:paraId="5F526A02">
            <w:pPr>
              <w:spacing w:before="73"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0.002</w:t>
            </w:r>
          </w:p>
        </w:tc>
        <w:tc>
          <w:tcPr>
            <w:tcW w:w="1084" w:type="dxa"/>
            <w:vAlign w:val="top"/>
          </w:tcPr>
          <w:p w14:paraId="46AF0321">
            <w:pPr>
              <w:spacing w:before="73"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0.005</w:t>
            </w:r>
          </w:p>
        </w:tc>
        <w:tc>
          <w:tcPr>
            <w:tcW w:w="1086" w:type="dxa"/>
            <w:vAlign w:val="top"/>
          </w:tcPr>
          <w:p w14:paraId="198F156A">
            <w:pPr>
              <w:spacing w:before="73"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0.022</w:t>
            </w:r>
          </w:p>
        </w:tc>
        <w:tc>
          <w:tcPr>
            <w:tcW w:w="1086" w:type="dxa"/>
            <w:vAlign w:val="top"/>
          </w:tcPr>
          <w:p w14:paraId="5532AE8A">
            <w:pPr>
              <w:spacing w:before="73" w:line="274"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0.013</w:t>
            </w:r>
          </w:p>
        </w:tc>
        <w:tc>
          <w:tcPr>
            <w:tcW w:w="919" w:type="dxa"/>
            <w:vAlign w:val="top"/>
          </w:tcPr>
          <w:p w14:paraId="11C2C98A">
            <w:pPr>
              <w:spacing w:before="73" w:line="274" w:lineRule="exact"/>
              <w:ind w:left="33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0.4</w:t>
            </w:r>
          </w:p>
        </w:tc>
        <w:tc>
          <w:tcPr>
            <w:tcW w:w="1210" w:type="dxa"/>
            <w:tcBorders>
              <w:right w:val="single" w:color="000000" w:sz="6" w:space="0"/>
            </w:tcBorders>
            <w:vAlign w:val="top"/>
          </w:tcPr>
          <w:p w14:paraId="575A88AB">
            <w:pPr>
              <w:spacing w:before="73"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0.106</w:t>
            </w:r>
          </w:p>
        </w:tc>
      </w:tr>
      <w:tr w14:paraId="5DDB4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1" w:type="dxa"/>
            <w:vMerge w:val="continue"/>
            <w:tcBorders>
              <w:top w:val="nil"/>
              <w:left w:val="single" w:color="000000" w:sz="6" w:space="0"/>
              <w:bottom w:val="nil"/>
            </w:tcBorders>
            <w:vAlign w:val="top"/>
          </w:tcPr>
          <w:p w14:paraId="33ADB2B0">
            <w:pPr>
              <w:rPr>
                <w:rFonts w:ascii="Arial"/>
                <w:sz w:val="21"/>
              </w:rPr>
            </w:pPr>
          </w:p>
        </w:tc>
        <w:tc>
          <w:tcPr>
            <w:tcW w:w="1602" w:type="dxa"/>
            <w:vAlign w:val="top"/>
          </w:tcPr>
          <w:p w14:paraId="6D466332">
            <w:pPr>
              <w:pStyle w:val="6"/>
              <w:spacing w:before="74" w:line="274" w:lineRule="exact"/>
              <w:ind w:left="251"/>
              <w:rPr>
                <w:sz w:val="20"/>
                <w:szCs w:val="20"/>
              </w:rPr>
            </w:pPr>
            <w:r>
              <w:rPr>
                <w:rFonts w:ascii="Times New Roman" w:hAnsi="Times New Roman" w:eastAsia="Times New Roman" w:cs="Times New Roman"/>
                <w:spacing w:val="-1"/>
                <w:position w:val="1"/>
                <w:sz w:val="20"/>
                <w:szCs w:val="20"/>
              </w:rPr>
              <w:t>2024</w:t>
            </w:r>
            <w:r>
              <w:rPr>
                <w:rFonts w:ascii="Times New Roman" w:hAnsi="Times New Roman" w:eastAsia="Times New Roman" w:cs="Times New Roman"/>
                <w:spacing w:val="15"/>
                <w:position w:val="1"/>
                <w:sz w:val="20"/>
                <w:szCs w:val="20"/>
              </w:rPr>
              <w:t xml:space="preserve"> </w:t>
            </w:r>
            <w:r>
              <w:rPr>
                <w:spacing w:val="-1"/>
                <w:position w:val="1"/>
                <w:sz w:val="20"/>
                <w:szCs w:val="20"/>
              </w:rPr>
              <w:t>年</w:t>
            </w:r>
            <w:r>
              <w:rPr>
                <w:spacing w:val="-23"/>
                <w:position w:val="1"/>
                <w:sz w:val="20"/>
                <w:szCs w:val="20"/>
              </w:rPr>
              <w:t xml:space="preserve"> </w:t>
            </w:r>
            <w:r>
              <w:rPr>
                <w:rFonts w:ascii="Times New Roman" w:hAnsi="Times New Roman" w:eastAsia="Times New Roman" w:cs="Times New Roman"/>
                <w:spacing w:val="-1"/>
                <w:position w:val="1"/>
                <w:sz w:val="20"/>
                <w:szCs w:val="20"/>
              </w:rPr>
              <w:t>11</w:t>
            </w:r>
            <w:r>
              <w:rPr>
                <w:rFonts w:ascii="Times New Roman" w:hAnsi="Times New Roman" w:eastAsia="Times New Roman" w:cs="Times New Roman"/>
                <w:spacing w:val="12"/>
                <w:w w:val="101"/>
                <w:position w:val="1"/>
                <w:sz w:val="20"/>
                <w:szCs w:val="20"/>
              </w:rPr>
              <w:t xml:space="preserve"> </w:t>
            </w:r>
            <w:r>
              <w:rPr>
                <w:spacing w:val="-1"/>
                <w:position w:val="1"/>
                <w:sz w:val="20"/>
                <w:szCs w:val="20"/>
              </w:rPr>
              <w:t>月</w:t>
            </w:r>
          </w:p>
        </w:tc>
        <w:tc>
          <w:tcPr>
            <w:tcW w:w="1085" w:type="dxa"/>
            <w:vAlign w:val="top"/>
          </w:tcPr>
          <w:p w14:paraId="54E2183E">
            <w:pPr>
              <w:spacing w:before="74"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0.002</w:t>
            </w:r>
          </w:p>
        </w:tc>
        <w:tc>
          <w:tcPr>
            <w:tcW w:w="1084" w:type="dxa"/>
            <w:vAlign w:val="top"/>
          </w:tcPr>
          <w:p w14:paraId="7E01AAC6">
            <w:pPr>
              <w:spacing w:before="74"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0.008</w:t>
            </w:r>
          </w:p>
        </w:tc>
        <w:tc>
          <w:tcPr>
            <w:tcW w:w="1086" w:type="dxa"/>
            <w:vAlign w:val="top"/>
          </w:tcPr>
          <w:p w14:paraId="74A6B194">
            <w:pPr>
              <w:spacing w:before="74"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0.023</w:t>
            </w:r>
          </w:p>
        </w:tc>
        <w:tc>
          <w:tcPr>
            <w:tcW w:w="1086" w:type="dxa"/>
            <w:vAlign w:val="top"/>
          </w:tcPr>
          <w:p w14:paraId="443E3110">
            <w:pPr>
              <w:spacing w:before="74" w:line="274"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0.012</w:t>
            </w:r>
          </w:p>
        </w:tc>
        <w:tc>
          <w:tcPr>
            <w:tcW w:w="919" w:type="dxa"/>
            <w:vAlign w:val="top"/>
          </w:tcPr>
          <w:p w14:paraId="53BBCF49">
            <w:pPr>
              <w:spacing w:before="74" w:line="274" w:lineRule="exact"/>
              <w:ind w:left="33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0.4</w:t>
            </w:r>
          </w:p>
        </w:tc>
        <w:tc>
          <w:tcPr>
            <w:tcW w:w="1210" w:type="dxa"/>
            <w:tcBorders>
              <w:right w:val="single" w:color="000000" w:sz="6" w:space="0"/>
            </w:tcBorders>
            <w:vAlign w:val="top"/>
          </w:tcPr>
          <w:p w14:paraId="22F0A6CD">
            <w:pPr>
              <w:spacing w:before="74"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0.100</w:t>
            </w:r>
          </w:p>
        </w:tc>
      </w:tr>
      <w:tr w14:paraId="4CFA4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1" w:type="dxa"/>
            <w:vMerge w:val="continue"/>
            <w:tcBorders>
              <w:top w:val="nil"/>
              <w:left w:val="single" w:color="000000" w:sz="6" w:space="0"/>
              <w:bottom w:val="nil"/>
            </w:tcBorders>
            <w:vAlign w:val="top"/>
          </w:tcPr>
          <w:p w14:paraId="454541C0">
            <w:pPr>
              <w:rPr>
                <w:rFonts w:ascii="Arial"/>
                <w:sz w:val="21"/>
              </w:rPr>
            </w:pPr>
          </w:p>
        </w:tc>
        <w:tc>
          <w:tcPr>
            <w:tcW w:w="1602" w:type="dxa"/>
            <w:vAlign w:val="top"/>
          </w:tcPr>
          <w:p w14:paraId="6C49ADF2">
            <w:pPr>
              <w:pStyle w:val="6"/>
              <w:spacing w:before="73" w:line="275" w:lineRule="exact"/>
              <w:ind w:left="246"/>
              <w:rPr>
                <w:sz w:val="20"/>
                <w:szCs w:val="20"/>
              </w:rPr>
            </w:pPr>
            <w:r>
              <w:rPr>
                <w:rFonts w:ascii="Times New Roman" w:hAnsi="Times New Roman" w:eastAsia="Times New Roman" w:cs="Times New Roman"/>
                <w:position w:val="1"/>
                <w:sz w:val="20"/>
                <w:szCs w:val="20"/>
              </w:rPr>
              <w:t>2024</w:t>
            </w:r>
            <w:r>
              <w:rPr>
                <w:rFonts w:ascii="Times New Roman" w:hAnsi="Times New Roman" w:eastAsia="Times New Roman" w:cs="Times New Roman"/>
                <w:spacing w:val="12"/>
                <w:position w:val="1"/>
                <w:sz w:val="20"/>
                <w:szCs w:val="20"/>
              </w:rPr>
              <w:t xml:space="preserve"> </w:t>
            </w:r>
            <w:r>
              <w:rPr>
                <w:position w:val="1"/>
                <w:sz w:val="20"/>
                <w:szCs w:val="20"/>
              </w:rPr>
              <w:t>年</w:t>
            </w:r>
            <w:r>
              <w:rPr>
                <w:spacing w:val="-21"/>
                <w:position w:val="1"/>
                <w:sz w:val="20"/>
                <w:szCs w:val="20"/>
              </w:rPr>
              <w:t xml:space="preserve"> </w:t>
            </w:r>
            <w:r>
              <w:rPr>
                <w:rFonts w:ascii="Times New Roman" w:hAnsi="Times New Roman" w:eastAsia="Times New Roman" w:cs="Times New Roman"/>
                <w:position w:val="1"/>
                <w:sz w:val="20"/>
                <w:szCs w:val="20"/>
              </w:rPr>
              <w:t>12</w:t>
            </w:r>
            <w:r>
              <w:rPr>
                <w:rFonts w:ascii="Times New Roman" w:hAnsi="Times New Roman" w:eastAsia="Times New Roman" w:cs="Times New Roman"/>
                <w:spacing w:val="15"/>
                <w:position w:val="1"/>
                <w:sz w:val="20"/>
                <w:szCs w:val="20"/>
              </w:rPr>
              <w:t xml:space="preserve"> </w:t>
            </w:r>
            <w:r>
              <w:rPr>
                <w:position w:val="1"/>
                <w:sz w:val="20"/>
                <w:szCs w:val="20"/>
              </w:rPr>
              <w:t>月</w:t>
            </w:r>
          </w:p>
        </w:tc>
        <w:tc>
          <w:tcPr>
            <w:tcW w:w="1085" w:type="dxa"/>
            <w:vAlign w:val="top"/>
          </w:tcPr>
          <w:p w14:paraId="1C378FED">
            <w:pPr>
              <w:spacing w:before="73" w:line="275"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0.002</w:t>
            </w:r>
          </w:p>
        </w:tc>
        <w:tc>
          <w:tcPr>
            <w:tcW w:w="1084" w:type="dxa"/>
            <w:vAlign w:val="top"/>
          </w:tcPr>
          <w:p w14:paraId="0A538E46">
            <w:pPr>
              <w:spacing w:before="73" w:line="275"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0.014</w:t>
            </w:r>
          </w:p>
        </w:tc>
        <w:tc>
          <w:tcPr>
            <w:tcW w:w="1086" w:type="dxa"/>
            <w:vAlign w:val="top"/>
          </w:tcPr>
          <w:p w14:paraId="0F3183DC">
            <w:pPr>
              <w:spacing w:before="73" w:line="275"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0.036</w:t>
            </w:r>
          </w:p>
        </w:tc>
        <w:tc>
          <w:tcPr>
            <w:tcW w:w="1086" w:type="dxa"/>
            <w:vAlign w:val="top"/>
          </w:tcPr>
          <w:p w14:paraId="33639234">
            <w:pPr>
              <w:spacing w:before="73" w:line="275"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0.019</w:t>
            </w:r>
          </w:p>
        </w:tc>
        <w:tc>
          <w:tcPr>
            <w:tcW w:w="919" w:type="dxa"/>
            <w:vAlign w:val="top"/>
          </w:tcPr>
          <w:p w14:paraId="16169B29">
            <w:pPr>
              <w:spacing w:before="73" w:line="275" w:lineRule="exact"/>
              <w:ind w:left="33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0.6</w:t>
            </w:r>
          </w:p>
        </w:tc>
        <w:tc>
          <w:tcPr>
            <w:tcW w:w="1210" w:type="dxa"/>
            <w:tcBorders>
              <w:right w:val="single" w:color="000000" w:sz="6" w:space="0"/>
            </w:tcBorders>
            <w:vAlign w:val="top"/>
          </w:tcPr>
          <w:p w14:paraId="599310F4">
            <w:pPr>
              <w:spacing w:before="73" w:line="275"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0.104</w:t>
            </w:r>
          </w:p>
        </w:tc>
      </w:tr>
      <w:tr w14:paraId="7F6AD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1" w:type="dxa"/>
            <w:vMerge w:val="continue"/>
            <w:tcBorders>
              <w:top w:val="nil"/>
              <w:left w:val="single" w:color="000000" w:sz="6" w:space="0"/>
              <w:bottom w:val="nil"/>
            </w:tcBorders>
            <w:vAlign w:val="top"/>
          </w:tcPr>
          <w:p w14:paraId="38A0A06A">
            <w:pPr>
              <w:rPr>
                <w:rFonts w:ascii="Arial"/>
                <w:sz w:val="21"/>
              </w:rPr>
            </w:pPr>
          </w:p>
        </w:tc>
        <w:tc>
          <w:tcPr>
            <w:tcW w:w="1602" w:type="dxa"/>
            <w:vAlign w:val="top"/>
          </w:tcPr>
          <w:p w14:paraId="058274C1">
            <w:pPr>
              <w:pStyle w:val="6"/>
              <w:spacing w:before="105" w:line="229" w:lineRule="auto"/>
              <w:ind w:left="247"/>
              <w:rPr>
                <w:sz w:val="20"/>
                <w:szCs w:val="20"/>
              </w:rPr>
            </w:pPr>
            <w:r>
              <w:rPr>
                <w:spacing w:val="4"/>
                <w:sz w:val="20"/>
                <w:szCs w:val="20"/>
              </w:rPr>
              <w:t>国家二级标准</w:t>
            </w:r>
          </w:p>
        </w:tc>
        <w:tc>
          <w:tcPr>
            <w:tcW w:w="1085" w:type="dxa"/>
            <w:vAlign w:val="top"/>
          </w:tcPr>
          <w:p w14:paraId="43C6A852">
            <w:pPr>
              <w:spacing w:before="74" w:line="275" w:lineRule="exact"/>
              <w:ind w:left="3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c>
          <w:tcPr>
            <w:tcW w:w="1084" w:type="dxa"/>
            <w:vAlign w:val="top"/>
          </w:tcPr>
          <w:p w14:paraId="4C14AA40">
            <w:pPr>
              <w:spacing w:before="74" w:line="275" w:lineRule="exact"/>
              <w:ind w:left="3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1086" w:type="dxa"/>
            <w:vAlign w:val="top"/>
          </w:tcPr>
          <w:p w14:paraId="4B765CF4">
            <w:pPr>
              <w:spacing w:before="74" w:line="275" w:lineRule="exact"/>
              <w:ind w:left="3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0.07</w:t>
            </w:r>
          </w:p>
        </w:tc>
        <w:tc>
          <w:tcPr>
            <w:tcW w:w="1086" w:type="dxa"/>
            <w:vAlign w:val="top"/>
          </w:tcPr>
          <w:p w14:paraId="00A2DD60">
            <w:pPr>
              <w:spacing w:before="74" w:line="275"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0.035</w:t>
            </w:r>
          </w:p>
        </w:tc>
        <w:tc>
          <w:tcPr>
            <w:tcW w:w="919" w:type="dxa"/>
            <w:vAlign w:val="top"/>
          </w:tcPr>
          <w:p w14:paraId="0088F024">
            <w:pPr>
              <w:spacing w:before="74" w:line="275" w:lineRule="exact"/>
              <w:ind w:left="41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210" w:type="dxa"/>
            <w:tcBorders>
              <w:right w:val="single" w:color="000000" w:sz="6" w:space="0"/>
            </w:tcBorders>
            <w:vAlign w:val="top"/>
          </w:tcPr>
          <w:p w14:paraId="0D11EE24">
            <w:pPr>
              <w:spacing w:before="74" w:line="275" w:lineRule="exact"/>
              <w:ind w:left="37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0.16</w:t>
            </w:r>
          </w:p>
        </w:tc>
      </w:tr>
      <w:tr w14:paraId="2C8D8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1" w:type="dxa"/>
            <w:vMerge w:val="continue"/>
            <w:tcBorders>
              <w:top w:val="nil"/>
              <w:left w:val="single" w:color="000000" w:sz="6" w:space="0"/>
              <w:bottom w:val="nil"/>
            </w:tcBorders>
            <w:vAlign w:val="top"/>
          </w:tcPr>
          <w:p w14:paraId="13C0889A">
            <w:pPr>
              <w:rPr>
                <w:rFonts w:ascii="Arial"/>
                <w:sz w:val="21"/>
              </w:rPr>
            </w:pPr>
          </w:p>
        </w:tc>
        <w:tc>
          <w:tcPr>
            <w:tcW w:w="1602" w:type="dxa"/>
            <w:vAlign w:val="top"/>
          </w:tcPr>
          <w:p w14:paraId="6BA120E5">
            <w:pPr>
              <w:pStyle w:val="6"/>
              <w:spacing w:before="105" w:line="229" w:lineRule="auto"/>
              <w:ind w:left="434"/>
              <w:rPr>
                <w:sz w:val="20"/>
                <w:szCs w:val="20"/>
              </w:rPr>
            </w:pPr>
            <w:r>
              <w:rPr>
                <w:spacing w:val="7"/>
                <w:sz w:val="20"/>
                <w:szCs w:val="20"/>
              </w:rPr>
              <w:t>达标情况</w:t>
            </w:r>
          </w:p>
        </w:tc>
        <w:tc>
          <w:tcPr>
            <w:tcW w:w="6470" w:type="dxa"/>
            <w:gridSpan w:val="6"/>
            <w:tcBorders>
              <w:right w:val="single" w:color="000000" w:sz="6" w:space="0"/>
            </w:tcBorders>
            <w:vAlign w:val="top"/>
          </w:tcPr>
          <w:p w14:paraId="509DCFB0">
            <w:pPr>
              <w:pStyle w:val="6"/>
              <w:spacing w:before="105" w:line="229" w:lineRule="auto"/>
              <w:ind w:left="2970"/>
              <w:rPr>
                <w:sz w:val="20"/>
                <w:szCs w:val="20"/>
              </w:rPr>
            </w:pPr>
            <w:r>
              <w:rPr>
                <w:spacing w:val="5"/>
                <w:sz w:val="20"/>
                <w:szCs w:val="20"/>
              </w:rPr>
              <w:t>达标</w:t>
            </w:r>
          </w:p>
        </w:tc>
      </w:tr>
      <w:tr w14:paraId="47932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61" w:type="dxa"/>
            <w:vMerge w:val="continue"/>
            <w:tcBorders>
              <w:top w:val="nil"/>
              <w:left w:val="single" w:color="000000" w:sz="6" w:space="0"/>
              <w:bottom w:val="nil"/>
            </w:tcBorders>
            <w:vAlign w:val="top"/>
          </w:tcPr>
          <w:p w14:paraId="70AB5CAC">
            <w:pPr>
              <w:rPr>
                <w:rFonts w:ascii="Arial"/>
                <w:sz w:val="21"/>
              </w:rPr>
            </w:pPr>
          </w:p>
        </w:tc>
        <w:tc>
          <w:tcPr>
            <w:tcW w:w="1602" w:type="dxa"/>
            <w:tcBorders>
              <w:bottom w:val="single" w:color="000000" w:sz="10" w:space="0"/>
            </w:tcBorders>
            <w:vAlign w:val="top"/>
          </w:tcPr>
          <w:p w14:paraId="353AC161">
            <w:pPr>
              <w:pStyle w:val="6"/>
              <w:spacing w:before="106" w:line="230" w:lineRule="auto"/>
              <w:ind w:left="649"/>
              <w:rPr>
                <w:sz w:val="20"/>
                <w:szCs w:val="20"/>
              </w:rPr>
            </w:pPr>
            <w:r>
              <w:rPr>
                <w:spacing w:val="3"/>
                <w:sz w:val="20"/>
                <w:szCs w:val="20"/>
              </w:rPr>
              <w:t>备注</w:t>
            </w:r>
          </w:p>
        </w:tc>
        <w:tc>
          <w:tcPr>
            <w:tcW w:w="6470" w:type="dxa"/>
            <w:gridSpan w:val="6"/>
            <w:tcBorders>
              <w:bottom w:val="single" w:color="000000" w:sz="10" w:space="0"/>
              <w:right w:val="single" w:color="000000" w:sz="6" w:space="0"/>
            </w:tcBorders>
            <w:vAlign w:val="top"/>
          </w:tcPr>
          <w:p w14:paraId="2A38BAD6">
            <w:pPr>
              <w:pStyle w:val="6"/>
              <w:spacing w:before="75" w:line="274" w:lineRule="exact"/>
              <w:ind w:left="152"/>
              <w:rPr>
                <w:sz w:val="20"/>
                <w:szCs w:val="20"/>
              </w:rPr>
            </w:pPr>
            <w:r>
              <w:rPr>
                <w:rFonts w:ascii="Times New Roman" w:hAnsi="Times New Roman" w:eastAsia="Times New Roman" w:cs="Times New Roman"/>
                <w:position w:val="1"/>
                <w:sz w:val="20"/>
                <w:szCs w:val="20"/>
              </w:rPr>
              <w:t>CO</w:t>
            </w:r>
            <w:r>
              <w:rPr>
                <w:rFonts w:ascii="Times New Roman" w:hAnsi="Times New Roman" w:eastAsia="Times New Roman" w:cs="Times New Roman"/>
                <w:spacing w:val="8"/>
                <w:position w:val="1"/>
                <w:sz w:val="20"/>
                <w:szCs w:val="20"/>
              </w:rPr>
              <w:t xml:space="preserve"> </w:t>
            </w:r>
            <w:r>
              <w:rPr>
                <w:spacing w:val="8"/>
                <w:position w:val="1"/>
                <w:sz w:val="20"/>
                <w:szCs w:val="20"/>
              </w:rPr>
              <w:t>为日均值第</w:t>
            </w:r>
            <w:r>
              <w:rPr>
                <w:rFonts w:ascii="Times New Roman" w:hAnsi="Times New Roman" w:eastAsia="Times New Roman" w:cs="Times New Roman"/>
                <w:spacing w:val="8"/>
                <w:position w:val="1"/>
                <w:sz w:val="20"/>
                <w:szCs w:val="20"/>
              </w:rPr>
              <w:t>95</w:t>
            </w:r>
            <w:r>
              <w:rPr>
                <w:rFonts w:ascii="Times New Roman" w:hAnsi="Times New Roman" w:eastAsia="Times New Roman" w:cs="Times New Roman"/>
                <w:spacing w:val="19"/>
                <w:w w:val="101"/>
                <w:position w:val="1"/>
                <w:sz w:val="20"/>
                <w:szCs w:val="20"/>
              </w:rPr>
              <w:t xml:space="preserve"> </w:t>
            </w:r>
            <w:r>
              <w:rPr>
                <w:spacing w:val="8"/>
                <w:position w:val="1"/>
                <w:sz w:val="20"/>
                <w:szCs w:val="20"/>
              </w:rPr>
              <w:t>百分位数，</w:t>
            </w:r>
            <w:r>
              <w:rPr>
                <w:rFonts w:ascii="Times New Roman" w:hAnsi="Times New Roman" w:eastAsia="Times New Roman" w:cs="Times New Roman"/>
                <w:spacing w:val="8"/>
                <w:position w:val="1"/>
                <w:sz w:val="20"/>
                <w:szCs w:val="20"/>
              </w:rPr>
              <w:t>O</w:t>
            </w:r>
            <w:r>
              <w:rPr>
                <w:rFonts w:ascii="Times New Roman" w:hAnsi="Times New Roman" w:eastAsia="Times New Roman" w:cs="Times New Roman"/>
                <w:spacing w:val="8"/>
                <w:sz w:val="13"/>
                <w:szCs w:val="13"/>
              </w:rPr>
              <w:t>3</w:t>
            </w:r>
            <w:r>
              <w:rPr>
                <w:rFonts w:ascii="Times New Roman" w:hAnsi="Times New Roman" w:eastAsia="Times New Roman" w:cs="Times New Roman"/>
                <w:spacing w:val="13"/>
                <w:sz w:val="13"/>
                <w:szCs w:val="13"/>
              </w:rPr>
              <w:t xml:space="preserve"> </w:t>
            </w:r>
            <w:r>
              <w:rPr>
                <w:spacing w:val="8"/>
                <w:position w:val="1"/>
                <w:sz w:val="20"/>
                <w:szCs w:val="20"/>
              </w:rPr>
              <w:t>为日最大</w:t>
            </w:r>
            <w:r>
              <w:rPr>
                <w:spacing w:val="-33"/>
                <w:position w:val="1"/>
                <w:sz w:val="20"/>
                <w:szCs w:val="20"/>
              </w:rPr>
              <w:t xml:space="preserve"> </w:t>
            </w:r>
            <w:r>
              <w:rPr>
                <w:rFonts w:ascii="Times New Roman" w:hAnsi="Times New Roman" w:eastAsia="Times New Roman" w:cs="Times New Roman"/>
                <w:spacing w:val="8"/>
                <w:position w:val="1"/>
                <w:sz w:val="20"/>
                <w:szCs w:val="20"/>
              </w:rPr>
              <w:t xml:space="preserve">8 </w:t>
            </w:r>
            <w:r>
              <w:rPr>
                <w:spacing w:val="8"/>
                <w:position w:val="1"/>
                <w:sz w:val="20"/>
                <w:szCs w:val="20"/>
              </w:rPr>
              <w:t>小时值第</w:t>
            </w:r>
            <w:r>
              <w:rPr>
                <w:spacing w:val="-36"/>
                <w:position w:val="1"/>
                <w:sz w:val="20"/>
                <w:szCs w:val="20"/>
              </w:rPr>
              <w:t xml:space="preserve"> </w:t>
            </w:r>
            <w:r>
              <w:rPr>
                <w:rFonts w:ascii="Times New Roman" w:hAnsi="Times New Roman" w:eastAsia="Times New Roman" w:cs="Times New Roman"/>
                <w:spacing w:val="8"/>
                <w:position w:val="1"/>
                <w:sz w:val="20"/>
                <w:szCs w:val="20"/>
              </w:rPr>
              <w:t>90</w:t>
            </w:r>
            <w:r>
              <w:rPr>
                <w:rFonts w:ascii="Times New Roman" w:hAnsi="Times New Roman" w:eastAsia="Times New Roman" w:cs="Times New Roman"/>
                <w:spacing w:val="17"/>
                <w:position w:val="1"/>
                <w:sz w:val="20"/>
                <w:szCs w:val="20"/>
              </w:rPr>
              <w:t xml:space="preserve"> </w:t>
            </w:r>
            <w:r>
              <w:rPr>
                <w:spacing w:val="7"/>
                <w:position w:val="1"/>
                <w:sz w:val="20"/>
                <w:szCs w:val="20"/>
              </w:rPr>
              <w:t>百分位数</w:t>
            </w:r>
          </w:p>
        </w:tc>
      </w:tr>
      <w:tr w14:paraId="2E2AE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7" w:hRule="atLeast"/>
        </w:trPr>
        <w:tc>
          <w:tcPr>
            <w:tcW w:w="461" w:type="dxa"/>
            <w:vMerge w:val="continue"/>
            <w:tcBorders>
              <w:top w:val="nil"/>
              <w:left w:val="single" w:color="000000" w:sz="6" w:space="0"/>
              <w:bottom w:val="single" w:color="000000" w:sz="6" w:space="0"/>
            </w:tcBorders>
            <w:vAlign w:val="top"/>
          </w:tcPr>
          <w:p w14:paraId="3B8638F3">
            <w:pPr>
              <w:rPr>
                <w:rFonts w:ascii="Arial"/>
                <w:sz w:val="21"/>
              </w:rPr>
            </w:pPr>
          </w:p>
        </w:tc>
        <w:tc>
          <w:tcPr>
            <w:tcW w:w="8072" w:type="dxa"/>
            <w:gridSpan w:val="7"/>
            <w:tcBorders>
              <w:top w:val="single" w:color="000000" w:sz="10" w:space="0"/>
              <w:bottom w:val="single" w:color="000000" w:sz="6" w:space="0"/>
              <w:right w:val="single" w:color="000000" w:sz="6" w:space="0"/>
            </w:tcBorders>
            <w:vAlign w:val="top"/>
          </w:tcPr>
          <w:p w14:paraId="31818D37">
            <w:pPr>
              <w:pStyle w:val="6"/>
              <w:spacing w:before="124" w:line="333" w:lineRule="exact"/>
              <w:ind w:left="588"/>
            </w:pPr>
            <w:r>
              <w:rPr>
                <w:rFonts w:ascii="Times New Roman" w:hAnsi="Times New Roman" w:eastAsia="Times New Roman" w:cs="Times New Roman"/>
                <w:spacing w:val="-2"/>
                <w:position w:val="3"/>
              </w:rPr>
              <w:t>(2)</w:t>
            </w:r>
            <w:r>
              <w:rPr>
                <w:spacing w:val="-2"/>
                <w:position w:val="3"/>
              </w:rPr>
              <w:t>其他污染因子</w:t>
            </w:r>
          </w:p>
          <w:p w14:paraId="4EFBAF97">
            <w:pPr>
              <w:pStyle w:val="6"/>
              <w:spacing w:before="169" w:line="218" w:lineRule="auto"/>
              <w:ind w:left="586"/>
            </w:pPr>
            <w:r>
              <w:rPr>
                <w:spacing w:val="-2"/>
              </w:rPr>
              <w:t>①非甲烷总烃</w:t>
            </w:r>
          </w:p>
          <w:p w14:paraId="71AF7494">
            <w:pPr>
              <w:pStyle w:val="6"/>
              <w:spacing w:before="181" w:line="219" w:lineRule="auto"/>
              <w:ind w:left="587"/>
            </w:pPr>
            <w:r>
              <w:rPr>
                <w:spacing w:val="-4"/>
              </w:rPr>
              <w:t>根据《关于</w:t>
            </w:r>
            <w:r>
              <w:rPr>
                <w:rFonts w:ascii="Times New Roman" w:hAnsi="Times New Roman" w:eastAsia="Times New Roman" w:cs="Times New Roman"/>
                <w:spacing w:val="-4"/>
              </w:rPr>
              <w:t>&lt;</w:t>
            </w:r>
            <w:r>
              <w:rPr>
                <w:spacing w:val="-4"/>
              </w:rPr>
              <w:t>建设项目环境影响报告表</w:t>
            </w:r>
            <w:r>
              <w:rPr>
                <w:rFonts w:ascii="Times New Roman" w:hAnsi="Times New Roman" w:eastAsia="Times New Roman" w:cs="Times New Roman"/>
                <w:spacing w:val="-4"/>
              </w:rPr>
              <w:t>&gt;</w:t>
            </w:r>
            <w:r>
              <w:rPr>
                <w:rFonts w:ascii="Times New Roman" w:hAnsi="Times New Roman" w:eastAsia="Times New Roman" w:cs="Times New Roman"/>
                <w:spacing w:val="-23"/>
              </w:rPr>
              <w:t xml:space="preserve"> </w:t>
            </w:r>
            <w:r>
              <w:rPr>
                <w:spacing w:val="-4"/>
              </w:rPr>
              <w:t>内容、</w:t>
            </w:r>
            <w:r>
              <w:rPr>
                <w:spacing w:val="-5"/>
              </w:rPr>
              <w:t>格式及编制技术指南常见</w:t>
            </w:r>
          </w:p>
        </w:tc>
      </w:tr>
    </w:tbl>
    <w:p w14:paraId="0A5C0336">
      <w:pPr>
        <w:pStyle w:val="2"/>
      </w:pPr>
    </w:p>
    <w:p w14:paraId="069DC5CC">
      <w:pPr>
        <w:sectPr>
          <w:footerReference r:id="rId58" w:type="default"/>
          <w:pgSz w:w="11907" w:h="16840"/>
          <w:pgMar w:top="400" w:right="1679" w:bottom="858" w:left="1679" w:header="0" w:footer="622" w:gutter="0"/>
          <w:cols w:space="720" w:num="1"/>
        </w:sectPr>
      </w:pPr>
    </w:p>
    <w:p w14:paraId="58A309D9">
      <w:pPr>
        <w:spacing w:before="19"/>
      </w:pPr>
    </w:p>
    <w:p w14:paraId="0C964EB4">
      <w:pPr>
        <w:spacing w:before="19"/>
      </w:pPr>
    </w:p>
    <w:p w14:paraId="0E809DF6">
      <w:pPr>
        <w:spacing w:before="19"/>
      </w:pPr>
    </w:p>
    <w:p w14:paraId="7C5E8C56">
      <w:pPr>
        <w:spacing w:before="18"/>
      </w:pPr>
    </w:p>
    <w:p w14:paraId="4252BE62">
      <w:pPr>
        <w:spacing w:before="18"/>
      </w:pPr>
    </w:p>
    <w:tbl>
      <w:tblPr>
        <w:tblStyle w:val="5"/>
        <w:tblW w:w="853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1"/>
        <w:gridCol w:w="8072"/>
      </w:tblGrid>
      <w:tr w14:paraId="0544F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25" w:hRule="atLeast"/>
        </w:trPr>
        <w:tc>
          <w:tcPr>
            <w:tcW w:w="461" w:type="dxa"/>
            <w:tcBorders>
              <w:right w:val="single" w:color="000000" w:sz="2" w:space="0"/>
            </w:tcBorders>
            <w:vAlign w:val="top"/>
          </w:tcPr>
          <w:p w14:paraId="182EF95D">
            <w:pPr>
              <w:rPr>
                <w:rFonts w:ascii="Arial"/>
                <w:sz w:val="21"/>
              </w:rPr>
            </w:pPr>
          </w:p>
        </w:tc>
        <w:tc>
          <w:tcPr>
            <w:tcW w:w="8072" w:type="dxa"/>
            <w:tcBorders>
              <w:left w:val="single" w:color="000000" w:sz="2" w:space="0"/>
            </w:tcBorders>
            <w:vAlign w:val="top"/>
          </w:tcPr>
          <w:p w14:paraId="607E764E">
            <w:pPr>
              <w:pStyle w:val="6"/>
              <w:spacing w:before="44" w:line="353" w:lineRule="auto"/>
              <w:ind w:left="106" w:right="88" w:firstLine="28"/>
              <w:jc w:val="both"/>
            </w:pPr>
            <w:r>
              <w:pict>
                <v:rect id="_x0000_s1110" o:spid="_x0000_s1110" o:spt="1" style="position:absolute;left:0pt;margin-left:17.85pt;margin-top:445.3pt;height:27.15pt;width:363.35pt;mso-position-horizontal-relative:page;mso-position-vertical-relative:page;z-index:251756544;mso-width-relative:page;mso-height-relative:page;" fillcolor="#FFFFFF" filled="t" stroked="f" coordsize="21600,21600">
                  <v:path/>
                  <v:fill on="t" focussize="0,0"/>
                  <v:stroke on="f"/>
                  <v:imagedata o:title=""/>
                  <o:lock v:ext="edit"/>
                </v:rect>
              </w:pict>
            </w:r>
            <w:r>
              <w:rPr>
                <w:spacing w:val="-3"/>
              </w:rPr>
              <w:t>问题解答》（生态环境部环境工程评估中心）：“技术指南中提到‘排放国家、地方环境空气质量标准中有标准限值要求的特征污染物</w:t>
            </w:r>
            <w:r>
              <w:rPr>
                <w:spacing w:val="-87"/>
              </w:rPr>
              <w:t xml:space="preserve"> </w:t>
            </w:r>
            <w:r>
              <w:rPr>
                <w:spacing w:val="-3"/>
              </w:rPr>
              <w:t>’，其</w:t>
            </w:r>
            <w:r>
              <w:rPr>
                <w:spacing w:val="-4"/>
              </w:rPr>
              <w:t>中环境空</w:t>
            </w:r>
            <w:r>
              <w:rPr>
                <w:spacing w:val="-2"/>
              </w:rPr>
              <w:t>气质量标准指《环境空气质量标准》</w:t>
            </w:r>
            <w:r>
              <w:rPr>
                <w:rFonts w:ascii="Times New Roman" w:hAnsi="Times New Roman" w:eastAsia="Times New Roman" w:cs="Times New Roman"/>
                <w:spacing w:val="-2"/>
              </w:rPr>
              <w:t>(GB3095)</w:t>
            </w:r>
            <w:r>
              <w:rPr>
                <w:spacing w:val="-2"/>
              </w:rPr>
              <w:t>和地方的环境空气质量标准，</w:t>
            </w:r>
            <w:r>
              <w:rPr>
                <w:spacing w:val="-1"/>
              </w:rPr>
              <w:t>不包括《环境影响评价技术导则 大气环境》</w:t>
            </w:r>
            <w:r>
              <w:rPr>
                <w:rFonts w:ascii="Times New Roman" w:hAnsi="Times New Roman" w:eastAsia="Times New Roman" w:cs="Times New Roman"/>
                <w:spacing w:val="-1"/>
              </w:rPr>
              <w:t>(</w:t>
            </w:r>
            <w:r>
              <w:rPr>
                <w:rFonts w:ascii="Times New Roman" w:hAnsi="Times New Roman" w:eastAsia="Times New Roman" w:cs="Times New Roman"/>
                <w:spacing w:val="-2"/>
              </w:rPr>
              <w:t>HJ2.2-2018)</w:t>
            </w:r>
            <w:r>
              <w:rPr>
                <w:spacing w:val="-2"/>
              </w:rPr>
              <w:t>附录</w:t>
            </w:r>
            <w:r>
              <w:rPr>
                <w:spacing w:val="-56"/>
              </w:rPr>
              <w:t xml:space="preserve"> </w:t>
            </w:r>
            <w:r>
              <w:rPr>
                <w:rFonts w:ascii="Times New Roman" w:hAnsi="Times New Roman" w:eastAsia="Times New Roman" w:cs="Times New Roman"/>
                <w:spacing w:val="-2"/>
              </w:rPr>
              <w:t>D</w:t>
            </w:r>
            <w:r>
              <w:rPr>
                <w:rFonts w:ascii="Times New Roman" w:hAnsi="Times New Roman" w:eastAsia="Times New Roman" w:cs="Times New Roman"/>
                <w:spacing w:val="-35"/>
              </w:rPr>
              <w:t xml:space="preserve"> </w:t>
            </w:r>
            <w:r>
              <w:rPr>
                <w:spacing w:val="-2"/>
              </w:rPr>
              <w:t>、《工业企业设计卫生标准》</w:t>
            </w:r>
            <w:r>
              <w:rPr>
                <w:rFonts w:ascii="Times New Roman" w:hAnsi="Times New Roman" w:eastAsia="Times New Roman" w:cs="Times New Roman"/>
                <w:spacing w:val="-2"/>
              </w:rPr>
              <w:t>(TJ36-97)</w:t>
            </w:r>
            <w:r>
              <w:rPr>
                <w:rFonts w:ascii="Times New Roman" w:hAnsi="Times New Roman" w:eastAsia="Times New Roman" w:cs="Times New Roman"/>
                <w:spacing w:val="-32"/>
              </w:rPr>
              <w:t xml:space="preserve"> </w:t>
            </w:r>
            <w:r>
              <w:rPr>
                <w:spacing w:val="-2"/>
              </w:rPr>
              <w:t>、《前苏联居住区标准》</w:t>
            </w:r>
            <w:r>
              <w:rPr>
                <w:rFonts w:ascii="Times New Roman" w:hAnsi="Times New Roman" w:eastAsia="Times New Roman" w:cs="Times New Roman"/>
                <w:spacing w:val="-2"/>
              </w:rPr>
              <w:t>(C</w:t>
            </w:r>
            <w:r>
              <w:rPr>
                <w:rFonts w:ascii="Times New Roman" w:hAnsi="Times New Roman" w:eastAsia="Times New Roman" w:cs="Times New Roman"/>
                <w:spacing w:val="-3"/>
              </w:rPr>
              <w:t>H245-71)</w:t>
            </w:r>
            <w:r>
              <w:rPr>
                <w:rFonts w:ascii="Times New Roman" w:hAnsi="Times New Roman" w:eastAsia="Times New Roman" w:cs="Times New Roman"/>
                <w:spacing w:val="-32"/>
              </w:rPr>
              <w:t xml:space="preserve"> </w:t>
            </w:r>
            <w:r>
              <w:rPr>
                <w:spacing w:val="-3"/>
              </w:rPr>
              <w:t>、《环境影响评价技术导则 制药建设项目》</w:t>
            </w:r>
            <w:r>
              <w:rPr>
                <w:rFonts w:ascii="Times New Roman" w:hAnsi="Times New Roman" w:eastAsia="Times New Roman" w:cs="Times New Roman"/>
                <w:spacing w:val="-3"/>
              </w:rPr>
              <w:t>(HJ611-2011)</w:t>
            </w:r>
            <w:r>
              <w:rPr>
                <w:rFonts w:ascii="Times New Roman" w:hAnsi="Times New Roman" w:eastAsia="Times New Roman" w:cs="Times New Roman"/>
                <w:spacing w:val="-34"/>
              </w:rPr>
              <w:t xml:space="preserve"> </w:t>
            </w:r>
            <w:r>
              <w:rPr>
                <w:spacing w:val="-3"/>
              </w:rPr>
              <w:t>、《大气污染物综合排放</w:t>
            </w:r>
            <w:r>
              <w:rPr>
                <w:spacing w:val="-4"/>
              </w:rPr>
              <w:t>标准</w:t>
            </w:r>
            <w:r>
              <w:rPr>
                <w:spacing w:val="-2"/>
              </w:rPr>
              <w:t>详解》等导则或参考资料。排放的特征污染物需要在国家、地方环</w:t>
            </w:r>
            <w:r>
              <w:rPr>
                <w:spacing w:val="-3"/>
              </w:rPr>
              <w:t>境空气质</w:t>
            </w:r>
            <w:r>
              <w:t>量标准中有限值要求才涉及现状监测</w:t>
            </w:r>
            <w:r>
              <w:rPr>
                <w:rFonts w:hint="eastAsia"/>
                <w:lang w:eastAsia="zh-CN"/>
              </w:rPr>
              <w:t>且</w:t>
            </w:r>
            <w:r>
              <w:t>优先引</w:t>
            </w:r>
            <w:r>
              <w:rPr>
                <w:spacing w:val="-1"/>
              </w:rPr>
              <w:t>用现有监测数据</w:t>
            </w:r>
            <w:r>
              <w:rPr>
                <w:spacing w:val="-88"/>
              </w:rPr>
              <w:t xml:space="preserve"> </w:t>
            </w:r>
            <w:r>
              <w:rPr>
                <w:spacing w:val="-1"/>
              </w:rPr>
              <w:t>”。</w:t>
            </w:r>
          </w:p>
          <w:p w14:paraId="51C6F643">
            <w:pPr>
              <w:pStyle w:val="6"/>
              <w:spacing w:before="62" w:line="343" w:lineRule="auto"/>
              <w:ind w:left="105" w:right="103" w:firstLine="482"/>
              <w:jc w:val="both"/>
            </w:pPr>
            <w:r>
              <w:rPr>
                <w:spacing w:val="5"/>
              </w:rPr>
              <w:t>本项目排放的特征污染物非甲烷总烃，不属于《环境空气质量标准》</w:t>
            </w:r>
            <w:r>
              <w:rPr>
                <w:spacing w:val="9"/>
              </w:rPr>
              <w:t xml:space="preserve"> </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3095-2012)</w:t>
            </w:r>
            <w:r>
              <w:rPr>
                <w:spacing w:val="2"/>
              </w:rPr>
              <w:t>和地方的环境空气质量中有标准限值要求的污染物，因此不</w:t>
            </w:r>
            <w:r>
              <w:rPr>
                <w:spacing w:val="-1"/>
              </w:rPr>
              <w:t>进行非甲烷总烃现状检测评价。</w:t>
            </w:r>
          </w:p>
          <w:p w14:paraId="2730BF7A">
            <w:pPr>
              <w:pStyle w:val="6"/>
              <w:spacing w:before="59" w:line="218" w:lineRule="auto"/>
              <w:ind w:left="585"/>
              <w:rPr>
                <w:rFonts w:ascii="Times New Roman" w:hAnsi="Times New Roman" w:eastAsia="Times New Roman" w:cs="Times New Roman"/>
              </w:rPr>
            </w:pPr>
            <w:r>
              <w:rPr>
                <w:spacing w:val="-2"/>
              </w:rPr>
              <w:t>②</w:t>
            </w:r>
            <w:r>
              <w:rPr>
                <w:rFonts w:ascii="Times New Roman" w:hAnsi="Times New Roman" w:eastAsia="Times New Roman" w:cs="Times New Roman"/>
                <w:spacing w:val="-2"/>
              </w:rPr>
              <w:t>TSP</w:t>
            </w:r>
          </w:p>
          <w:p w14:paraId="6E4A43C2">
            <w:pPr>
              <w:pStyle w:val="6"/>
              <w:spacing w:before="187" w:line="346" w:lineRule="auto"/>
              <w:ind w:left="105" w:right="103" w:firstLine="484"/>
            </w:pPr>
            <w:r>
              <w:t>为了解项目特征污染物（</w:t>
            </w:r>
            <w:r>
              <w:rPr>
                <w:rFonts w:ascii="Times New Roman" w:hAnsi="Times New Roman" w:eastAsia="Times New Roman" w:cs="Times New Roman"/>
              </w:rPr>
              <w:t>TSP</w:t>
            </w:r>
            <w:r>
              <w:t>）的环境空气质量现状，</w:t>
            </w:r>
            <w:r>
              <w:rPr>
                <w:spacing w:val="-1"/>
              </w:rPr>
              <w:t>本评价引用福建兴丰华生物科技有限公司委托福建华远检测有限公司于</w:t>
            </w:r>
            <w:r>
              <w:rPr>
                <w:spacing w:val="-65"/>
              </w:rPr>
              <w:t xml:space="preserve"> </w:t>
            </w:r>
            <w:r>
              <w:rPr>
                <w:rFonts w:ascii="Times New Roman" w:hAnsi="Times New Roman" w:eastAsia="Times New Roman" w:cs="Times New Roman"/>
                <w:spacing w:val="-1"/>
              </w:rPr>
              <w:t>202</w:t>
            </w:r>
            <w:r>
              <w:rPr>
                <w:rFonts w:ascii="Times New Roman" w:hAnsi="Times New Roman" w:eastAsia="Times New Roman" w:cs="Times New Roman"/>
                <w:spacing w:val="-2"/>
              </w:rPr>
              <w:t xml:space="preserve">5 </w:t>
            </w:r>
            <w:r>
              <w:rPr>
                <w:spacing w:val="-2"/>
              </w:rPr>
              <w:t>年</w:t>
            </w:r>
            <w:r>
              <w:rPr>
                <w:spacing w:val="-58"/>
              </w:rPr>
              <w:t xml:space="preserve"> </w:t>
            </w:r>
            <w:r>
              <w:rPr>
                <w:rFonts w:ascii="Times New Roman" w:hAnsi="Times New Roman" w:eastAsia="Times New Roman" w:cs="Times New Roman"/>
                <w:spacing w:val="-2"/>
              </w:rPr>
              <w:t xml:space="preserve">5 </w:t>
            </w:r>
            <w:r>
              <w:rPr>
                <w:spacing w:val="-2"/>
              </w:rPr>
              <w:t>月</w:t>
            </w:r>
            <w:r>
              <w:rPr>
                <w:rFonts w:ascii="Times New Roman" w:hAnsi="Times New Roman" w:eastAsia="Times New Roman" w:cs="Times New Roman"/>
                <w:spacing w:val="-2"/>
              </w:rPr>
              <w:t>28</w:t>
            </w:r>
            <w:r>
              <w:rPr>
                <w:rFonts w:ascii="Times New Roman" w:hAnsi="Times New Roman" w:eastAsia="Times New Roman" w:cs="Times New Roman"/>
                <w:spacing w:val="41"/>
              </w:rPr>
              <w:t xml:space="preserve"> </w:t>
            </w:r>
            <w:r>
              <w:rPr>
                <w:spacing w:val="-2"/>
              </w:rPr>
              <w:t>日—</w:t>
            </w:r>
            <w:r>
              <w:t xml:space="preserve"> </w:t>
            </w:r>
            <w:r>
              <w:rPr>
                <w:rFonts w:ascii="Times New Roman" w:hAnsi="Times New Roman" w:eastAsia="Times New Roman" w:cs="Times New Roman"/>
                <w:spacing w:val="-5"/>
              </w:rPr>
              <w:t>31</w:t>
            </w:r>
            <w:r>
              <w:rPr>
                <w:rFonts w:ascii="Times New Roman" w:hAnsi="Times New Roman" w:eastAsia="Times New Roman" w:cs="Times New Roman"/>
                <w:spacing w:val="51"/>
              </w:rPr>
              <w:t xml:space="preserve"> </w:t>
            </w:r>
            <w:r>
              <w:rPr>
                <w:spacing w:val="-5"/>
              </w:rPr>
              <w:t>日在区域设置的环境空气质量监测点的监测数据，</w:t>
            </w:r>
            <w:r>
              <w:rPr>
                <w:spacing w:val="-6"/>
              </w:rPr>
              <w:t>监测点位及监测项目等</w:t>
            </w:r>
            <w:r>
              <w:rPr>
                <w:spacing w:val="-1"/>
              </w:rPr>
              <w:t>基本情况详见表</w:t>
            </w:r>
            <w:r>
              <w:rPr>
                <w:spacing w:val="-47"/>
              </w:rPr>
              <w:t xml:space="preserve"> </w:t>
            </w:r>
            <w:r>
              <w:rPr>
                <w:rFonts w:ascii="Times New Roman" w:hAnsi="Times New Roman" w:eastAsia="Times New Roman" w:cs="Times New Roman"/>
                <w:spacing w:val="-1"/>
              </w:rPr>
              <w:t>3.1-2</w:t>
            </w:r>
            <w:r>
              <w:rPr>
                <w:rFonts w:ascii="Times New Roman" w:hAnsi="Times New Roman" w:eastAsia="Times New Roman" w:cs="Times New Roman"/>
                <w:spacing w:val="-29"/>
              </w:rPr>
              <w:t xml:space="preserve"> </w:t>
            </w:r>
            <w:r>
              <w:rPr>
                <w:spacing w:val="-1"/>
              </w:rPr>
              <w:t>，监测结果详见</w:t>
            </w:r>
            <w:r>
              <w:rPr>
                <w:spacing w:val="-2"/>
              </w:rPr>
              <w:t>表</w:t>
            </w:r>
            <w:r>
              <w:rPr>
                <w:spacing w:val="-48"/>
              </w:rPr>
              <w:t xml:space="preserve"> </w:t>
            </w:r>
            <w:r>
              <w:rPr>
                <w:rFonts w:ascii="Times New Roman" w:hAnsi="Times New Roman" w:eastAsia="Times New Roman" w:cs="Times New Roman"/>
                <w:spacing w:val="-2"/>
              </w:rPr>
              <w:t>3.1-3</w:t>
            </w:r>
            <w:r>
              <w:rPr>
                <w:rFonts w:ascii="Times New Roman" w:hAnsi="Times New Roman" w:eastAsia="Times New Roman" w:cs="Times New Roman"/>
                <w:spacing w:val="-32"/>
              </w:rPr>
              <w:t xml:space="preserve"> </w:t>
            </w:r>
            <w:r>
              <w:rPr>
                <w:spacing w:val="-2"/>
              </w:rPr>
              <w:t>，监测点位详见附图</w:t>
            </w:r>
            <w:r>
              <w:rPr>
                <w:spacing w:val="-44"/>
              </w:rPr>
              <w:t xml:space="preserve"> </w:t>
            </w:r>
            <w:r>
              <w:rPr>
                <w:rFonts w:ascii="Times New Roman" w:hAnsi="Times New Roman" w:eastAsia="Times New Roman" w:cs="Times New Roman"/>
                <w:spacing w:val="-2"/>
              </w:rPr>
              <w:t>6</w:t>
            </w:r>
            <w:r>
              <w:rPr>
                <w:rFonts w:ascii="Times New Roman" w:hAnsi="Times New Roman" w:eastAsia="Times New Roman" w:cs="Times New Roman"/>
                <w:spacing w:val="-32"/>
              </w:rPr>
              <w:t xml:space="preserve"> </w:t>
            </w:r>
            <w:r>
              <w:rPr>
                <w:spacing w:val="-2"/>
              </w:rPr>
              <w:t>，检测报告见附件六。</w:t>
            </w:r>
          </w:p>
          <w:p w14:paraId="21FA439E">
            <w:pPr>
              <w:spacing w:before="165" w:line="241" w:lineRule="auto"/>
              <w:ind w:left="2501"/>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41"/>
                <w:sz w:val="24"/>
                <w:szCs w:val="24"/>
              </w:rPr>
              <w:t xml:space="preserve"> </w:t>
            </w:r>
            <w:r>
              <w:rPr>
                <w:rFonts w:ascii="Times New Roman" w:hAnsi="Times New Roman" w:eastAsia="Times New Roman" w:cs="Times New Roman"/>
                <w:spacing w:val="-2"/>
                <w:sz w:val="24"/>
                <w:szCs w:val="24"/>
              </w:rPr>
              <w:t xml:space="preserve">3.1-2  </w:t>
            </w:r>
            <w:r>
              <w:rPr>
                <w:rFonts w:ascii="黑体" w:hAnsi="黑体" w:eastAsia="黑体" w:cs="黑体"/>
                <w:spacing w:val="-2"/>
                <w:sz w:val="24"/>
                <w:szCs w:val="24"/>
              </w:rPr>
              <w:t>大气监测点位一览表</w:t>
            </w:r>
          </w:p>
          <w:tbl>
            <w:tblPr>
              <w:tblStyle w:val="5"/>
              <w:tblW w:w="7858"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4"/>
              <w:gridCol w:w="1253"/>
              <w:gridCol w:w="2891"/>
              <w:gridCol w:w="1151"/>
              <w:gridCol w:w="1951"/>
              <w:gridCol w:w="348"/>
            </w:tblGrid>
            <w:tr w14:paraId="3922D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1517" w:type="dxa"/>
                  <w:gridSpan w:val="2"/>
                  <w:tcBorders>
                    <w:top w:val="single" w:color="000000" w:sz="10" w:space="0"/>
                    <w:left w:val="nil"/>
                    <w:bottom w:val="single" w:color="000000" w:sz="4" w:space="0"/>
                  </w:tcBorders>
                  <w:vAlign w:val="top"/>
                </w:tcPr>
                <w:p w14:paraId="51F43BEA">
                  <w:pPr>
                    <w:pStyle w:val="6"/>
                    <w:spacing w:before="124" w:line="230" w:lineRule="auto"/>
                    <w:ind w:left="346"/>
                    <w:rPr>
                      <w:sz w:val="20"/>
                      <w:szCs w:val="20"/>
                    </w:rPr>
                  </w:pPr>
                  <w:r>
                    <w:rPr>
                      <w:spacing w:val="7"/>
                      <w:sz w:val="20"/>
                      <w:szCs w:val="20"/>
                    </w:rPr>
                    <w:t>监测点位</w:t>
                  </w:r>
                </w:p>
              </w:tc>
              <w:tc>
                <w:tcPr>
                  <w:tcW w:w="2891" w:type="dxa"/>
                  <w:tcBorders>
                    <w:top w:val="single" w:color="000000" w:sz="10" w:space="0"/>
                    <w:bottom w:val="single" w:color="000000" w:sz="4" w:space="0"/>
                  </w:tcBorders>
                  <w:vAlign w:val="top"/>
                </w:tcPr>
                <w:p w14:paraId="25919AF7">
                  <w:pPr>
                    <w:pStyle w:val="6"/>
                    <w:spacing w:before="124" w:line="229" w:lineRule="auto"/>
                    <w:ind w:left="926"/>
                    <w:rPr>
                      <w:sz w:val="20"/>
                      <w:szCs w:val="20"/>
                    </w:rPr>
                  </w:pPr>
                  <w:r>
                    <w:rPr>
                      <w:spacing w:val="7"/>
                      <w:sz w:val="20"/>
                      <w:szCs w:val="20"/>
                    </w:rPr>
                    <w:t>方位及距离</w:t>
                  </w:r>
                </w:p>
              </w:tc>
              <w:tc>
                <w:tcPr>
                  <w:tcW w:w="1151" w:type="dxa"/>
                  <w:tcBorders>
                    <w:top w:val="single" w:color="000000" w:sz="10" w:space="0"/>
                    <w:bottom w:val="single" w:color="000000" w:sz="4" w:space="0"/>
                  </w:tcBorders>
                  <w:vAlign w:val="top"/>
                </w:tcPr>
                <w:p w14:paraId="1DC853B8">
                  <w:pPr>
                    <w:pStyle w:val="6"/>
                    <w:spacing w:before="124" w:line="229" w:lineRule="auto"/>
                    <w:ind w:left="162"/>
                    <w:rPr>
                      <w:sz w:val="20"/>
                      <w:szCs w:val="20"/>
                    </w:rPr>
                  </w:pPr>
                  <w:r>
                    <w:rPr>
                      <w:spacing w:val="7"/>
                      <w:sz w:val="20"/>
                      <w:szCs w:val="20"/>
                    </w:rPr>
                    <w:t>监测因子</w:t>
                  </w:r>
                </w:p>
              </w:tc>
              <w:tc>
                <w:tcPr>
                  <w:tcW w:w="2299" w:type="dxa"/>
                  <w:gridSpan w:val="2"/>
                  <w:tcBorders>
                    <w:top w:val="single" w:color="000000" w:sz="10" w:space="0"/>
                    <w:bottom w:val="single" w:color="000000" w:sz="4" w:space="0"/>
                    <w:right w:val="nil"/>
                  </w:tcBorders>
                  <w:vAlign w:val="top"/>
                </w:tcPr>
                <w:p w14:paraId="22F417EF">
                  <w:pPr>
                    <w:pStyle w:val="6"/>
                    <w:spacing w:before="124" w:line="228" w:lineRule="auto"/>
                    <w:ind w:left="734"/>
                    <w:rPr>
                      <w:sz w:val="20"/>
                      <w:szCs w:val="20"/>
                    </w:rPr>
                  </w:pPr>
                  <w:r>
                    <w:rPr>
                      <w:spacing w:val="7"/>
                      <w:sz w:val="20"/>
                      <w:szCs w:val="20"/>
                    </w:rPr>
                    <w:t>监测频率</w:t>
                  </w:r>
                </w:p>
              </w:tc>
            </w:tr>
            <w:tr w14:paraId="2C888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264" w:type="dxa"/>
                  <w:tcBorders>
                    <w:top w:val="single" w:color="000000" w:sz="4" w:space="0"/>
                    <w:left w:val="nil"/>
                    <w:bottom w:val="nil"/>
                    <w:right w:val="single" w:color="FFFFFF" w:sz="8" w:space="0"/>
                  </w:tcBorders>
                  <w:vAlign w:val="top"/>
                </w:tcPr>
                <w:p w14:paraId="2F3155E2">
                  <w:pPr>
                    <w:rPr>
                      <w:rFonts w:ascii="Arial"/>
                      <w:sz w:val="21"/>
                    </w:rPr>
                  </w:pPr>
                </w:p>
              </w:tc>
              <w:tc>
                <w:tcPr>
                  <w:tcW w:w="1253" w:type="dxa"/>
                  <w:tcBorders>
                    <w:top w:val="single" w:color="000000" w:sz="4" w:space="0"/>
                    <w:left w:val="single" w:color="FFFFFF" w:sz="8" w:space="0"/>
                    <w:bottom w:val="single" w:color="FFFFFF" w:sz="8" w:space="0"/>
                  </w:tcBorders>
                  <w:vAlign w:val="top"/>
                </w:tcPr>
                <w:p w14:paraId="57D81370">
                  <w:pPr>
                    <w:rPr>
                      <w:rFonts w:ascii="Arial"/>
                      <w:sz w:val="21"/>
                    </w:rPr>
                  </w:pPr>
                </w:p>
              </w:tc>
              <w:tc>
                <w:tcPr>
                  <w:tcW w:w="2891" w:type="dxa"/>
                  <w:tcBorders>
                    <w:top w:val="single" w:color="000000" w:sz="4" w:space="0"/>
                    <w:bottom w:val="single" w:color="FFFFFF" w:sz="8" w:space="0"/>
                  </w:tcBorders>
                  <w:vAlign w:val="top"/>
                </w:tcPr>
                <w:p w14:paraId="52453B22">
                  <w:pPr>
                    <w:rPr>
                      <w:rFonts w:ascii="Arial"/>
                      <w:sz w:val="21"/>
                    </w:rPr>
                  </w:pPr>
                </w:p>
              </w:tc>
              <w:tc>
                <w:tcPr>
                  <w:tcW w:w="1151" w:type="dxa"/>
                  <w:tcBorders>
                    <w:top w:val="single" w:color="000000" w:sz="4" w:space="0"/>
                    <w:bottom w:val="single" w:color="FFFFFF" w:sz="8" w:space="0"/>
                  </w:tcBorders>
                  <w:vAlign w:val="top"/>
                </w:tcPr>
                <w:p w14:paraId="518EF53A">
                  <w:pPr>
                    <w:rPr>
                      <w:rFonts w:ascii="Arial"/>
                      <w:sz w:val="21"/>
                    </w:rPr>
                  </w:pPr>
                </w:p>
              </w:tc>
              <w:tc>
                <w:tcPr>
                  <w:tcW w:w="1951" w:type="dxa"/>
                  <w:tcBorders>
                    <w:top w:val="single" w:color="000000" w:sz="4" w:space="0"/>
                    <w:bottom w:val="single" w:color="FFFFFF" w:sz="8" w:space="0"/>
                    <w:right w:val="single" w:color="FFFFFF" w:sz="8" w:space="0"/>
                  </w:tcBorders>
                  <w:vAlign w:val="top"/>
                </w:tcPr>
                <w:p w14:paraId="243EB8BE">
                  <w:pPr>
                    <w:rPr>
                      <w:rFonts w:ascii="Arial"/>
                      <w:sz w:val="21"/>
                    </w:rPr>
                  </w:pPr>
                </w:p>
              </w:tc>
              <w:tc>
                <w:tcPr>
                  <w:tcW w:w="348" w:type="dxa"/>
                  <w:tcBorders>
                    <w:top w:val="single" w:color="000000" w:sz="4" w:space="0"/>
                    <w:left w:val="single" w:color="FFFFFF" w:sz="8" w:space="0"/>
                    <w:bottom w:val="nil"/>
                    <w:right w:val="nil"/>
                  </w:tcBorders>
                  <w:vAlign w:val="top"/>
                </w:tcPr>
                <w:p w14:paraId="794DC01A">
                  <w:pPr>
                    <w:spacing w:before="56" w:line="274" w:lineRule="exact"/>
                    <w:ind w:left="11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7713A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 w:hRule="atLeast"/>
              </w:trPr>
              <w:tc>
                <w:tcPr>
                  <w:tcW w:w="1517" w:type="dxa"/>
                  <w:gridSpan w:val="2"/>
                  <w:tcBorders>
                    <w:top w:val="single" w:color="FFFFFF" w:sz="8" w:space="0"/>
                    <w:left w:val="nil"/>
                    <w:bottom w:val="single" w:color="000000" w:sz="10" w:space="0"/>
                  </w:tcBorders>
                  <w:vAlign w:val="top"/>
                </w:tcPr>
                <w:p w14:paraId="22FA6738">
                  <w:pPr>
                    <w:spacing w:line="70" w:lineRule="exact"/>
                    <w:rPr>
                      <w:rFonts w:ascii="Arial"/>
                      <w:sz w:val="6"/>
                    </w:rPr>
                  </w:pPr>
                </w:p>
              </w:tc>
              <w:tc>
                <w:tcPr>
                  <w:tcW w:w="2891" w:type="dxa"/>
                  <w:tcBorders>
                    <w:top w:val="single" w:color="FFFFFF" w:sz="8" w:space="0"/>
                    <w:bottom w:val="single" w:color="000000" w:sz="10" w:space="0"/>
                  </w:tcBorders>
                  <w:vAlign w:val="top"/>
                </w:tcPr>
                <w:p w14:paraId="336EC2EF">
                  <w:pPr>
                    <w:spacing w:line="70" w:lineRule="exact"/>
                    <w:rPr>
                      <w:rFonts w:ascii="Arial"/>
                      <w:sz w:val="6"/>
                    </w:rPr>
                  </w:pPr>
                </w:p>
              </w:tc>
              <w:tc>
                <w:tcPr>
                  <w:tcW w:w="1151" w:type="dxa"/>
                  <w:tcBorders>
                    <w:top w:val="single" w:color="FFFFFF" w:sz="8" w:space="0"/>
                    <w:bottom w:val="single" w:color="000000" w:sz="10" w:space="0"/>
                  </w:tcBorders>
                  <w:vAlign w:val="top"/>
                </w:tcPr>
                <w:p w14:paraId="2FDFCAB8">
                  <w:pPr>
                    <w:spacing w:line="70" w:lineRule="exact"/>
                    <w:rPr>
                      <w:rFonts w:ascii="Arial"/>
                      <w:sz w:val="6"/>
                    </w:rPr>
                  </w:pPr>
                </w:p>
              </w:tc>
              <w:tc>
                <w:tcPr>
                  <w:tcW w:w="1951" w:type="dxa"/>
                  <w:tcBorders>
                    <w:top w:val="single" w:color="FFFFFF" w:sz="8" w:space="0"/>
                    <w:bottom w:val="single" w:color="000000" w:sz="10" w:space="0"/>
                    <w:right w:val="nil"/>
                  </w:tcBorders>
                  <w:vAlign w:val="top"/>
                </w:tcPr>
                <w:p w14:paraId="5A0589A6">
                  <w:pPr>
                    <w:spacing w:line="70" w:lineRule="exact"/>
                    <w:rPr>
                      <w:rFonts w:ascii="Arial"/>
                      <w:sz w:val="6"/>
                    </w:rPr>
                  </w:pPr>
                </w:p>
              </w:tc>
              <w:tc>
                <w:tcPr>
                  <w:tcW w:w="348" w:type="dxa"/>
                  <w:tcBorders>
                    <w:top w:val="nil"/>
                    <w:left w:val="nil"/>
                    <w:bottom w:val="single" w:color="000000" w:sz="10" w:space="0"/>
                    <w:right w:val="nil"/>
                  </w:tcBorders>
                  <w:vAlign w:val="top"/>
                </w:tcPr>
                <w:p w14:paraId="0571A56F">
                  <w:pPr>
                    <w:spacing w:line="70" w:lineRule="exact"/>
                    <w:rPr>
                      <w:rFonts w:ascii="Arial"/>
                      <w:sz w:val="6"/>
                    </w:rPr>
                  </w:pPr>
                </w:p>
              </w:tc>
            </w:tr>
          </w:tbl>
          <w:p w14:paraId="66E66D3B">
            <w:pPr>
              <w:spacing w:before="241" w:line="241" w:lineRule="auto"/>
              <w:ind w:left="2861"/>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47"/>
                <w:sz w:val="24"/>
                <w:szCs w:val="24"/>
              </w:rPr>
              <w:t xml:space="preserve"> </w:t>
            </w:r>
            <w:r>
              <w:rPr>
                <w:rFonts w:ascii="Times New Roman" w:hAnsi="Times New Roman" w:eastAsia="Times New Roman" w:cs="Times New Roman"/>
                <w:spacing w:val="-2"/>
                <w:sz w:val="24"/>
                <w:szCs w:val="24"/>
              </w:rPr>
              <w:t xml:space="preserve">3.1-3  </w:t>
            </w:r>
            <w:r>
              <w:rPr>
                <w:rFonts w:ascii="黑体" w:hAnsi="黑体" w:eastAsia="黑体" w:cs="黑体"/>
                <w:spacing w:val="-2"/>
                <w:sz w:val="24"/>
                <w:szCs w:val="24"/>
              </w:rPr>
              <w:t>大气监测结果</w:t>
            </w:r>
          </w:p>
          <w:tbl>
            <w:tblPr>
              <w:tblStyle w:val="5"/>
              <w:tblW w:w="7857" w:type="dxa"/>
              <w:tblInd w:w="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7"/>
              <w:gridCol w:w="1431"/>
              <w:gridCol w:w="2201"/>
              <w:gridCol w:w="759"/>
              <w:gridCol w:w="1371"/>
              <w:gridCol w:w="908"/>
            </w:tblGrid>
            <w:tr w14:paraId="6549A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187" w:type="dxa"/>
                  <w:tcBorders>
                    <w:top w:val="single" w:color="000000" w:sz="10" w:space="0"/>
                    <w:left w:val="nil"/>
                    <w:right w:val="single" w:color="000000" w:sz="2" w:space="0"/>
                  </w:tcBorders>
                  <w:vAlign w:val="top"/>
                </w:tcPr>
                <w:p w14:paraId="06096F52">
                  <w:pPr>
                    <w:pStyle w:val="6"/>
                    <w:spacing w:before="122" w:line="229" w:lineRule="auto"/>
                    <w:ind w:left="182"/>
                    <w:rPr>
                      <w:sz w:val="20"/>
                      <w:szCs w:val="20"/>
                    </w:rPr>
                  </w:pPr>
                  <w:r>
                    <w:rPr>
                      <w:spacing w:val="7"/>
                      <w:sz w:val="20"/>
                      <w:szCs w:val="20"/>
                    </w:rPr>
                    <w:t>监测项目</w:t>
                  </w:r>
                </w:p>
              </w:tc>
              <w:tc>
                <w:tcPr>
                  <w:tcW w:w="1431" w:type="dxa"/>
                  <w:tcBorders>
                    <w:top w:val="single" w:color="000000" w:sz="10" w:space="0"/>
                    <w:left w:val="single" w:color="000000" w:sz="2" w:space="0"/>
                    <w:right w:val="single" w:color="000000" w:sz="2" w:space="0"/>
                  </w:tcBorders>
                  <w:vAlign w:val="top"/>
                </w:tcPr>
                <w:p w14:paraId="401C461D">
                  <w:pPr>
                    <w:pStyle w:val="6"/>
                    <w:spacing w:before="122" w:line="230" w:lineRule="auto"/>
                    <w:ind w:left="301"/>
                    <w:rPr>
                      <w:sz w:val="20"/>
                      <w:szCs w:val="20"/>
                    </w:rPr>
                  </w:pPr>
                  <w:r>
                    <w:rPr>
                      <w:spacing w:val="7"/>
                      <w:sz w:val="20"/>
                      <w:szCs w:val="20"/>
                    </w:rPr>
                    <w:t>监测点位</w:t>
                  </w:r>
                </w:p>
              </w:tc>
              <w:tc>
                <w:tcPr>
                  <w:tcW w:w="2201" w:type="dxa"/>
                  <w:tcBorders>
                    <w:top w:val="single" w:color="000000" w:sz="10" w:space="0"/>
                    <w:left w:val="single" w:color="000000" w:sz="2" w:space="0"/>
                    <w:right w:val="single" w:color="000000" w:sz="2" w:space="0"/>
                  </w:tcBorders>
                  <w:vAlign w:val="top"/>
                </w:tcPr>
                <w:p w14:paraId="0773D0A1">
                  <w:pPr>
                    <w:pStyle w:val="6"/>
                    <w:spacing w:before="122" w:line="228" w:lineRule="auto"/>
                    <w:ind w:left="685"/>
                    <w:rPr>
                      <w:sz w:val="20"/>
                      <w:szCs w:val="20"/>
                    </w:rPr>
                  </w:pPr>
                  <w:r>
                    <w:rPr>
                      <w:spacing w:val="7"/>
                      <w:sz w:val="20"/>
                      <w:szCs w:val="20"/>
                    </w:rPr>
                    <w:t>采样日期</w:t>
                  </w:r>
                </w:p>
              </w:tc>
              <w:tc>
                <w:tcPr>
                  <w:tcW w:w="3038" w:type="dxa"/>
                  <w:gridSpan w:val="3"/>
                  <w:tcBorders>
                    <w:top w:val="single" w:color="000000" w:sz="10" w:space="0"/>
                    <w:left w:val="single" w:color="000000" w:sz="2" w:space="0"/>
                    <w:right w:val="nil"/>
                  </w:tcBorders>
                  <w:vAlign w:val="top"/>
                </w:tcPr>
                <w:p w14:paraId="193A7775">
                  <w:pPr>
                    <w:pStyle w:val="6"/>
                    <w:spacing w:before="91" w:line="274" w:lineRule="exact"/>
                    <w:ind w:left="617"/>
                    <w:rPr>
                      <w:sz w:val="20"/>
                      <w:szCs w:val="20"/>
                    </w:rPr>
                  </w:pPr>
                  <w:r>
                    <w:rPr>
                      <w:spacing w:val="7"/>
                      <w:position w:val="2"/>
                      <w:sz w:val="20"/>
                      <w:szCs w:val="20"/>
                    </w:rPr>
                    <w:t>监测结果（</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/m</w:t>
                  </w:r>
                  <w:r>
                    <w:rPr>
                      <w:rFonts w:ascii="Times New Roman" w:hAnsi="Times New Roman" w:eastAsia="Times New Roman" w:cs="Times New Roman"/>
                      <w:spacing w:val="7"/>
                      <w:position w:val="8"/>
                      <w:sz w:val="13"/>
                      <w:szCs w:val="13"/>
                    </w:rPr>
                    <w:t>3</w:t>
                  </w:r>
                  <w:r>
                    <w:rPr>
                      <w:spacing w:val="7"/>
                      <w:position w:val="2"/>
                      <w:sz w:val="20"/>
                      <w:szCs w:val="20"/>
                    </w:rPr>
                    <w:t>）</w:t>
                  </w:r>
                </w:p>
              </w:tc>
            </w:tr>
            <w:tr w14:paraId="3DB63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 w:hRule="atLeast"/>
              </w:trPr>
              <w:tc>
                <w:tcPr>
                  <w:tcW w:w="1187" w:type="dxa"/>
                  <w:vMerge w:val="restart"/>
                  <w:tcBorders>
                    <w:left w:val="nil"/>
                    <w:bottom w:val="nil"/>
                    <w:right w:val="single" w:color="000000" w:sz="2" w:space="0"/>
                  </w:tcBorders>
                  <w:vAlign w:val="top"/>
                </w:tcPr>
                <w:p w14:paraId="74DED261">
                  <w:pPr>
                    <w:spacing w:line="255" w:lineRule="auto"/>
                    <w:rPr>
                      <w:rFonts w:ascii="Arial"/>
                      <w:sz w:val="21"/>
                    </w:rPr>
                  </w:pPr>
                </w:p>
                <w:p w14:paraId="249E2801">
                  <w:pPr>
                    <w:spacing w:line="256" w:lineRule="auto"/>
                    <w:rPr>
                      <w:rFonts w:ascii="Arial"/>
                      <w:sz w:val="21"/>
                    </w:rPr>
                  </w:pPr>
                </w:p>
                <w:p w14:paraId="5B156C9B">
                  <w:pPr>
                    <w:spacing w:before="57"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1431" w:type="dxa"/>
                  <w:vMerge w:val="restart"/>
                  <w:tcBorders>
                    <w:left w:val="single" w:color="000000" w:sz="2" w:space="0"/>
                    <w:bottom w:val="nil"/>
                    <w:right w:val="single" w:color="000000" w:sz="2" w:space="0"/>
                  </w:tcBorders>
                  <w:vAlign w:val="top"/>
                </w:tcPr>
                <w:p w14:paraId="46EEE74E">
                  <w:pPr>
                    <w:pStyle w:val="6"/>
                    <w:spacing w:before="195" w:line="229" w:lineRule="auto"/>
                    <w:ind w:left="199"/>
                    <w:rPr>
                      <w:sz w:val="20"/>
                      <w:szCs w:val="20"/>
                    </w:rPr>
                  </w:pPr>
                  <w:r>
                    <w:rPr>
                      <w:spacing w:val="7"/>
                      <w:sz w:val="20"/>
                      <w:szCs w:val="20"/>
                    </w:rPr>
                    <w:t>兴丰华厂区</w:t>
                  </w:r>
                </w:p>
                <w:p w14:paraId="0483E3FB">
                  <w:pPr>
                    <w:pStyle w:val="6"/>
                    <w:spacing w:before="92" w:line="304" w:lineRule="auto"/>
                    <w:ind w:left="468" w:right="190" w:hanging="267"/>
                    <w:rPr>
                      <w:rFonts w:ascii="Times New Roman" w:hAnsi="Times New Roman" w:eastAsia="Times New Roman" w:cs="Times New Roman"/>
                      <w:sz w:val="20"/>
                      <w:szCs w:val="20"/>
                    </w:rPr>
                  </w:pPr>
                  <w:r>
                    <w:rPr>
                      <w:spacing w:val="6"/>
                      <w:sz w:val="20"/>
                      <w:szCs w:val="20"/>
                    </w:rPr>
                    <w:t>下风向居民</w:t>
                  </w:r>
                  <w:r>
                    <w:rPr>
                      <w:spacing w:val="-1"/>
                      <w:sz w:val="20"/>
                      <w:szCs w:val="20"/>
                    </w:rPr>
                    <w:t>点</w:t>
                  </w:r>
                  <w:r>
                    <w:rPr>
                      <w:spacing w:val="-41"/>
                      <w:sz w:val="20"/>
                      <w:szCs w:val="20"/>
                    </w:rPr>
                    <w:t xml:space="preserve"> </w:t>
                  </w:r>
                  <w:r>
                    <w:rPr>
                      <w:rFonts w:ascii="Times New Roman" w:hAnsi="Times New Roman" w:eastAsia="Times New Roman" w:cs="Times New Roman"/>
                      <w:spacing w:val="-1"/>
                      <w:sz w:val="20"/>
                      <w:szCs w:val="20"/>
                    </w:rPr>
                    <w:t>Q1</w:t>
                  </w:r>
                </w:p>
              </w:tc>
              <w:tc>
                <w:tcPr>
                  <w:tcW w:w="2201" w:type="dxa"/>
                  <w:vMerge w:val="restart"/>
                  <w:tcBorders>
                    <w:left w:val="single" w:color="000000" w:sz="2" w:space="0"/>
                    <w:bottom w:val="nil"/>
                    <w:right w:val="single" w:color="000000" w:sz="2" w:space="0"/>
                  </w:tcBorders>
                  <w:vAlign w:val="top"/>
                </w:tcPr>
                <w:p w14:paraId="2036078E">
                  <w:pPr>
                    <w:pStyle w:val="6"/>
                    <w:spacing w:before="92" w:line="274" w:lineRule="exact"/>
                    <w:ind w:left="109"/>
                    <w:rPr>
                      <w:sz w:val="20"/>
                      <w:szCs w:val="20"/>
                    </w:rPr>
                  </w:pPr>
                  <w:r>
                    <w:rPr>
                      <w:rFonts w:ascii="Times New Roman" w:hAnsi="Times New Roman" w:eastAsia="Times New Roman" w:cs="Times New Roman"/>
                      <w:spacing w:val="2"/>
                      <w:position w:val="1"/>
                      <w:sz w:val="20"/>
                      <w:szCs w:val="20"/>
                    </w:rPr>
                    <w:t xml:space="preserve">2025 </w:t>
                  </w:r>
                  <w:r>
                    <w:rPr>
                      <w:spacing w:val="2"/>
                      <w:position w:val="1"/>
                      <w:sz w:val="20"/>
                      <w:szCs w:val="20"/>
                    </w:rPr>
                    <w:t>年</w:t>
                  </w:r>
                  <w:r>
                    <w:rPr>
                      <w:spacing w:val="-41"/>
                      <w:position w:val="1"/>
                      <w:sz w:val="20"/>
                      <w:szCs w:val="20"/>
                    </w:rPr>
                    <w:t xml:space="preserve"> </w:t>
                  </w:r>
                  <w:r>
                    <w:rPr>
                      <w:rFonts w:ascii="Times New Roman" w:hAnsi="Times New Roman" w:eastAsia="Times New Roman" w:cs="Times New Roman"/>
                      <w:spacing w:val="2"/>
                      <w:position w:val="1"/>
                      <w:sz w:val="20"/>
                      <w:szCs w:val="20"/>
                    </w:rPr>
                    <w:t xml:space="preserve">05 </w:t>
                  </w:r>
                  <w:r>
                    <w:rPr>
                      <w:spacing w:val="2"/>
                      <w:position w:val="1"/>
                      <w:sz w:val="20"/>
                      <w:szCs w:val="20"/>
                    </w:rPr>
                    <w:t>月</w:t>
                  </w:r>
                  <w:r>
                    <w:rPr>
                      <w:spacing w:val="-47"/>
                      <w:position w:val="1"/>
                      <w:sz w:val="20"/>
                      <w:szCs w:val="20"/>
                    </w:rPr>
                    <w:t xml:space="preserve"> </w:t>
                  </w:r>
                  <w:r>
                    <w:rPr>
                      <w:rFonts w:ascii="Times New Roman" w:hAnsi="Times New Roman" w:eastAsia="Times New Roman" w:cs="Times New Roman"/>
                      <w:spacing w:val="2"/>
                      <w:position w:val="1"/>
                      <w:sz w:val="20"/>
                      <w:szCs w:val="20"/>
                    </w:rPr>
                    <w:t xml:space="preserve">28-29  </w:t>
                  </w:r>
                  <w:r>
                    <w:rPr>
                      <w:spacing w:val="2"/>
                      <w:position w:val="1"/>
                      <w:sz w:val="20"/>
                      <w:szCs w:val="20"/>
                    </w:rPr>
                    <w:t>日</w:t>
                  </w:r>
                </w:p>
              </w:tc>
              <w:tc>
                <w:tcPr>
                  <w:tcW w:w="759" w:type="dxa"/>
                  <w:vMerge w:val="restart"/>
                  <w:tcBorders>
                    <w:left w:val="single" w:color="000000" w:sz="2" w:space="0"/>
                    <w:bottom w:val="nil"/>
                    <w:right w:val="single" w:color="FFFFFF" w:sz="8" w:space="0"/>
                  </w:tcBorders>
                  <w:vAlign w:val="top"/>
                </w:tcPr>
                <w:p w14:paraId="51934668">
                  <w:pPr>
                    <w:rPr>
                      <w:rFonts w:ascii="Arial"/>
                      <w:sz w:val="21"/>
                    </w:rPr>
                  </w:pPr>
                </w:p>
              </w:tc>
              <w:tc>
                <w:tcPr>
                  <w:tcW w:w="1371" w:type="dxa"/>
                  <w:tcBorders>
                    <w:left w:val="nil"/>
                    <w:bottom w:val="single" w:color="FFFFFF" w:sz="8" w:space="0"/>
                    <w:right w:val="nil"/>
                  </w:tcBorders>
                  <w:vAlign w:val="top"/>
                </w:tcPr>
                <w:p w14:paraId="611CBE7F">
                  <w:pPr>
                    <w:spacing w:line="110" w:lineRule="exact"/>
                    <w:rPr>
                      <w:rFonts w:ascii="Arial"/>
                      <w:sz w:val="9"/>
                    </w:rPr>
                  </w:pPr>
                </w:p>
              </w:tc>
              <w:tc>
                <w:tcPr>
                  <w:tcW w:w="908" w:type="dxa"/>
                  <w:vMerge w:val="restart"/>
                  <w:tcBorders>
                    <w:left w:val="single" w:color="FFFFFF" w:sz="8" w:space="0"/>
                    <w:bottom w:val="nil"/>
                    <w:right w:val="nil"/>
                  </w:tcBorders>
                  <w:vAlign w:val="top"/>
                </w:tcPr>
                <w:p w14:paraId="4AB92359">
                  <w:pPr>
                    <w:rPr>
                      <w:rFonts w:ascii="Arial"/>
                      <w:sz w:val="21"/>
                    </w:rPr>
                  </w:pPr>
                </w:p>
              </w:tc>
            </w:tr>
            <w:tr w14:paraId="1B9C3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1187" w:type="dxa"/>
                  <w:vMerge w:val="continue"/>
                  <w:tcBorders>
                    <w:top w:val="nil"/>
                    <w:left w:val="nil"/>
                    <w:bottom w:val="nil"/>
                    <w:right w:val="single" w:color="000000" w:sz="2" w:space="0"/>
                  </w:tcBorders>
                  <w:vAlign w:val="top"/>
                </w:tcPr>
                <w:p w14:paraId="199F78FA">
                  <w:pPr>
                    <w:rPr>
                      <w:rFonts w:ascii="Arial"/>
                      <w:sz w:val="21"/>
                    </w:rPr>
                  </w:pPr>
                </w:p>
              </w:tc>
              <w:tc>
                <w:tcPr>
                  <w:tcW w:w="1431" w:type="dxa"/>
                  <w:vMerge w:val="continue"/>
                  <w:tcBorders>
                    <w:top w:val="nil"/>
                    <w:left w:val="single" w:color="000000" w:sz="2" w:space="0"/>
                    <w:bottom w:val="nil"/>
                    <w:right w:val="single" w:color="000000" w:sz="2" w:space="0"/>
                  </w:tcBorders>
                  <w:vAlign w:val="top"/>
                </w:tcPr>
                <w:p w14:paraId="5B4D5445">
                  <w:pPr>
                    <w:rPr>
                      <w:rFonts w:ascii="Arial"/>
                      <w:sz w:val="21"/>
                    </w:rPr>
                  </w:pPr>
                </w:p>
              </w:tc>
              <w:tc>
                <w:tcPr>
                  <w:tcW w:w="2201" w:type="dxa"/>
                  <w:vMerge w:val="continue"/>
                  <w:tcBorders>
                    <w:top w:val="nil"/>
                    <w:left w:val="single" w:color="000000" w:sz="2" w:space="0"/>
                    <w:right w:val="single" w:color="000000" w:sz="2" w:space="0"/>
                  </w:tcBorders>
                  <w:vAlign w:val="top"/>
                </w:tcPr>
                <w:p w14:paraId="2AE8676B">
                  <w:pPr>
                    <w:rPr>
                      <w:rFonts w:ascii="Arial"/>
                      <w:sz w:val="21"/>
                    </w:rPr>
                  </w:pPr>
                </w:p>
              </w:tc>
              <w:tc>
                <w:tcPr>
                  <w:tcW w:w="759" w:type="dxa"/>
                  <w:vMerge w:val="continue"/>
                  <w:tcBorders>
                    <w:top w:val="nil"/>
                    <w:left w:val="single" w:color="000000" w:sz="2" w:space="0"/>
                    <w:right w:val="single" w:color="FFFFFF" w:sz="8" w:space="0"/>
                  </w:tcBorders>
                  <w:vAlign w:val="top"/>
                </w:tcPr>
                <w:p w14:paraId="7A46AE89">
                  <w:pPr>
                    <w:rPr>
                      <w:rFonts w:ascii="Arial"/>
                      <w:sz w:val="21"/>
                    </w:rPr>
                  </w:pPr>
                </w:p>
              </w:tc>
              <w:tc>
                <w:tcPr>
                  <w:tcW w:w="1371" w:type="dxa"/>
                  <w:tcBorders>
                    <w:top w:val="single" w:color="FFFFFF" w:sz="8" w:space="0"/>
                    <w:left w:val="single" w:color="FFFFFF" w:sz="8" w:space="0"/>
                    <w:right w:val="single" w:color="FFFFFF" w:sz="8" w:space="0"/>
                  </w:tcBorders>
                  <w:shd w:val="clear" w:color="auto" w:fill="FFFFFF"/>
                  <w:vAlign w:val="top"/>
                </w:tcPr>
                <w:p w14:paraId="7B698606">
                  <w:pPr>
                    <w:rPr>
                      <w:rFonts w:ascii="Arial"/>
                      <w:sz w:val="21"/>
                    </w:rPr>
                  </w:pPr>
                </w:p>
              </w:tc>
              <w:tc>
                <w:tcPr>
                  <w:tcW w:w="908" w:type="dxa"/>
                  <w:vMerge w:val="continue"/>
                  <w:tcBorders>
                    <w:top w:val="nil"/>
                    <w:left w:val="single" w:color="FFFFFF" w:sz="8" w:space="0"/>
                    <w:right w:val="nil"/>
                  </w:tcBorders>
                  <w:vAlign w:val="top"/>
                </w:tcPr>
                <w:p w14:paraId="6B2727D4">
                  <w:pPr>
                    <w:rPr>
                      <w:rFonts w:ascii="Arial"/>
                      <w:sz w:val="21"/>
                    </w:rPr>
                  </w:pPr>
                </w:p>
              </w:tc>
            </w:tr>
            <w:tr w14:paraId="2676B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187" w:type="dxa"/>
                  <w:vMerge w:val="continue"/>
                  <w:tcBorders>
                    <w:top w:val="nil"/>
                    <w:left w:val="nil"/>
                    <w:bottom w:val="nil"/>
                    <w:right w:val="single" w:color="000000" w:sz="2" w:space="0"/>
                  </w:tcBorders>
                  <w:vAlign w:val="top"/>
                </w:tcPr>
                <w:p w14:paraId="1063B769">
                  <w:pPr>
                    <w:rPr>
                      <w:rFonts w:ascii="Arial"/>
                      <w:sz w:val="21"/>
                    </w:rPr>
                  </w:pPr>
                </w:p>
              </w:tc>
              <w:tc>
                <w:tcPr>
                  <w:tcW w:w="1431" w:type="dxa"/>
                  <w:vMerge w:val="continue"/>
                  <w:tcBorders>
                    <w:top w:val="nil"/>
                    <w:left w:val="single" w:color="000000" w:sz="2" w:space="0"/>
                    <w:bottom w:val="nil"/>
                    <w:right w:val="single" w:color="000000" w:sz="2" w:space="0"/>
                  </w:tcBorders>
                  <w:vAlign w:val="top"/>
                </w:tcPr>
                <w:p w14:paraId="3D3C0859">
                  <w:pPr>
                    <w:rPr>
                      <w:rFonts w:ascii="Arial"/>
                      <w:sz w:val="21"/>
                    </w:rPr>
                  </w:pPr>
                </w:p>
              </w:tc>
              <w:tc>
                <w:tcPr>
                  <w:tcW w:w="2201" w:type="dxa"/>
                  <w:tcBorders>
                    <w:left w:val="single" w:color="000000" w:sz="2" w:space="0"/>
                    <w:right w:val="single" w:color="000000" w:sz="2" w:space="0"/>
                  </w:tcBorders>
                  <w:vAlign w:val="top"/>
                </w:tcPr>
                <w:p w14:paraId="0FF3C0EE">
                  <w:pPr>
                    <w:pStyle w:val="6"/>
                    <w:spacing w:before="100" w:line="274" w:lineRule="exact"/>
                    <w:ind w:left="109"/>
                    <w:rPr>
                      <w:sz w:val="20"/>
                      <w:szCs w:val="20"/>
                    </w:rPr>
                  </w:pPr>
                  <w:r>
                    <w:rPr>
                      <w:rFonts w:ascii="Times New Roman" w:hAnsi="Times New Roman" w:eastAsia="Times New Roman" w:cs="Times New Roman"/>
                      <w:spacing w:val="2"/>
                      <w:position w:val="1"/>
                      <w:sz w:val="20"/>
                      <w:szCs w:val="20"/>
                    </w:rPr>
                    <w:t xml:space="preserve">2025 </w:t>
                  </w:r>
                  <w:r>
                    <w:rPr>
                      <w:spacing w:val="2"/>
                      <w:position w:val="1"/>
                      <w:sz w:val="20"/>
                      <w:szCs w:val="20"/>
                    </w:rPr>
                    <w:t>年</w:t>
                  </w:r>
                  <w:r>
                    <w:rPr>
                      <w:spacing w:val="-41"/>
                      <w:position w:val="1"/>
                      <w:sz w:val="20"/>
                      <w:szCs w:val="20"/>
                    </w:rPr>
                    <w:t xml:space="preserve"> </w:t>
                  </w:r>
                  <w:r>
                    <w:rPr>
                      <w:rFonts w:ascii="Times New Roman" w:hAnsi="Times New Roman" w:eastAsia="Times New Roman" w:cs="Times New Roman"/>
                      <w:spacing w:val="2"/>
                      <w:position w:val="1"/>
                      <w:sz w:val="20"/>
                      <w:szCs w:val="20"/>
                    </w:rPr>
                    <w:t xml:space="preserve">05 </w:t>
                  </w:r>
                  <w:r>
                    <w:rPr>
                      <w:spacing w:val="2"/>
                      <w:position w:val="1"/>
                      <w:sz w:val="20"/>
                      <w:szCs w:val="20"/>
                    </w:rPr>
                    <w:t>月</w:t>
                  </w:r>
                  <w:r>
                    <w:rPr>
                      <w:spacing w:val="-47"/>
                      <w:position w:val="1"/>
                      <w:sz w:val="20"/>
                      <w:szCs w:val="20"/>
                    </w:rPr>
                    <w:t xml:space="preserve"> </w:t>
                  </w:r>
                  <w:r>
                    <w:rPr>
                      <w:rFonts w:ascii="Times New Roman" w:hAnsi="Times New Roman" w:eastAsia="Times New Roman" w:cs="Times New Roman"/>
                      <w:spacing w:val="2"/>
                      <w:position w:val="1"/>
                      <w:sz w:val="20"/>
                      <w:szCs w:val="20"/>
                    </w:rPr>
                    <w:t xml:space="preserve">29-30  </w:t>
                  </w:r>
                  <w:r>
                    <w:rPr>
                      <w:spacing w:val="2"/>
                      <w:position w:val="1"/>
                      <w:sz w:val="20"/>
                      <w:szCs w:val="20"/>
                    </w:rPr>
                    <w:t>日</w:t>
                  </w:r>
                </w:p>
              </w:tc>
              <w:tc>
                <w:tcPr>
                  <w:tcW w:w="759" w:type="dxa"/>
                  <w:tcBorders>
                    <w:left w:val="single" w:color="000000" w:sz="2" w:space="0"/>
                    <w:right w:val="single" w:color="FFFFFF" w:sz="8" w:space="0"/>
                  </w:tcBorders>
                  <w:vAlign w:val="top"/>
                </w:tcPr>
                <w:p w14:paraId="65B61490">
                  <w:pPr>
                    <w:rPr>
                      <w:rFonts w:ascii="Arial"/>
                      <w:sz w:val="21"/>
                    </w:rPr>
                  </w:pPr>
                </w:p>
              </w:tc>
              <w:tc>
                <w:tcPr>
                  <w:tcW w:w="1371" w:type="dxa"/>
                  <w:tcBorders>
                    <w:left w:val="single" w:color="FFFFFF" w:sz="8" w:space="0"/>
                    <w:right w:val="single" w:color="FFFFFF" w:sz="8" w:space="0"/>
                  </w:tcBorders>
                  <w:shd w:val="clear" w:color="auto" w:fill="FFFFFF"/>
                  <w:vAlign w:val="top"/>
                </w:tcPr>
                <w:p w14:paraId="2898BFC3">
                  <w:pPr>
                    <w:rPr>
                      <w:rFonts w:ascii="Arial"/>
                      <w:sz w:val="21"/>
                    </w:rPr>
                  </w:pPr>
                </w:p>
              </w:tc>
              <w:tc>
                <w:tcPr>
                  <w:tcW w:w="908" w:type="dxa"/>
                  <w:tcBorders>
                    <w:left w:val="single" w:color="FFFFFF" w:sz="8" w:space="0"/>
                    <w:right w:val="nil"/>
                  </w:tcBorders>
                  <w:vAlign w:val="top"/>
                </w:tcPr>
                <w:p w14:paraId="134C2714">
                  <w:pPr>
                    <w:rPr>
                      <w:rFonts w:ascii="Arial"/>
                      <w:sz w:val="21"/>
                    </w:rPr>
                  </w:pPr>
                </w:p>
              </w:tc>
            </w:tr>
            <w:tr w14:paraId="14D1D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1187" w:type="dxa"/>
                  <w:vMerge w:val="continue"/>
                  <w:tcBorders>
                    <w:top w:val="nil"/>
                    <w:left w:val="nil"/>
                    <w:bottom w:val="single" w:color="000000" w:sz="10" w:space="0"/>
                    <w:right w:val="single" w:color="000000" w:sz="2" w:space="0"/>
                  </w:tcBorders>
                  <w:vAlign w:val="top"/>
                </w:tcPr>
                <w:p w14:paraId="4C51BEC2">
                  <w:pPr>
                    <w:rPr>
                      <w:rFonts w:ascii="Arial"/>
                      <w:sz w:val="21"/>
                    </w:rPr>
                  </w:pPr>
                </w:p>
              </w:tc>
              <w:tc>
                <w:tcPr>
                  <w:tcW w:w="1431" w:type="dxa"/>
                  <w:vMerge w:val="continue"/>
                  <w:tcBorders>
                    <w:top w:val="nil"/>
                    <w:left w:val="single" w:color="000000" w:sz="2" w:space="0"/>
                    <w:bottom w:val="single" w:color="000000" w:sz="10" w:space="0"/>
                    <w:right w:val="single" w:color="000000" w:sz="2" w:space="0"/>
                  </w:tcBorders>
                  <w:vAlign w:val="top"/>
                </w:tcPr>
                <w:p w14:paraId="2E2D415E">
                  <w:pPr>
                    <w:rPr>
                      <w:rFonts w:ascii="Arial"/>
                      <w:sz w:val="21"/>
                    </w:rPr>
                  </w:pPr>
                </w:p>
              </w:tc>
              <w:tc>
                <w:tcPr>
                  <w:tcW w:w="2201" w:type="dxa"/>
                  <w:tcBorders>
                    <w:left w:val="single" w:color="000000" w:sz="2" w:space="0"/>
                    <w:bottom w:val="single" w:color="000000" w:sz="10" w:space="0"/>
                    <w:right w:val="single" w:color="000000" w:sz="2" w:space="0"/>
                  </w:tcBorders>
                  <w:vAlign w:val="top"/>
                </w:tcPr>
                <w:p w14:paraId="0EB39FD4">
                  <w:pPr>
                    <w:pStyle w:val="6"/>
                    <w:spacing w:before="105" w:line="274" w:lineRule="exact"/>
                    <w:ind w:left="109"/>
                    <w:rPr>
                      <w:sz w:val="20"/>
                      <w:szCs w:val="20"/>
                    </w:rPr>
                  </w:pPr>
                  <w:r>
                    <w:rPr>
                      <w:rFonts w:ascii="Times New Roman" w:hAnsi="Times New Roman" w:eastAsia="Times New Roman" w:cs="Times New Roman"/>
                      <w:spacing w:val="2"/>
                      <w:position w:val="1"/>
                      <w:sz w:val="20"/>
                      <w:szCs w:val="20"/>
                    </w:rPr>
                    <w:t xml:space="preserve">2025 </w:t>
                  </w:r>
                  <w:r>
                    <w:rPr>
                      <w:spacing w:val="2"/>
                      <w:position w:val="1"/>
                      <w:sz w:val="20"/>
                      <w:szCs w:val="20"/>
                    </w:rPr>
                    <w:t>年</w:t>
                  </w:r>
                  <w:r>
                    <w:rPr>
                      <w:spacing w:val="-45"/>
                      <w:position w:val="1"/>
                      <w:sz w:val="20"/>
                      <w:szCs w:val="20"/>
                    </w:rPr>
                    <w:t xml:space="preserve"> </w:t>
                  </w:r>
                  <w:r>
                    <w:rPr>
                      <w:rFonts w:ascii="Times New Roman" w:hAnsi="Times New Roman" w:eastAsia="Times New Roman" w:cs="Times New Roman"/>
                      <w:spacing w:val="2"/>
                      <w:position w:val="1"/>
                      <w:sz w:val="20"/>
                      <w:szCs w:val="20"/>
                    </w:rPr>
                    <w:t xml:space="preserve">05 </w:t>
                  </w:r>
                  <w:r>
                    <w:rPr>
                      <w:spacing w:val="2"/>
                      <w:position w:val="1"/>
                      <w:sz w:val="20"/>
                      <w:szCs w:val="20"/>
                    </w:rPr>
                    <w:t>月</w:t>
                  </w:r>
                  <w:r>
                    <w:rPr>
                      <w:spacing w:val="-43"/>
                      <w:position w:val="1"/>
                      <w:sz w:val="20"/>
                      <w:szCs w:val="20"/>
                    </w:rPr>
                    <w:t xml:space="preserve"> </w:t>
                  </w:r>
                  <w:r>
                    <w:rPr>
                      <w:rFonts w:ascii="Times New Roman" w:hAnsi="Times New Roman" w:eastAsia="Times New Roman" w:cs="Times New Roman"/>
                      <w:spacing w:val="2"/>
                      <w:position w:val="1"/>
                      <w:sz w:val="20"/>
                      <w:szCs w:val="20"/>
                    </w:rPr>
                    <w:t xml:space="preserve">30-31  </w:t>
                  </w:r>
                  <w:r>
                    <w:rPr>
                      <w:spacing w:val="2"/>
                      <w:position w:val="1"/>
                      <w:sz w:val="20"/>
                      <w:szCs w:val="20"/>
                    </w:rPr>
                    <w:t>日</w:t>
                  </w:r>
                </w:p>
              </w:tc>
              <w:tc>
                <w:tcPr>
                  <w:tcW w:w="759" w:type="dxa"/>
                  <w:tcBorders>
                    <w:left w:val="single" w:color="000000" w:sz="2" w:space="0"/>
                    <w:bottom w:val="single" w:color="000000" w:sz="10" w:space="0"/>
                    <w:right w:val="single" w:color="FFFFFF" w:sz="8" w:space="0"/>
                  </w:tcBorders>
                  <w:vAlign w:val="top"/>
                </w:tcPr>
                <w:p w14:paraId="24A399C5">
                  <w:pPr>
                    <w:rPr>
                      <w:rFonts w:ascii="Arial"/>
                      <w:sz w:val="21"/>
                    </w:rPr>
                  </w:pPr>
                </w:p>
              </w:tc>
              <w:tc>
                <w:tcPr>
                  <w:tcW w:w="1371" w:type="dxa"/>
                  <w:tcBorders>
                    <w:left w:val="single" w:color="FFFFFF" w:sz="8" w:space="0"/>
                    <w:bottom w:val="single" w:color="000000" w:sz="10" w:space="0"/>
                    <w:right w:val="single" w:color="FFFFFF" w:sz="8" w:space="0"/>
                  </w:tcBorders>
                  <w:shd w:val="clear" w:color="auto" w:fill="FFFFFF"/>
                  <w:vAlign w:val="top"/>
                </w:tcPr>
                <w:p w14:paraId="12B4330C">
                  <w:pPr>
                    <w:rPr>
                      <w:rFonts w:ascii="Arial"/>
                      <w:sz w:val="21"/>
                    </w:rPr>
                  </w:pPr>
                </w:p>
              </w:tc>
              <w:tc>
                <w:tcPr>
                  <w:tcW w:w="908" w:type="dxa"/>
                  <w:tcBorders>
                    <w:left w:val="single" w:color="FFFFFF" w:sz="8" w:space="0"/>
                    <w:bottom w:val="single" w:color="000000" w:sz="10" w:space="0"/>
                    <w:right w:val="nil"/>
                  </w:tcBorders>
                  <w:vAlign w:val="top"/>
                </w:tcPr>
                <w:p w14:paraId="16B4AD60">
                  <w:pPr>
                    <w:rPr>
                      <w:rFonts w:ascii="Arial"/>
                      <w:sz w:val="21"/>
                    </w:rPr>
                  </w:pPr>
                </w:p>
              </w:tc>
            </w:tr>
          </w:tbl>
          <w:p w14:paraId="731857BA">
            <w:pPr>
              <w:pStyle w:val="6"/>
              <w:spacing w:before="122" w:line="333" w:lineRule="exact"/>
              <w:ind w:left="588"/>
            </w:pPr>
            <w:r>
              <w:rPr>
                <w:rFonts w:ascii="Times New Roman" w:hAnsi="Times New Roman" w:eastAsia="Times New Roman" w:cs="Times New Roman"/>
                <w:spacing w:val="-1"/>
                <w:position w:val="3"/>
              </w:rPr>
              <w:t>(3)</w:t>
            </w:r>
            <w:r>
              <w:rPr>
                <w:spacing w:val="-1"/>
                <w:position w:val="3"/>
              </w:rPr>
              <w:t>引用资料的可行性分析</w:t>
            </w:r>
          </w:p>
          <w:p w14:paraId="0C76AC57">
            <w:pPr>
              <w:pStyle w:val="6"/>
              <w:spacing w:before="170" w:line="219" w:lineRule="auto"/>
              <w:jc w:val="right"/>
            </w:pPr>
            <w:r>
              <w:rPr>
                <w:spacing w:val="-4"/>
              </w:rPr>
              <w:t>根据《建设项目环境影响报告表编制技术指南（污染影响类</w:t>
            </w:r>
            <w:r>
              <w:rPr>
                <w:spacing w:val="-44"/>
              </w:rPr>
              <w:t>）（</w:t>
            </w:r>
            <w:r>
              <w:rPr>
                <w:spacing w:val="-4"/>
              </w:rPr>
              <w:t>试行）》</w:t>
            </w:r>
          </w:p>
        </w:tc>
      </w:tr>
    </w:tbl>
    <w:p w14:paraId="224A5D34">
      <w:pPr>
        <w:pStyle w:val="2"/>
      </w:pPr>
    </w:p>
    <w:p w14:paraId="62757988">
      <w:pPr>
        <w:sectPr>
          <w:footerReference r:id="rId59" w:type="default"/>
          <w:pgSz w:w="11907" w:h="16840"/>
          <w:pgMar w:top="400" w:right="1679" w:bottom="858" w:left="1679" w:header="0" w:footer="622" w:gutter="0"/>
          <w:cols w:space="720" w:num="1"/>
        </w:sectPr>
      </w:pPr>
    </w:p>
    <w:p w14:paraId="238D5768">
      <w:pPr>
        <w:spacing w:before="19"/>
      </w:pPr>
    </w:p>
    <w:p w14:paraId="3347C1F8">
      <w:pPr>
        <w:spacing w:before="19"/>
      </w:pPr>
    </w:p>
    <w:p w14:paraId="1945EF52">
      <w:pPr>
        <w:spacing w:before="19"/>
      </w:pPr>
    </w:p>
    <w:p w14:paraId="6A3E10DF">
      <w:pPr>
        <w:spacing w:before="18"/>
      </w:pPr>
    </w:p>
    <w:p w14:paraId="167C5814">
      <w:pPr>
        <w:spacing w:before="18"/>
      </w:pPr>
    </w:p>
    <w:tbl>
      <w:tblPr>
        <w:tblStyle w:val="5"/>
        <w:tblW w:w="85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1"/>
        <w:gridCol w:w="1026"/>
        <w:gridCol w:w="3011"/>
        <w:gridCol w:w="1159"/>
        <w:gridCol w:w="919"/>
        <w:gridCol w:w="917"/>
        <w:gridCol w:w="1040"/>
      </w:tblGrid>
      <w:tr w14:paraId="5307D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5" w:hRule="atLeast"/>
        </w:trPr>
        <w:tc>
          <w:tcPr>
            <w:tcW w:w="461" w:type="dxa"/>
            <w:vMerge w:val="restart"/>
            <w:tcBorders>
              <w:top w:val="single" w:color="000000" w:sz="6" w:space="0"/>
              <w:left w:val="single" w:color="000000" w:sz="6" w:space="0"/>
              <w:bottom w:val="nil"/>
            </w:tcBorders>
            <w:vAlign w:val="top"/>
          </w:tcPr>
          <w:p w14:paraId="5732C71A">
            <w:pPr>
              <w:rPr>
                <w:rFonts w:ascii="Arial"/>
                <w:sz w:val="21"/>
              </w:rPr>
            </w:pPr>
          </w:p>
        </w:tc>
        <w:tc>
          <w:tcPr>
            <w:tcW w:w="8072" w:type="dxa"/>
            <w:gridSpan w:val="6"/>
            <w:tcBorders>
              <w:top w:val="single" w:color="000000" w:sz="6" w:space="0"/>
              <w:bottom w:val="single" w:color="000000" w:sz="10" w:space="0"/>
              <w:right w:val="single" w:color="000000" w:sz="6" w:space="0"/>
            </w:tcBorders>
            <w:vAlign w:val="top"/>
          </w:tcPr>
          <w:p w14:paraId="20A8590F">
            <w:pPr>
              <w:pStyle w:val="6"/>
              <w:spacing w:before="7" w:line="358" w:lineRule="auto"/>
              <w:ind w:left="105" w:right="103" w:firstLine="2"/>
              <w:jc w:val="both"/>
            </w:pPr>
            <w:r>
              <w:rPr>
                <w:rFonts w:ascii="Times New Roman" w:hAnsi="Times New Roman" w:eastAsia="Times New Roman" w:cs="Times New Roman"/>
                <w:spacing w:val="-2"/>
              </w:rPr>
              <w:t>(</w:t>
            </w:r>
            <w:r>
              <w:rPr>
                <w:spacing w:val="-2"/>
              </w:rPr>
              <w:t>环办环评〔</w:t>
            </w:r>
            <w:r>
              <w:rPr>
                <w:rFonts w:ascii="Times New Roman" w:hAnsi="Times New Roman" w:eastAsia="Times New Roman" w:cs="Times New Roman"/>
                <w:spacing w:val="-2"/>
              </w:rPr>
              <w:t>2020</w:t>
            </w:r>
            <w:r>
              <w:rPr>
                <w:spacing w:val="-2"/>
              </w:rPr>
              <w:t>〕</w:t>
            </w:r>
            <w:r>
              <w:rPr>
                <w:rFonts w:ascii="Times New Roman" w:hAnsi="Times New Roman" w:eastAsia="Times New Roman" w:cs="Times New Roman"/>
                <w:spacing w:val="-2"/>
              </w:rPr>
              <w:t>33</w:t>
            </w:r>
            <w:r>
              <w:rPr>
                <w:rFonts w:ascii="Times New Roman" w:hAnsi="Times New Roman" w:eastAsia="Times New Roman" w:cs="Times New Roman"/>
                <w:spacing w:val="23"/>
              </w:rPr>
              <w:t xml:space="preserve"> </w:t>
            </w:r>
            <w:r>
              <w:rPr>
                <w:spacing w:val="-2"/>
              </w:rPr>
              <w:t>号</w:t>
            </w:r>
            <w:r>
              <w:rPr>
                <w:rFonts w:ascii="Times New Roman" w:hAnsi="Times New Roman" w:eastAsia="Times New Roman" w:cs="Times New Roman"/>
                <w:spacing w:val="-2"/>
              </w:rPr>
              <w:t>)</w:t>
            </w:r>
            <w:r>
              <w:rPr>
                <w:spacing w:val="-2"/>
              </w:rPr>
              <w:t>的要求：“大气环境区域环境质量现状常规污染物</w:t>
            </w:r>
            <w:r>
              <w:t>引用与建设项目距离近的有效数据，包括近</w:t>
            </w:r>
            <w:r>
              <w:rPr>
                <w:rFonts w:ascii="Times New Roman" w:hAnsi="Times New Roman" w:eastAsia="Times New Roman" w:cs="Times New Roman"/>
              </w:rPr>
              <w:t xml:space="preserve">3 </w:t>
            </w:r>
            <w:r>
              <w:t>年的规划</w:t>
            </w:r>
            <w:r>
              <w:rPr>
                <w:spacing w:val="-1"/>
              </w:rPr>
              <w:t>环境影响评价的监测</w:t>
            </w:r>
            <w:r>
              <w:rPr>
                <w:spacing w:val="-2"/>
              </w:rPr>
              <w:t>数据，国家、地方环境空气质量监测网数据或生态环境主管部门公开</w:t>
            </w:r>
            <w:r>
              <w:rPr>
                <w:spacing w:val="-3"/>
              </w:rPr>
              <w:t>发布的</w:t>
            </w:r>
            <w:r>
              <w:rPr>
                <w:spacing w:val="-2"/>
              </w:rPr>
              <w:t>质量数据等，排放国家、地方环境空气质量标准中有标准限值要求的</w:t>
            </w:r>
            <w:r>
              <w:rPr>
                <w:spacing w:val="-3"/>
              </w:rPr>
              <w:t>特征污</w:t>
            </w:r>
            <w:r>
              <w:rPr>
                <w:spacing w:val="-2"/>
              </w:rPr>
              <w:t>染物时，引用建设项目周边</w:t>
            </w:r>
            <w:r>
              <w:rPr>
                <w:spacing w:val="-31"/>
              </w:rPr>
              <w:t xml:space="preserve"> </w:t>
            </w:r>
            <w:r>
              <w:rPr>
                <w:rFonts w:ascii="Times New Roman" w:hAnsi="Times New Roman" w:eastAsia="Times New Roman" w:cs="Times New Roman"/>
                <w:spacing w:val="-2"/>
              </w:rPr>
              <w:t xml:space="preserve">5 </w:t>
            </w:r>
            <w:r>
              <w:rPr>
                <w:spacing w:val="-2"/>
              </w:rPr>
              <w:t>千米范围内近</w:t>
            </w:r>
            <w:r>
              <w:rPr>
                <w:rFonts w:ascii="Times New Roman" w:hAnsi="Times New Roman" w:eastAsia="Times New Roman" w:cs="Times New Roman"/>
                <w:spacing w:val="-2"/>
              </w:rPr>
              <w:t xml:space="preserve">3 </w:t>
            </w:r>
            <w:r>
              <w:rPr>
                <w:spacing w:val="-2"/>
              </w:rPr>
              <w:t>年的现有监测数据</w:t>
            </w:r>
            <w:r>
              <w:rPr>
                <w:spacing w:val="-88"/>
              </w:rPr>
              <w:t xml:space="preserve"> </w:t>
            </w:r>
            <w:r>
              <w:rPr>
                <w:spacing w:val="-2"/>
              </w:rPr>
              <w:t>”。本评价常规污染物选取福清市人民政府的网址发布的环境空气质量现状信息</w:t>
            </w:r>
            <w:r>
              <w:rPr>
                <w:spacing w:val="-3"/>
              </w:rPr>
              <w:t>，其他</w:t>
            </w:r>
            <w:r>
              <w:rPr>
                <w:spacing w:val="1"/>
              </w:rPr>
              <w:t>污染物引用</w:t>
            </w:r>
            <w:r>
              <w:rPr>
                <w:rFonts w:ascii="Times New Roman" w:hAnsi="Times New Roman" w:eastAsia="Times New Roman" w:cs="Times New Roman"/>
                <w:spacing w:val="1"/>
              </w:rPr>
              <w:t xml:space="preserve">5 </w:t>
            </w:r>
            <w:r>
              <w:rPr>
                <w:spacing w:val="1"/>
              </w:rPr>
              <w:t>千米范围内近</w:t>
            </w:r>
            <w:r>
              <w:rPr>
                <w:rFonts w:ascii="Times New Roman" w:hAnsi="Times New Roman" w:eastAsia="Times New Roman" w:cs="Times New Roman"/>
                <w:spacing w:val="1"/>
              </w:rPr>
              <w:t xml:space="preserve">3 </w:t>
            </w:r>
            <w:r>
              <w:rPr>
                <w:spacing w:val="1"/>
              </w:rPr>
              <w:t>年的现有监测数据，符合《建设项目环境影响</w:t>
            </w:r>
            <w:r>
              <w:rPr>
                <w:spacing w:val="-1"/>
              </w:rPr>
              <w:t>报告表编制技术指南（污染影响类</w:t>
            </w:r>
            <w:r>
              <w:rPr>
                <w:spacing w:val="-15"/>
              </w:rPr>
              <w:t>）（</w:t>
            </w:r>
            <w:r>
              <w:rPr>
                <w:spacing w:val="-1"/>
              </w:rPr>
              <w:t>试行）》</w:t>
            </w:r>
            <w:r>
              <w:rPr>
                <w:rFonts w:ascii="Times New Roman" w:hAnsi="Times New Roman" w:eastAsia="Times New Roman" w:cs="Times New Roman"/>
                <w:spacing w:val="-1"/>
              </w:rPr>
              <w:t>(</w:t>
            </w:r>
            <w:r>
              <w:rPr>
                <w:spacing w:val="-1"/>
              </w:rPr>
              <w:t>环办环评〔</w:t>
            </w:r>
            <w:r>
              <w:rPr>
                <w:rFonts w:ascii="Times New Roman" w:hAnsi="Times New Roman" w:eastAsia="Times New Roman" w:cs="Times New Roman"/>
                <w:spacing w:val="-1"/>
              </w:rPr>
              <w:t>2020</w:t>
            </w:r>
            <w:r>
              <w:rPr>
                <w:spacing w:val="-1"/>
              </w:rPr>
              <w:t>〕</w:t>
            </w:r>
            <w:r>
              <w:rPr>
                <w:rFonts w:ascii="Times New Roman" w:hAnsi="Times New Roman" w:eastAsia="Times New Roman" w:cs="Times New Roman"/>
                <w:spacing w:val="-1"/>
              </w:rPr>
              <w:t>33</w:t>
            </w:r>
            <w:r>
              <w:rPr>
                <w:rFonts w:ascii="Times New Roman" w:hAnsi="Times New Roman" w:eastAsia="Times New Roman" w:cs="Times New Roman"/>
                <w:spacing w:val="16"/>
                <w:w w:val="101"/>
              </w:rPr>
              <w:t xml:space="preserve"> </w:t>
            </w:r>
            <w:r>
              <w:rPr>
                <w:spacing w:val="-1"/>
              </w:rPr>
              <w:t>号</w:t>
            </w:r>
            <w:r>
              <w:rPr>
                <w:rFonts w:ascii="Times New Roman" w:hAnsi="Times New Roman" w:eastAsia="Times New Roman" w:cs="Times New Roman"/>
                <w:spacing w:val="-1"/>
              </w:rPr>
              <w:t>)</w:t>
            </w:r>
            <w:r>
              <w:rPr>
                <w:spacing w:val="-1"/>
              </w:rPr>
              <w:t>的</w:t>
            </w:r>
            <w:r>
              <w:rPr>
                <w:spacing w:val="-3"/>
              </w:rPr>
              <w:t>要求。</w:t>
            </w:r>
          </w:p>
          <w:p w14:paraId="2B95B9F4">
            <w:pPr>
              <w:spacing w:before="172" w:line="222" w:lineRule="auto"/>
              <w:ind w:left="102"/>
              <w:rPr>
                <w:rFonts w:ascii="黑体" w:hAnsi="黑体" w:eastAsia="黑体" w:cs="黑体"/>
                <w:sz w:val="28"/>
                <w:szCs w:val="28"/>
              </w:rPr>
            </w:pPr>
            <w:r>
              <w:rPr>
                <w:rFonts w:ascii="Times New Roman" w:hAnsi="Times New Roman" w:eastAsia="Times New Roman" w:cs="Times New Roman"/>
                <w:b/>
                <w:bCs/>
                <w:spacing w:val="-2"/>
                <w:sz w:val="28"/>
                <w:szCs w:val="28"/>
              </w:rPr>
              <w:t xml:space="preserve">3.2 </w:t>
            </w:r>
            <w:r>
              <w:rPr>
                <w:rFonts w:ascii="黑体" w:hAnsi="黑体" w:eastAsia="黑体" w:cs="黑体"/>
                <w:b/>
                <w:bCs/>
                <w:spacing w:val="-2"/>
                <w:sz w:val="28"/>
                <w:szCs w:val="28"/>
              </w:rPr>
              <w:t>地表水环境质量现状</w:t>
            </w:r>
          </w:p>
          <w:p w14:paraId="1A7D53DE">
            <w:pPr>
              <w:spacing w:line="242" w:lineRule="auto"/>
              <w:rPr>
                <w:rFonts w:ascii="Arial"/>
                <w:sz w:val="21"/>
              </w:rPr>
            </w:pPr>
          </w:p>
          <w:p w14:paraId="668F1161">
            <w:pPr>
              <w:pStyle w:val="6"/>
              <w:spacing w:before="78" w:line="220" w:lineRule="auto"/>
              <w:ind w:left="102"/>
            </w:pPr>
            <w:r>
              <w:rPr>
                <w:rFonts w:ascii="Times New Roman" w:hAnsi="Times New Roman" w:eastAsia="Times New Roman" w:cs="Times New Roman"/>
                <w:b/>
                <w:bCs/>
                <w:spacing w:val="-2"/>
              </w:rPr>
              <w:t xml:space="preserve">3.2.1 </w:t>
            </w:r>
            <w:r>
              <w:rPr>
                <w:b/>
                <w:bCs/>
                <w:spacing w:val="-2"/>
              </w:rPr>
              <w:t>地表水功能区划</w:t>
            </w:r>
          </w:p>
          <w:p w14:paraId="32BFCEEF">
            <w:pPr>
              <w:pStyle w:val="6"/>
              <w:spacing w:before="186" w:line="362" w:lineRule="auto"/>
              <w:ind w:left="106" w:right="43" w:firstLine="481"/>
              <w:jc w:val="both"/>
            </w:pPr>
            <w:r>
              <w:rPr>
                <w:spacing w:val="-2"/>
              </w:rPr>
              <w:t>本项目生产用水循环使用不外排；生活污水经化</w:t>
            </w:r>
            <w:r>
              <w:rPr>
                <w:spacing w:val="-3"/>
              </w:rPr>
              <w:t>粪池处理达标后接入市</w:t>
            </w:r>
            <w:r>
              <w:rPr>
                <w:spacing w:val="-2"/>
              </w:rPr>
              <w:t>政污水管网，排入福清市融元污水处理厂进行处理，污水处理厂的</w:t>
            </w:r>
            <w:r>
              <w:rPr>
                <w:spacing w:val="-3"/>
              </w:rPr>
              <w:t>尾水排入龙江，所处龙江“南门桥水闸至龙江入海口</w:t>
            </w:r>
            <w:r>
              <w:rPr>
                <w:spacing w:val="-88"/>
              </w:rPr>
              <w:t xml:space="preserve"> </w:t>
            </w:r>
            <w:r>
              <w:rPr>
                <w:spacing w:val="-3"/>
              </w:rPr>
              <w:t>”断面；根据福州市水功</w:t>
            </w:r>
            <w:r>
              <w:rPr>
                <w:spacing w:val="-4"/>
              </w:rPr>
              <w:t>能区划</w:t>
            </w:r>
            <w:r>
              <w:rPr>
                <w:spacing w:val="-1"/>
              </w:rPr>
              <w:t>批复（榕政综〔</w:t>
            </w:r>
            <w:r>
              <w:rPr>
                <w:rFonts w:ascii="Times New Roman" w:hAnsi="Times New Roman" w:eastAsia="Times New Roman" w:cs="Times New Roman"/>
                <w:spacing w:val="-1"/>
              </w:rPr>
              <w:t>2019</w:t>
            </w:r>
            <w:r>
              <w:rPr>
                <w:spacing w:val="-1"/>
              </w:rPr>
              <w:t>〕</w:t>
            </w:r>
            <w:r>
              <w:rPr>
                <w:rFonts w:ascii="Times New Roman" w:hAnsi="Times New Roman" w:eastAsia="Times New Roman" w:cs="Times New Roman"/>
                <w:spacing w:val="-1"/>
              </w:rPr>
              <w:t>316</w:t>
            </w:r>
            <w:r>
              <w:rPr>
                <w:rFonts w:ascii="Times New Roman" w:hAnsi="Times New Roman" w:eastAsia="Times New Roman" w:cs="Times New Roman"/>
                <w:spacing w:val="26"/>
              </w:rPr>
              <w:t xml:space="preserve"> </w:t>
            </w:r>
            <w:r>
              <w:rPr>
                <w:spacing w:val="-1"/>
              </w:rPr>
              <w:t>号）批准的《福州市水功能区划》，该断面水体</w:t>
            </w:r>
            <w:r>
              <w:rPr>
                <w:spacing w:val="-2"/>
              </w:rPr>
              <w:t>主要功能为该断面水体主要功能为农业、工业、景观用水，环境功</w:t>
            </w:r>
            <w:r>
              <w:rPr>
                <w:spacing w:val="-3"/>
              </w:rPr>
              <w:t>能类别为</w:t>
            </w:r>
            <w:r>
              <w:rPr>
                <w:spacing w:val="-5"/>
              </w:rPr>
              <w:t>Ⅴ类，水质执行《地表水环境质量标准》（</w:t>
            </w:r>
            <w:r>
              <w:rPr>
                <w:rFonts w:ascii="Times New Roman" w:hAnsi="Times New Roman" w:eastAsia="Times New Roman" w:cs="Times New Roman"/>
                <w:spacing w:val="-5"/>
              </w:rPr>
              <w:t>GB3838-2002</w:t>
            </w:r>
            <w:r>
              <w:rPr>
                <w:spacing w:val="-5"/>
              </w:rPr>
              <w:t>）中Ⅴ类水质标准；</w:t>
            </w:r>
            <w:r>
              <w:rPr>
                <w:spacing w:val="-1"/>
              </w:rPr>
              <w:t>项目周边水域大北溪所在“铁路桥至大北溪口</w:t>
            </w:r>
            <w:r>
              <w:rPr>
                <w:spacing w:val="-88"/>
              </w:rPr>
              <w:t xml:space="preserve"> </w:t>
            </w:r>
            <w:r>
              <w:rPr>
                <w:spacing w:val="-1"/>
              </w:rPr>
              <w:t>”断面水</w:t>
            </w:r>
            <w:r>
              <w:rPr>
                <w:spacing w:val="-2"/>
              </w:rPr>
              <w:t>体主要功能为景观、</w:t>
            </w:r>
            <w:r>
              <w:rPr>
                <w:spacing w:val="20"/>
              </w:rPr>
              <w:t>工业用水</w:t>
            </w:r>
            <w:r>
              <w:rPr>
                <w:spacing w:val="-70"/>
              </w:rPr>
              <w:t xml:space="preserve"> </w:t>
            </w:r>
            <w:r>
              <w:rPr>
                <w:spacing w:val="20"/>
              </w:rPr>
              <w:t>，环境功能类别为Ⅳ类，水质执行《地</w:t>
            </w:r>
            <w:r>
              <w:rPr>
                <w:spacing w:val="19"/>
              </w:rPr>
              <w:t>表水环境质量标准》</w:t>
            </w:r>
            <w:r>
              <w:t xml:space="preserve"> </w:t>
            </w:r>
            <w:r>
              <w:rPr>
                <w:spacing w:val="-1"/>
              </w:rPr>
              <w:t>（</w:t>
            </w:r>
            <w:r>
              <w:rPr>
                <w:rFonts w:ascii="Times New Roman" w:hAnsi="Times New Roman" w:eastAsia="Times New Roman" w:cs="Times New Roman"/>
                <w:spacing w:val="-1"/>
              </w:rPr>
              <w:t>GB3838-2002</w:t>
            </w:r>
            <w:r>
              <w:rPr>
                <w:spacing w:val="-1"/>
              </w:rPr>
              <w:t>）中Ⅳ类水质标准，详见表</w:t>
            </w:r>
            <w:r>
              <w:rPr>
                <w:spacing w:val="-41"/>
              </w:rPr>
              <w:t xml:space="preserve"> </w:t>
            </w:r>
            <w:r>
              <w:rPr>
                <w:rFonts w:ascii="Times New Roman" w:hAnsi="Times New Roman" w:eastAsia="Times New Roman" w:cs="Times New Roman"/>
                <w:spacing w:val="-1"/>
              </w:rPr>
              <w:t>3.2-1</w:t>
            </w:r>
            <w:r>
              <w:rPr>
                <w:spacing w:val="-1"/>
              </w:rPr>
              <w:t>。</w:t>
            </w:r>
          </w:p>
          <w:p w14:paraId="47E0DA5C">
            <w:pPr>
              <w:spacing w:before="44" w:line="235" w:lineRule="auto"/>
              <w:ind w:left="296"/>
              <w:rPr>
                <w:rFonts w:ascii="Times New Roman" w:hAnsi="Times New Roman" w:eastAsia="Times New Roman" w:cs="Times New Roman"/>
                <w:sz w:val="24"/>
                <w:szCs w:val="24"/>
              </w:rPr>
            </w:pPr>
            <w:r>
              <w:rPr>
                <w:rFonts w:ascii="黑体" w:hAnsi="黑体" w:eastAsia="黑体" w:cs="黑体"/>
                <w:sz w:val="24"/>
                <w:szCs w:val="24"/>
              </w:rPr>
              <w:t>表</w:t>
            </w:r>
            <w:r>
              <w:rPr>
                <w:rFonts w:ascii="黑体" w:hAnsi="黑体" w:eastAsia="黑体" w:cs="黑体"/>
                <w:spacing w:val="-50"/>
                <w:sz w:val="24"/>
                <w:szCs w:val="24"/>
              </w:rPr>
              <w:t xml:space="preserve"> </w:t>
            </w:r>
            <w:r>
              <w:rPr>
                <w:rFonts w:ascii="Times New Roman" w:hAnsi="Times New Roman" w:eastAsia="Times New Roman" w:cs="Times New Roman"/>
                <w:sz w:val="24"/>
                <w:szCs w:val="24"/>
              </w:rPr>
              <w:t xml:space="preserve">3.2-1    </w:t>
            </w:r>
            <w:r>
              <w:rPr>
                <w:rFonts w:ascii="黑体" w:hAnsi="黑体" w:eastAsia="黑体" w:cs="黑体"/>
                <w:sz w:val="24"/>
                <w:szCs w:val="24"/>
              </w:rPr>
              <w:t>地表水环境质量标准（</w:t>
            </w:r>
            <w:r>
              <w:rPr>
                <w:rFonts w:ascii="Times New Roman" w:hAnsi="Times New Roman" w:eastAsia="Times New Roman" w:cs="Times New Roman"/>
                <w:sz w:val="24"/>
                <w:szCs w:val="24"/>
              </w:rPr>
              <w:t>GB3838-2002</w:t>
            </w:r>
            <w:r>
              <w:rPr>
                <w:rFonts w:ascii="黑体" w:hAnsi="黑体" w:eastAsia="黑体" w:cs="黑体"/>
                <w:spacing w:val="-12"/>
                <w:sz w:val="24"/>
                <w:szCs w:val="24"/>
              </w:rPr>
              <w:t>）（</w:t>
            </w:r>
            <w:r>
              <w:rPr>
                <w:rFonts w:ascii="黑体" w:hAnsi="黑体" w:eastAsia="黑体" w:cs="黑体"/>
                <w:sz w:val="24"/>
                <w:szCs w:val="24"/>
              </w:rPr>
              <w:t>摘录）  单位：</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g/L</w:t>
            </w:r>
          </w:p>
        </w:tc>
      </w:tr>
      <w:tr w14:paraId="60BA3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61" w:type="dxa"/>
            <w:vMerge w:val="continue"/>
            <w:tcBorders>
              <w:top w:val="nil"/>
              <w:left w:val="single" w:color="000000" w:sz="6" w:space="0"/>
              <w:bottom w:val="nil"/>
            </w:tcBorders>
            <w:vAlign w:val="top"/>
          </w:tcPr>
          <w:p w14:paraId="4477113E">
            <w:pPr>
              <w:rPr>
                <w:rFonts w:ascii="Arial"/>
                <w:sz w:val="21"/>
              </w:rPr>
            </w:pPr>
          </w:p>
        </w:tc>
        <w:tc>
          <w:tcPr>
            <w:tcW w:w="1026" w:type="dxa"/>
            <w:tcBorders>
              <w:top w:val="single" w:color="000000" w:sz="10" w:space="0"/>
            </w:tcBorders>
            <w:vAlign w:val="top"/>
          </w:tcPr>
          <w:p w14:paraId="09715D6B">
            <w:pPr>
              <w:pStyle w:val="6"/>
              <w:spacing w:before="122" w:line="230" w:lineRule="auto"/>
              <w:ind w:left="357"/>
              <w:rPr>
                <w:sz w:val="20"/>
                <w:szCs w:val="20"/>
              </w:rPr>
            </w:pPr>
            <w:r>
              <w:rPr>
                <w:spacing w:val="5"/>
                <w:sz w:val="20"/>
                <w:szCs w:val="20"/>
              </w:rPr>
              <w:t>序号</w:t>
            </w:r>
          </w:p>
        </w:tc>
        <w:tc>
          <w:tcPr>
            <w:tcW w:w="3011" w:type="dxa"/>
            <w:tcBorders>
              <w:top w:val="single" w:color="000000" w:sz="10" w:space="0"/>
            </w:tcBorders>
            <w:vAlign w:val="top"/>
          </w:tcPr>
          <w:p w14:paraId="5C1D3C24">
            <w:pPr>
              <w:pStyle w:val="6"/>
              <w:spacing w:before="122" w:line="229" w:lineRule="auto"/>
              <w:ind w:left="1301"/>
              <w:rPr>
                <w:sz w:val="20"/>
                <w:szCs w:val="20"/>
              </w:rPr>
            </w:pPr>
            <w:r>
              <w:rPr>
                <w:spacing w:val="3"/>
                <w:sz w:val="20"/>
                <w:szCs w:val="20"/>
              </w:rPr>
              <w:t>项目</w:t>
            </w:r>
          </w:p>
        </w:tc>
        <w:tc>
          <w:tcPr>
            <w:tcW w:w="1159" w:type="dxa"/>
            <w:tcBorders>
              <w:top w:val="single" w:color="000000" w:sz="10" w:space="0"/>
            </w:tcBorders>
            <w:vAlign w:val="top"/>
          </w:tcPr>
          <w:p w14:paraId="6DBE92DC">
            <w:pPr>
              <w:pStyle w:val="6"/>
              <w:spacing w:before="122" w:line="228" w:lineRule="auto"/>
              <w:ind w:left="411"/>
              <w:rPr>
                <w:sz w:val="20"/>
                <w:szCs w:val="20"/>
              </w:rPr>
            </w:pPr>
            <w:r>
              <w:rPr>
                <w:spacing w:val="-12"/>
                <w:sz w:val="20"/>
                <w:szCs w:val="20"/>
              </w:rPr>
              <w:t>Ⅱ类</w:t>
            </w:r>
          </w:p>
        </w:tc>
        <w:tc>
          <w:tcPr>
            <w:tcW w:w="919" w:type="dxa"/>
            <w:tcBorders>
              <w:top w:val="single" w:color="000000" w:sz="10" w:space="0"/>
            </w:tcBorders>
            <w:vAlign w:val="top"/>
          </w:tcPr>
          <w:p w14:paraId="792F8F35">
            <w:pPr>
              <w:pStyle w:val="6"/>
              <w:spacing w:before="122" w:line="228" w:lineRule="auto"/>
              <w:ind w:left="256"/>
              <w:rPr>
                <w:sz w:val="20"/>
                <w:szCs w:val="20"/>
              </w:rPr>
            </w:pPr>
            <w:r>
              <w:rPr>
                <w:spacing w:val="5"/>
                <w:sz w:val="20"/>
                <w:szCs w:val="20"/>
              </w:rPr>
              <w:t>Ⅲ类</w:t>
            </w:r>
          </w:p>
        </w:tc>
        <w:tc>
          <w:tcPr>
            <w:tcW w:w="917" w:type="dxa"/>
            <w:tcBorders>
              <w:top w:val="single" w:color="000000" w:sz="10" w:space="0"/>
            </w:tcBorders>
            <w:vAlign w:val="top"/>
          </w:tcPr>
          <w:p w14:paraId="71449AD1">
            <w:pPr>
              <w:pStyle w:val="6"/>
              <w:spacing w:before="122" w:line="228" w:lineRule="auto"/>
              <w:ind w:left="266"/>
              <w:rPr>
                <w:sz w:val="20"/>
                <w:szCs w:val="20"/>
              </w:rPr>
            </w:pPr>
            <w:r>
              <w:rPr>
                <w:spacing w:val="1"/>
                <w:sz w:val="20"/>
                <w:szCs w:val="20"/>
              </w:rPr>
              <w:t>Ⅳ类</w:t>
            </w:r>
          </w:p>
        </w:tc>
        <w:tc>
          <w:tcPr>
            <w:tcW w:w="1040" w:type="dxa"/>
            <w:tcBorders>
              <w:top w:val="single" w:color="000000" w:sz="10" w:space="0"/>
              <w:right w:val="single" w:color="000000" w:sz="6" w:space="0"/>
            </w:tcBorders>
            <w:vAlign w:val="top"/>
          </w:tcPr>
          <w:p w14:paraId="6F3B28AE">
            <w:pPr>
              <w:pStyle w:val="6"/>
              <w:spacing w:before="122" w:line="228" w:lineRule="auto"/>
              <w:ind w:left="286"/>
              <w:rPr>
                <w:sz w:val="20"/>
                <w:szCs w:val="20"/>
              </w:rPr>
            </w:pPr>
            <w:r>
              <w:rPr>
                <w:spacing w:val="-7"/>
                <w:sz w:val="20"/>
                <w:szCs w:val="20"/>
              </w:rPr>
              <w:t>Ⅴ类</w:t>
            </w:r>
          </w:p>
        </w:tc>
      </w:tr>
      <w:tr w14:paraId="54856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61" w:type="dxa"/>
            <w:vMerge w:val="continue"/>
            <w:tcBorders>
              <w:top w:val="nil"/>
              <w:left w:val="single" w:color="000000" w:sz="6" w:space="0"/>
              <w:bottom w:val="nil"/>
            </w:tcBorders>
            <w:vAlign w:val="top"/>
          </w:tcPr>
          <w:p w14:paraId="48E8807C">
            <w:pPr>
              <w:rPr>
                <w:rFonts w:ascii="Arial"/>
                <w:sz w:val="21"/>
              </w:rPr>
            </w:pPr>
          </w:p>
        </w:tc>
        <w:tc>
          <w:tcPr>
            <w:tcW w:w="1026" w:type="dxa"/>
            <w:vAlign w:val="top"/>
          </w:tcPr>
          <w:p w14:paraId="6AE4817C">
            <w:pPr>
              <w:spacing w:before="98" w:line="274" w:lineRule="exact"/>
              <w:ind w:left="53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3011" w:type="dxa"/>
            <w:vAlign w:val="top"/>
          </w:tcPr>
          <w:p w14:paraId="3F15D92D">
            <w:pPr>
              <w:pStyle w:val="6"/>
              <w:spacing w:before="129" w:line="221" w:lineRule="auto"/>
              <w:ind w:left="845"/>
              <w:rPr>
                <w:sz w:val="20"/>
                <w:szCs w:val="20"/>
              </w:rPr>
            </w:pPr>
            <w:r>
              <w:rPr>
                <w:rFonts w:ascii="Times New Roman" w:hAnsi="Times New Roman" w:eastAsia="Times New Roman" w:cs="Times New Roman"/>
                <w:sz w:val="20"/>
                <w:szCs w:val="20"/>
              </w:rPr>
              <w:t>pH</w:t>
            </w:r>
            <w:r>
              <w:rPr>
                <w:spacing w:val="10"/>
                <w:sz w:val="20"/>
                <w:szCs w:val="20"/>
              </w:rPr>
              <w:t>（无量纲）</w:t>
            </w:r>
          </w:p>
        </w:tc>
        <w:tc>
          <w:tcPr>
            <w:tcW w:w="4035" w:type="dxa"/>
            <w:gridSpan w:val="4"/>
            <w:tcBorders>
              <w:right w:val="single" w:color="000000" w:sz="6" w:space="0"/>
            </w:tcBorders>
            <w:vAlign w:val="top"/>
          </w:tcPr>
          <w:p w14:paraId="2F4661D6">
            <w:pPr>
              <w:pStyle w:val="6"/>
              <w:spacing w:before="98" w:line="274" w:lineRule="exact"/>
              <w:ind w:left="1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w:t>
            </w:r>
            <w:r>
              <w:rPr>
                <w:spacing w:val="3"/>
                <w:position w:val="2"/>
                <w:sz w:val="20"/>
                <w:szCs w:val="20"/>
              </w:rPr>
              <w:t>～</w:t>
            </w:r>
            <w:r>
              <w:rPr>
                <w:rFonts w:ascii="Times New Roman" w:hAnsi="Times New Roman" w:eastAsia="Times New Roman" w:cs="Times New Roman"/>
                <w:spacing w:val="3"/>
                <w:position w:val="2"/>
                <w:sz w:val="20"/>
                <w:szCs w:val="20"/>
              </w:rPr>
              <w:t>9</w:t>
            </w:r>
          </w:p>
        </w:tc>
      </w:tr>
      <w:tr w14:paraId="0E446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461" w:type="dxa"/>
            <w:vMerge w:val="continue"/>
            <w:tcBorders>
              <w:top w:val="nil"/>
              <w:left w:val="single" w:color="000000" w:sz="6" w:space="0"/>
              <w:bottom w:val="nil"/>
            </w:tcBorders>
            <w:vAlign w:val="top"/>
          </w:tcPr>
          <w:p w14:paraId="0DC2630E">
            <w:pPr>
              <w:rPr>
                <w:rFonts w:ascii="Arial"/>
                <w:sz w:val="21"/>
              </w:rPr>
            </w:pPr>
          </w:p>
        </w:tc>
        <w:tc>
          <w:tcPr>
            <w:tcW w:w="1026" w:type="dxa"/>
            <w:vAlign w:val="top"/>
          </w:tcPr>
          <w:p w14:paraId="217780F0">
            <w:pPr>
              <w:spacing w:before="99" w:line="274" w:lineRule="exact"/>
              <w:ind w:left="51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3011" w:type="dxa"/>
            <w:vAlign w:val="top"/>
          </w:tcPr>
          <w:p w14:paraId="3DA64122">
            <w:pPr>
              <w:pStyle w:val="6"/>
              <w:spacing w:before="129" w:line="228" w:lineRule="auto"/>
              <w:ind w:left="1137"/>
              <w:rPr>
                <w:rFonts w:ascii="Times New Roman" w:hAnsi="Times New Roman" w:eastAsia="Times New Roman" w:cs="Times New Roman"/>
                <w:sz w:val="20"/>
                <w:szCs w:val="20"/>
              </w:rPr>
            </w:pPr>
            <w:r>
              <w:rPr>
                <w:spacing w:val="6"/>
                <w:sz w:val="20"/>
                <w:szCs w:val="20"/>
              </w:rPr>
              <w:t>溶解氧</w:t>
            </w:r>
            <w:r>
              <w:rPr>
                <w:rFonts w:ascii="Times New Roman" w:hAnsi="Times New Roman" w:eastAsia="Times New Roman" w:cs="Times New Roman"/>
                <w:spacing w:val="6"/>
                <w:sz w:val="20"/>
                <w:szCs w:val="20"/>
              </w:rPr>
              <w:t>≥</w:t>
            </w:r>
          </w:p>
        </w:tc>
        <w:tc>
          <w:tcPr>
            <w:tcW w:w="1159" w:type="dxa"/>
            <w:vAlign w:val="top"/>
          </w:tcPr>
          <w:p w14:paraId="2D44C4A6">
            <w:pPr>
              <w:spacing w:before="99" w:line="274" w:lineRule="exact"/>
              <w:ind w:left="5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919" w:type="dxa"/>
            <w:vAlign w:val="top"/>
          </w:tcPr>
          <w:p w14:paraId="53008CE1">
            <w:pPr>
              <w:spacing w:before="169" w:line="192" w:lineRule="auto"/>
              <w:ind w:left="41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17" w:type="dxa"/>
            <w:vAlign w:val="top"/>
          </w:tcPr>
          <w:p w14:paraId="5EA84322">
            <w:pPr>
              <w:spacing w:before="99" w:line="274" w:lineRule="exact"/>
              <w:ind w:left="41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40" w:type="dxa"/>
            <w:tcBorders>
              <w:right w:val="single" w:color="000000" w:sz="6" w:space="0"/>
            </w:tcBorders>
            <w:vAlign w:val="top"/>
          </w:tcPr>
          <w:p w14:paraId="779D3303">
            <w:pPr>
              <w:spacing w:before="99" w:line="274" w:lineRule="exact"/>
              <w:ind w:left="41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r>
      <w:tr w14:paraId="3F9B3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461" w:type="dxa"/>
            <w:vMerge w:val="continue"/>
            <w:tcBorders>
              <w:top w:val="nil"/>
              <w:left w:val="single" w:color="000000" w:sz="6" w:space="0"/>
              <w:bottom w:val="nil"/>
            </w:tcBorders>
            <w:vAlign w:val="top"/>
          </w:tcPr>
          <w:p w14:paraId="40BC7C17">
            <w:pPr>
              <w:rPr>
                <w:rFonts w:ascii="Arial"/>
                <w:sz w:val="21"/>
              </w:rPr>
            </w:pPr>
          </w:p>
        </w:tc>
        <w:tc>
          <w:tcPr>
            <w:tcW w:w="1026" w:type="dxa"/>
            <w:vAlign w:val="top"/>
          </w:tcPr>
          <w:p w14:paraId="35A32133">
            <w:pPr>
              <w:spacing w:before="99" w:line="274" w:lineRule="exact"/>
              <w:ind w:left="51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3011" w:type="dxa"/>
            <w:vAlign w:val="top"/>
          </w:tcPr>
          <w:p w14:paraId="5E3A3B5B">
            <w:pPr>
              <w:pStyle w:val="6"/>
              <w:spacing w:before="130" w:line="228" w:lineRule="auto"/>
              <w:ind w:left="826"/>
              <w:rPr>
                <w:rFonts w:ascii="Times New Roman" w:hAnsi="Times New Roman" w:eastAsia="Times New Roman" w:cs="Times New Roman"/>
                <w:sz w:val="20"/>
                <w:szCs w:val="20"/>
              </w:rPr>
            </w:pPr>
            <w:r>
              <w:rPr>
                <w:spacing w:val="7"/>
                <w:sz w:val="20"/>
                <w:szCs w:val="20"/>
              </w:rPr>
              <w:t>高锰酸盐指数</w:t>
            </w:r>
            <w:r>
              <w:rPr>
                <w:rFonts w:ascii="Times New Roman" w:hAnsi="Times New Roman" w:eastAsia="Times New Roman" w:cs="Times New Roman"/>
                <w:spacing w:val="7"/>
                <w:sz w:val="20"/>
                <w:szCs w:val="20"/>
              </w:rPr>
              <w:t>≤</w:t>
            </w:r>
          </w:p>
        </w:tc>
        <w:tc>
          <w:tcPr>
            <w:tcW w:w="1159" w:type="dxa"/>
            <w:vAlign w:val="top"/>
          </w:tcPr>
          <w:p w14:paraId="100E2E6A">
            <w:pPr>
              <w:spacing w:before="99" w:line="274" w:lineRule="exact"/>
              <w:ind w:left="52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919" w:type="dxa"/>
            <w:vAlign w:val="top"/>
          </w:tcPr>
          <w:p w14:paraId="3A2B1989">
            <w:pPr>
              <w:spacing w:before="99" w:line="274" w:lineRule="exact"/>
              <w:ind w:left="41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917" w:type="dxa"/>
            <w:vAlign w:val="top"/>
          </w:tcPr>
          <w:p w14:paraId="210BB24B">
            <w:pPr>
              <w:spacing w:before="99" w:line="274" w:lineRule="exact"/>
              <w:ind w:left="37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040" w:type="dxa"/>
            <w:tcBorders>
              <w:right w:val="single" w:color="000000" w:sz="6" w:space="0"/>
            </w:tcBorders>
            <w:vAlign w:val="top"/>
          </w:tcPr>
          <w:p w14:paraId="56CF1D22">
            <w:pPr>
              <w:spacing w:before="99" w:line="274" w:lineRule="exact"/>
              <w:ind w:left="38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r>
      <w:tr w14:paraId="0833D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61" w:type="dxa"/>
            <w:vMerge w:val="continue"/>
            <w:tcBorders>
              <w:top w:val="nil"/>
              <w:left w:val="single" w:color="000000" w:sz="6" w:space="0"/>
              <w:bottom w:val="nil"/>
            </w:tcBorders>
            <w:vAlign w:val="top"/>
          </w:tcPr>
          <w:p w14:paraId="6FAE9607">
            <w:pPr>
              <w:rPr>
                <w:rFonts w:ascii="Arial"/>
                <w:sz w:val="21"/>
              </w:rPr>
            </w:pPr>
          </w:p>
        </w:tc>
        <w:tc>
          <w:tcPr>
            <w:tcW w:w="1026" w:type="dxa"/>
            <w:vAlign w:val="top"/>
          </w:tcPr>
          <w:p w14:paraId="53D97CB2">
            <w:pPr>
              <w:spacing w:before="101" w:line="274" w:lineRule="exact"/>
              <w:ind w:left="50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3011" w:type="dxa"/>
            <w:vAlign w:val="top"/>
          </w:tcPr>
          <w:p w14:paraId="779A525F">
            <w:pPr>
              <w:pStyle w:val="6"/>
              <w:spacing w:before="131" w:line="228" w:lineRule="auto"/>
              <w:ind w:left="494"/>
              <w:rPr>
                <w:rFonts w:ascii="Times New Roman" w:hAnsi="Times New Roman" w:eastAsia="Times New Roman" w:cs="Times New Roman"/>
                <w:sz w:val="20"/>
                <w:szCs w:val="20"/>
              </w:rPr>
            </w:pPr>
            <w:r>
              <w:rPr>
                <w:spacing w:val="10"/>
                <w:sz w:val="20"/>
                <w:szCs w:val="20"/>
              </w:rPr>
              <w:t>化学需氧量（</w:t>
            </w:r>
            <w:r>
              <w:rPr>
                <w:rFonts w:ascii="Times New Roman" w:hAnsi="Times New Roman" w:eastAsia="Times New Roman" w:cs="Times New Roman"/>
                <w:sz w:val="20"/>
                <w:szCs w:val="20"/>
              </w:rPr>
              <w:t>COD</w:t>
            </w:r>
            <w:r>
              <w:rPr>
                <w:spacing w:val="10"/>
                <w:sz w:val="20"/>
                <w:szCs w:val="20"/>
              </w:rPr>
              <w:t>）</w:t>
            </w:r>
            <w:r>
              <w:rPr>
                <w:rFonts w:ascii="Times New Roman" w:hAnsi="Times New Roman" w:eastAsia="Times New Roman" w:cs="Times New Roman"/>
                <w:spacing w:val="10"/>
                <w:sz w:val="20"/>
                <w:szCs w:val="20"/>
              </w:rPr>
              <w:t>≤</w:t>
            </w:r>
          </w:p>
        </w:tc>
        <w:tc>
          <w:tcPr>
            <w:tcW w:w="1159" w:type="dxa"/>
            <w:vAlign w:val="top"/>
          </w:tcPr>
          <w:p w14:paraId="3BF6985F">
            <w:pPr>
              <w:spacing w:before="101" w:line="274"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919" w:type="dxa"/>
            <w:vAlign w:val="top"/>
          </w:tcPr>
          <w:p w14:paraId="79078CAF">
            <w:pPr>
              <w:spacing w:before="101" w:line="274" w:lineRule="exact"/>
              <w:ind w:left="3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917" w:type="dxa"/>
            <w:vAlign w:val="top"/>
          </w:tcPr>
          <w:p w14:paraId="260FC9A5">
            <w:pPr>
              <w:spacing w:before="101" w:line="274" w:lineRule="exact"/>
              <w:ind w:left="36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c>
          <w:tcPr>
            <w:tcW w:w="1040" w:type="dxa"/>
            <w:tcBorders>
              <w:right w:val="single" w:color="000000" w:sz="6" w:space="0"/>
            </w:tcBorders>
            <w:vAlign w:val="top"/>
          </w:tcPr>
          <w:p w14:paraId="2156FB7D">
            <w:pPr>
              <w:spacing w:before="101" w:line="274" w:lineRule="exact"/>
              <w:ind w:left="3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r>
      <w:tr w14:paraId="0B8BD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61" w:type="dxa"/>
            <w:vMerge w:val="continue"/>
            <w:tcBorders>
              <w:top w:val="nil"/>
              <w:left w:val="single" w:color="000000" w:sz="6" w:space="0"/>
              <w:bottom w:val="nil"/>
            </w:tcBorders>
            <w:vAlign w:val="top"/>
          </w:tcPr>
          <w:p w14:paraId="6B334366">
            <w:pPr>
              <w:rPr>
                <w:rFonts w:ascii="Arial"/>
                <w:sz w:val="21"/>
              </w:rPr>
            </w:pPr>
          </w:p>
        </w:tc>
        <w:tc>
          <w:tcPr>
            <w:tcW w:w="1026" w:type="dxa"/>
            <w:vAlign w:val="top"/>
          </w:tcPr>
          <w:p w14:paraId="7FC0F5C8">
            <w:pPr>
              <w:spacing w:before="169" w:line="192" w:lineRule="auto"/>
              <w:ind w:left="51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011" w:type="dxa"/>
            <w:vAlign w:val="top"/>
          </w:tcPr>
          <w:p w14:paraId="68791FBB">
            <w:pPr>
              <w:pStyle w:val="6"/>
              <w:spacing w:before="131" w:line="236" w:lineRule="auto"/>
              <w:ind w:left="734"/>
              <w:rPr>
                <w:rFonts w:ascii="Times New Roman" w:hAnsi="Times New Roman" w:eastAsia="Times New Roman" w:cs="Times New Roman"/>
                <w:sz w:val="20"/>
                <w:szCs w:val="20"/>
              </w:rPr>
            </w:pPr>
            <w:r>
              <w:rPr>
                <w:spacing w:val="8"/>
                <w:sz w:val="20"/>
                <w:szCs w:val="20"/>
              </w:rPr>
              <w:t>氨氮（</w:t>
            </w:r>
            <w:r>
              <w:rPr>
                <w:rFonts w:ascii="Times New Roman" w:hAnsi="Times New Roman" w:eastAsia="Times New Roman" w:cs="Times New Roman"/>
                <w:sz w:val="20"/>
                <w:szCs w:val="20"/>
              </w:rPr>
              <w:t>NH</w:t>
            </w:r>
            <w:r>
              <w:rPr>
                <w:rFonts w:ascii="Times New Roman" w:hAnsi="Times New Roman" w:eastAsia="Times New Roman" w:cs="Times New Roman"/>
                <w:spacing w:val="8"/>
                <w:sz w:val="13"/>
                <w:szCs w:val="13"/>
              </w:rPr>
              <w:t>3</w:t>
            </w:r>
            <w:r>
              <w:rPr>
                <w:rFonts w:ascii="Times New Roman" w:hAnsi="Times New Roman" w:eastAsia="Times New Roman" w:cs="Times New Roman"/>
                <w:spacing w:val="8"/>
                <w:sz w:val="20"/>
                <w:szCs w:val="20"/>
              </w:rPr>
              <w:t>-N</w:t>
            </w:r>
            <w:r>
              <w:rPr>
                <w:spacing w:val="8"/>
                <w:sz w:val="20"/>
                <w:szCs w:val="20"/>
              </w:rPr>
              <w:t>）</w:t>
            </w:r>
            <w:r>
              <w:rPr>
                <w:rFonts w:ascii="Times New Roman" w:hAnsi="Times New Roman" w:eastAsia="Times New Roman" w:cs="Times New Roman"/>
                <w:spacing w:val="8"/>
                <w:sz w:val="20"/>
                <w:szCs w:val="20"/>
              </w:rPr>
              <w:t>≤</w:t>
            </w:r>
          </w:p>
        </w:tc>
        <w:tc>
          <w:tcPr>
            <w:tcW w:w="1159" w:type="dxa"/>
            <w:vAlign w:val="top"/>
          </w:tcPr>
          <w:p w14:paraId="5DBDF6A3">
            <w:pPr>
              <w:spacing w:before="100" w:line="274" w:lineRule="exact"/>
              <w:ind w:left="45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919" w:type="dxa"/>
            <w:vAlign w:val="top"/>
          </w:tcPr>
          <w:p w14:paraId="18761936">
            <w:pPr>
              <w:spacing w:before="100" w:line="274" w:lineRule="exact"/>
              <w:ind w:left="35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1.0</w:t>
            </w:r>
          </w:p>
        </w:tc>
        <w:tc>
          <w:tcPr>
            <w:tcW w:w="917" w:type="dxa"/>
            <w:vAlign w:val="top"/>
          </w:tcPr>
          <w:p w14:paraId="57B95013">
            <w:pPr>
              <w:spacing w:before="100" w:line="274" w:lineRule="exact"/>
              <w:ind w:left="35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1040" w:type="dxa"/>
            <w:tcBorders>
              <w:right w:val="single" w:color="000000" w:sz="6" w:space="0"/>
            </w:tcBorders>
            <w:vAlign w:val="top"/>
          </w:tcPr>
          <w:p w14:paraId="1BD2E158">
            <w:pPr>
              <w:spacing w:before="100"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r>
      <w:tr w14:paraId="261CC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461" w:type="dxa"/>
            <w:vMerge w:val="continue"/>
            <w:tcBorders>
              <w:top w:val="nil"/>
              <w:left w:val="single" w:color="000000" w:sz="6" w:space="0"/>
              <w:bottom w:val="single" w:color="000000" w:sz="6" w:space="0"/>
            </w:tcBorders>
            <w:vAlign w:val="top"/>
          </w:tcPr>
          <w:p w14:paraId="24AE6F86">
            <w:pPr>
              <w:rPr>
                <w:rFonts w:ascii="Arial"/>
                <w:sz w:val="21"/>
              </w:rPr>
            </w:pPr>
          </w:p>
        </w:tc>
        <w:tc>
          <w:tcPr>
            <w:tcW w:w="1026" w:type="dxa"/>
            <w:tcBorders>
              <w:bottom w:val="single" w:color="000000" w:sz="6" w:space="0"/>
            </w:tcBorders>
            <w:vAlign w:val="top"/>
          </w:tcPr>
          <w:p w14:paraId="267930BF">
            <w:pPr>
              <w:spacing w:before="101" w:line="274" w:lineRule="exact"/>
              <w:ind w:left="51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3011" w:type="dxa"/>
            <w:tcBorders>
              <w:bottom w:val="single" w:color="000000" w:sz="6" w:space="0"/>
            </w:tcBorders>
            <w:vAlign w:val="top"/>
          </w:tcPr>
          <w:p w14:paraId="3EF411DE">
            <w:pPr>
              <w:pStyle w:val="6"/>
              <w:spacing w:before="131" w:line="228" w:lineRule="auto"/>
              <w:ind w:left="252"/>
              <w:rPr>
                <w:rFonts w:ascii="Times New Roman" w:hAnsi="Times New Roman" w:eastAsia="Times New Roman" w:cs="Times New Roman"/>
                <w:sz w:val="20"/>
                <w:szCs w:val="20"/>
              </w:rPr>
            </w:pPr>
            <w:r>
              <w:rPr>
                <w:spacing w:val="6"/>
                <w:sz w:val="20"/>
                <w:szCs w:val="20"/>
              </w:rPr>
              <w:t>五日生化需氧量（</w:t>
            </w:r>
            <w:r>
              <w:rPr>
                <w:rFonts w:ascii="Times New Roman" w:hAnsi="Times New Roman" w:eastAsia="Times New Roman" w:cs="Times New Roman"/>
                <w:sz w:val="20"/>
                <w:szCs w:val="20"/>
              </w:rPr>
              <w:t>BOD</w:t>
            </w:r>
            <w:r>
              <w:rPr>
                <w:rFonts w:ascii="Times New Roman" w:hAnsi="Times New Roman" w:eastAsia="Times New Roman" w:cs="Times New Roman"/>
                <w:spacing w:val="6"/>
                <w:position w:val="-1"/>
                <w:sz w:val="13"/>
                <w:szCs w:val="13"/>
              </w:rPr>
              <w:t xml:space="preserve">5 </w:t>
            </w:r>
            <w:r>
              <w:rPr>
                <w:spacing w:val="6"/>
                <w:sz w:val="20"/>
                <w:szCs w:val="20"/>
              </w:rPr>
              <w:t>）</w:t>
            </w:r>
            <w:r>
              <w:rPr>
                <w:rFonts w:ascii="Times New Roman" w:hAnsi="Times New Roman" w:eastAsia="Times New Roman" w:cs="Times New Roman"/>
                <w:spacing w:val="6"/>
                <w:sz w:val="20"/>
                <w:szCs w:val="20"/>
              </w:rPr>
              <w:t>≤</w:t>
            </w:r>
          </w:p>
        </w:tc>
        <w:tc>
          <w:tcPr>
            <w:tcW w:w="1159" w:type="dxa"/>
            <w:tcBorders>
              <w:bottom w:val="single" w:color="000000" w:sz="6" w:space="0"/>
            </w:tcBorders>
            <w:vAlign w:val="top"/>
          </w:tcPr>
          <w:p w14:paraId="2511CD48">
            <w:pPr>
              <w:spacing w:before="101" w:line="274" w:lineRule="exact"/>
              <w:ind w:left="5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919" w:type="dxa"/>
            <w:tcBorders>
              <w:bottom w:val="single" w:color="000000" w:sz="6" w:space="0"/>
            </w:tcBorders>
            <w:vAlign w:val="top"/>
          </w:tcPr>
          <w:p w14:paraId="1AEAB602">
            <w:pPr>
              <w:spacing w:before="101" w:line="274" w:lineRule="exact"/>
              <w:ind w:left="41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917" w:type="dxa"/>
            <w:tcBorders>
              <w:bottom w:val="single" w:color="000000" w:sz="6" w:space="0"/>
            </w:tcBorders>
            <w:vAlign w:val="top"/>
          </w:tcPr>
          <w:p w14:paraId="38AFBC11">
            <w:pPr>
              <w:spacing w:before="101" w:line="274" w:lineRule="exact"/>
              <w:ind w:left="4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040" w:type="dxa"/>
            <w:tcBorders>
              <w:bottom w:val="single" w:color="000000" w:sz="6" w:space="0"/>
              <w:right w:val="single" w:color="000000" w:sz="6" w:space="0"/>
            </w:tcBorders>
            <w:vAlign w:val="top"/>
          </w:tcPr>
          <w:p w14:paraId="0847419A">
            <w:pPr>
              <w:spacing w:before="101" w:line="274" w:lineRule="exact"/>
              <w:ind w:left="38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bl>
    <w:p w14:paraId="0D66FCFE">
      <w:pPr>
        <w:pStyle w:val="2"/>
      </w:pPr>
    </w:p>
    <w:p w14:paraId="0D0CA1D8">
      <w:pPr>
        <w:sectPr>
          <w:footerReference r:id="rId60" w:type="default"/>
          <w:pgSz w:w="11907" w:h="16840"/>
          <w:pgMar w:top="400" w:right="1679" w:bottom="858" w:left="1679" w:header="0" w:footer="622" w:gutter="0"/>
          <w:cols w:space="720" w:num="1"/>
        </w:sectPr>
      </w:pPr>
    </w:p>
    <w:p w14:paraId="249F33C6">
      <w:pPr>
        <w:spacing w:before="19"/>
      </w:pPr>
    </w:p>
    <w:p w14:paraId="29F6FD71">
      <w:pPr>
        <w:spacing w:before="19"/>
      </w:pPr>
    </w:p>
    <w:p w14:paraId="36A7110C">
      <w:pPr>
        <w:spacing w:before="19"/>
      </w:pPr>
    </w:p>
    <w:p w14:paraId="446D67DD">
      <w:pPr>
        <w:spacing w:before="18"/>
      </w:pPr>
    </w:p>
    <w:p w14:paraId="4E3866B5">
      <w:pPr>
        <w:spacing w:before="18"/>
      </w:pPr>
    </w:p>
    <w:tbl>
      <w:tblPr>
        <w:tblStyle w:val="5"/>
        <w:tblW w:w="853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1"/>
        <w:gridCol w:w="8072"/>
      </w:tblGrid>
      <w:tr w14:paraId="2D0B3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4" w:hRule="atLeast"/>
        </w:trPr>
        <w:tc>
          <w:tcPr>
            <w:tcW w:w="461" w:type="dxa"/>
            <w:tcBorders>
              <w:bottom w:val="nil"/>
              <w:right w:val="single" w:color="000000" w:sz="2" w:space="0"/>
            </w:tcBorders>
            <w:vAlign w:val="top"/>
          </w:tcPr>
          <w:p w14:paraId="4C9346E7">
            <w:pPr>
              <w:rPr>
                <w:rFonts w:ascii="Arial"/>
                <w:sz w:val="21"/>
              </w:rPr>
            </w:pPr>
          </w:p>
        </w:tc>
        <w:tc>
          <w:tcPr>
            <w:tcW w:w="8072" w:type="dxa"/>
            <w:tcBorders>
              <w:left w:val="single" w:color="000000" w:sz="2" w:space="0"/>
              <w:bottom w:val="nil"/>
            </w:tcBorders>
            <w:vAlign w:val="top"/>
          </w:tcPr>
          <w:p w14:paraId="21107407">
            <w:pPr>
              <w:pStyle w:val="6"/>
              <w:spacing w:before="159" w:line="220" w:lineRule="auto"/>
              <w:ind w:left="102"/>
            </w:pPr>
            <w:r>
              <w:rPr>
                <w:rFonts w:ascii="Times New Roman" w:hAnsi="Times New Roman" w:eastAsia="Times New Roman" w:cs="Times New Roman"/>
                <w:b/>
                <w:bCs/>
                <w:spacing w:val="-2"/>
              </w:rPr>
              <w:t xml:space="preserve">3.2.2 </w:t>
            </w:r>
            <w:r>
              <w:rPr>
                <w:b/>
                <w:bCs/>
                <w:spacing w:val="-2"/>
              </w:rPr>
              <w:t>地表水环境质量现状</w:t>
            </w:r>
          </w:p>
          <w:p w14:paraId="30A80197">
            <w:pPr>
              <w:pStyle w:val="6"/>
              <w:spacing w:before="144" w:line="360" w:lineRule="exact"/>
              <w:ind w:left="599"/>
            </w:pPr>
            <w:r>
              <w:rPr>
                <w:spacing w:val="-2"/>
                <w:position w:val="2"/>
              </w:rPr>
              <w:t>（</w:t>
            </w:r>
            <w:r>
              <w:rPr>
                <w:rFonts w:ascii="Times New Roman" w:hAnsi="Times New Roman" w:eastAsia="Times New Roman" w:cs="Times New Roman"/>
                <w:spacing w:val="-2"/>
                <w:position w:val="2"/>
              </w:rPr>
              <w:t>1</w:t>
            </w:r>
            <w:r>
              <w:rPr>
                <w:spacing w:val="-2"/>
                <w:position w:val="2"/>
              </w:rPr>
              <w:t>）地表水水质现状调查</w:t>
            </w:r>
          </w:p>
          <w:p w14:paraId="77DFA3E3">
            <w:pPr>
              <w:pStyle w:val="6"/>
              <w:spacing w:before="140" w:line="355" w:lineRule="auto"/>
              <w:ind w:left="103" w:right="103" w:firstLine="487"/>
            </w:pPr>
            <w:r>
              <w:rPr>
                <w:spacing w:val="-2"/>
              </w:rPr>
              <w:t>为了解项目所在地表水水质情况，本评价引</w:t>
            </w:r>
            <w:r>
              <w:rPr>
                <w:spacing w:val="-3"/>
              </w:rPr>
              <w:t>用福建省流域水环境质量状</w:t>
            </w:r>
            <w:r>
              <w:rPr>
                <w:spacing w:val="2"/>
              </w:rPr>
              <w:t>况（</w:t>
            </w:r>
            <w:r>
              <w:rPr>
                <w:rFonts w:ascii="Times New Roman" w:hAnsi="Times New Roman" w:eastAsia="Times New Roman" w:cs="Times New Roman"/>
                <w:spacing w:val="2"/>
              </w:rPr>
              <w:t xml:space="preserve">2024 </w:t>
            </w:r>
            <w:r>
              <w:rPr>
                <w:spacing w:val="2"/>
              </w:rPr>
              <w:t>年</w:t>
            </w:r>
            <w:r>
              <w:rPr>
                <w:spacing w:val="6"/>
              </w:rPr>
              <w:t>），</w:t>
            </w:r>
            <w:r>
              <w:rPr>
                <w:rFonts w:ascii="Times New Roman" w:hAnsi="Times New Roman" w:eastAsia="Times New Roman" w:cs="Times New Roman"/>
                <w:spacing w:val="2"/>
              </w:rPr>
              <w:t xml:space="preserve">2024 </w:t>
            </w:r>
            <w:r>
              <w:rPr>
                <w:spacing w:val="2"/>
              </w:rPr>
              <w:t>年，全省主要流域总体水质为优，国控断面</w:t>
            </w:r>
            <w:r>
              <w:rPr>
                <w:spacing w:val="-31"/>
              </w:rPr>
              <w:t xml:space="preserve"> </w:t>
            </w:r>
            <w:r>
              <w:rPr>
                <w:spacing w:val="2"/>
              </w:rPr>
              <w:t>Ⅰ~Ⅲ类</w:t>
            </w:r>
            <w:r>
              <w:t>水质比例</w:t>
            </w:r>
            <w:r>
              <w:rPr>
                <w:spacing w:val="-32"/>
              </w:rPr>
              <w:t xml:space="preserve"> </w:t>
            </w:r>
            <w:r>
              <w:rPr>
                <w:rFonts w:ascii="Times New Roman" w:hAnsi="Times New Roman" w:eastAsia="Times New Roman" w:cs="Times New Roman"/>
              </w:rPr>
              <w:t>100</w:t>
            </w:r>
            <w:r>
              <w:t>%</w:t>
            </w:r>
            <w:r>
              <w:rPr>
                <w:spacing w:val="-61"/>
              </w:rPr>
              <w:t xml:space="preserve"> </w:t>
            </w:r>
            <w:r>
              <w:t>,  Ⅰ~Ⅱ类水质比例</w:t>
            </w:r>
            <w:r>
              <w:rPr>
                <w:spacing w:val="-52"/>
              </w:rPr>
              <w:t xml:space="preserve"> </w:t>
            </w:r>
            <w:r>
              <w:rPr>
                <w:rFonts w:ascii="Times New Roman" w:hAnsi="Times New Roman" w:eastAsia="Times New Roman" w:cs="Times New Roman"/>
              </w:rPr>
              <w:t>77.</w:t>
            </w:r>
            <w:r>
              <w:rPr>
                <w:rFonts w:ascii="Times New Roman" w:hAnsi="Times New Roman" w:eastAsia="Times New Roman" w:cs="Times New Roman"/>
                <w:spacing w:val="-31"/>
              </w:rPr>
              <w:t xml:space="preserve"> </w:t>
            </w:r>
            <w:r>
              <w:rPr>
                <w:rFonts w:ascii="Times New Roman" w:hAnsi="Times New Roman" w:eastAsia="Times New Roman" w:cs="Times New Roman"/>
              </w:rPr>
              <w:t>1</w:t>
            </w:r>
            <w:r>
              <w:rPr>
                <w:spacing w:val="-16"/>
              </w:rPr>
              <w:t>％；</w:t>
            </w:r>
            <w:r>
              <w:rPr>
                <w:spacing w:val="-56"/>
              </w:rPr>
              <w:t xml:space="preserve"> </w:t>
            </w:r>
            <w:r>
              <w:t>国控及</w:t>
            </w:r>
            <w:r>
              <w:rPr>
                <w:spacing w:val="-1"/>
              </w:rPr>
              <w:t>省控断面</w:t>
            </w:r>
            <w:r>
              <w:rPr>
                <w:spacing w:val="-33"/>
              </w:rPr>
              <w:t xml:space="preserve"> </w:t>
            </w:r>
            <w:r>
              <w:rPr>
                <w:spacing w:val="-1"/>
              </w:rPr>
              <w:t>Ⅰ~Ⅲ类水质比例</w:t>
            </w:r>
            <w:r>
              <w:rPr>
                <w:spacing w:val="-43"/>
              </w:rPr>
              <w:t xml:space="preserve"> </w:t>
            </w:r>
            <w:r>
              <w:rPr>
                <w:rFonts w:ascii="Times New Roman" w:hAnsi="Times New Roman" w:eastAsia="Times New Roman" w:cs="Times New Roman"/>
                <w:spacing w:val="-1"/>
              </w:rPr>
              <w:t>99.7</w:t>
            </w:r>
            <w:r>
              <w:rPr>
                <w:spacing w:val="14"/>
              </w:rPr>
              <w:t>％，</w:t>
            </w:r>
            <w:r>
              <w:rPr>
                <w:spacing w:val="-1"/>
              </w:rPr>
              <w:t>其中</w:t>
            </w:r>
            <w:r>
              <w:rPr>
                <w:spacing w:val="-28"/>
              </w:rPr>
              <w:t xml:space="preserve"> </w:t>
            </w:r>
            <w:r>
              <w:rPr>
                <w:spacing w:val="-1"/>
              </w:rPr>
              <w:t>Ⅰ</w:t>
            </w:r>
            <w:r>
              <w:rPr>
                <w:spacing w:val="-98"/>
              </w:rPr>
              <w:t xml:space="preserve"> </w:t>
            </w:r>
            <w:r>
              <w:rPr>
                <w:spacing w:val="-1"/>
              </w:rPr>
              <w:t>~Ⅱ类水质比例</w:t>
            </w:r>
            <w:r>
              <w:rPr>
                <w:spacing w:val="-39"/>
              </w:rPr>
              <w:t xml:space="preserve"> </w:t>
            </w:r>
            <w:r>
              <w:rPr>
                <w:rFonts w:ascii="Times New Roman" w:hAnsi="Times New Roman" w:eastAsia="Times New Roman" w:cs="Times New Roman"/>
                <w:spacing w:val="-1"/>
              </w:rPr>
              <w:t>80.0</w:t>
            </w:r>
            <w:r>
              <w:rPr>
                <w:spacing w:val="14"/>
              </w:rPr>
              <w:t>％，</w:t>
            </w:r>
            <w:r>
              <w:rPr>
                <w:spacing w:val="-1"/>
              </w:rPr>
              <w:t>各类水质比例如下： Ⅰ</w:t>
            </w:r>
            <w:r>
              <w:rPr>
                <w:spacing w:val="-2"/>
              </w:rPr>
              <w:t>类占</w:t>
            </w:r>
            <w:r>
              <w:rPr>
                <w:rFonts w:ascii="Times New Roman" w:hAnsi="Times New Roman" w:eastAsia="Times New Roman" w:cs="Times New Roman"/>
                <w:spacing w:val="-8"/>
              </w:rPr>
              <w:t>2.4%</w:t>
            </w:r>
            <w:r>
              <w:rPr>
                <w:spacing w:val="-8"/>
              </w:rPr>
              <w:t>，Ⅱ类占</w:t>
            </w:r>
            <w:r>
              <w:rPr>
                <w:spacing w:val="-51"/>
              </w:rPr>
              <w:t xml:space="preserve"> </w:t>
            </w:r>
            <w:r>
              <w:rPr>
                <w:rFonts w:ascii="Times New Roman" w:hAnsi="Times New Roman" w:eastAsia="Times New Roman" w:cs="Times New Roman"/>
                <w:spacing w:val="-8"/>
              </w:rPr>
              <w:t>77.6%</w:t>
            </w:r>
            <w:r>
              <w:rPr>
                <w:spacing w:val="-8"/>
              </w:rPr>
              <w:t>，Ⅲ类占</w:t>
            </w:r>
            <w:r>
              <w:rPr>
                <w:spacing w:val="-32"/>
              </w:rPr>
              <w:t xml:space="preserve"> </w:t>
            </w:r>
            <w:r>
              <w:rPr>
                <w:rFonts w:ascii="Times New Roman" w:hAnsi="Times New Roman" w:eastAsia="Times New Roman" w:cs="Times New Roman"/>
                <w:spacing w:val="-8"/>
              </w:rPr>
              <w:t>19.7%</w:t>
            </w:r>
            <w:r>
              <w:rPr>
                <w:spacing w:val="-8"/>
              </w:rPr>
              <w:t>，Ⅳ</w:t>
            </w:r>
            <w:r>
              <w:rPr>
                <w:spacing w:val="-9"/>
              </w:rPr>
              <w:t>类占</w:t>
            </w:r>
            <w:r>
              <w:rPr>
                <w:spacing w:val="-51"/>
              </w:rPr>
              <w:t xml:space="preserve"> </w:t>
            </w:r>
            <w:r>
              <w:rPr>
                <w:rFonts w:ascii="Times New Roman" w:hAnsi="Times New Roman" w:eastAsia="Times New Roman" w:cs="Times New Roman"/>
                <w:spacing w:val="-9"/>
              </w:rPr>
              <w:t>0.3%</w:t>
            </w:r>
            <w:r>
              <w:rPr>
                <w:spacing w:val="-9"/>
              </w:rPr>
              <w:t>，无Ⅴ类和劣Ⅴ类水。</w:t>
            </w:r>
            <w:r>
              <w:rPr>
                <w:rFonts w:ascii="Times New Roman" w:hAnsi="Times New Roman" w:eastAsia="Times New Roman" w:cs="Times New Roman"/>
                <w:spacing w:val="-9"/>
              </w:rPr>
              <w:t>2024</w:t>
            </w:r>
            <w:r>
              <w:rPr>
                <w:spacing w:val="-2"/>
              </w:rPr>
              <w:t>年，全省主要流域总体水质从相对较好开始排名，具体为：闽江、交溪、九龙江、汀江（韩江）、霍童溪、晋江、萩芦溪、东西溪、木兰溪、敖江、漳江、诏安东溪、鹿溪、龙江。由此可知龙江水质可达到《地表水环境质量标</w:t>
            </w:r>
            <w:r>
              <w:rPr>
                <w:spacing w:val="-1"/>
              </w:rPr>
              <w:t>准》</w:t>
            </w:r>
            <w:r>
              <w:rPr>
                <w:rFonts w:ascii="Times New Roman" w:hAnsi="Times New Roman" w:eastAsia="Times New Roman" w:cs="Times New Roman"/>
                <w:spacing w:val="-1"/>
              </w:rPr>
              <w:t>(GB3838-2002)</w:t>
            </w:r>
            <w:r>
              <w:rPr>
                <w:spacing w:val="-1"/>
              </w:rPr>
              <w:t>Ⅴ类水标准，详见图</w:t>
            </w:r>
            <w:r>
              <w:rPr>
                <w:spacing w:val="-37"/>
              </w:rPr>
              <w:t xml:space="preserve"> </w:t>
            </w:r>
            <w:r>
              <w:rPr>
                <w:rFonts w:ascii="Times New Roman" w:hAnsi="Times New Roman" w:eastAsia="Times New Roman" w:cs="Times New Roman"/>
                <w:spacing w:val="-1"/>
              </w:rPr>
              <w:t>3.2-1</w:t>
            </w:r>
            <w:r>
              <w:rPr>
                <w:spacing w:val="-1"/>
              </w:rPr>
              <w:t>。</w:t>
            </w:r>
          </w:p>
        </w:tc>
      </w:tr>
      <w:tr w14:paraId="3B763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31" w:hRule="atLeast"/>
        </w:trPr>
        <w:tc>
          <w:tcPr>
            <w:tcW w:w="461" w:type="dxa"/>
            <w:tcBorders>
              <w:top w:val="nil"/>
              <w:right w:val="single" w:color="000000" w:sz="2" w:space="0"/>
            </w:tcBorders>
            <w:vAlign w:val="top"/>
          </w:tcPr>
          <w:p w14:paraId="5B61BA9A">
            <w:pPr>
              <w:rPr>
                <w:rFonts w:ascii="Arial"/>
                <w:sz w:val="21"/>
              </w:rPr>
            </w:pPr>
          </w:p>
        </w:tc>
        <w:tc>
          <w:tcPr>
            <w:tcW w:w="8072" w:type="dxa"/>
            <w:tcBorders>
              <w:top w:val="nil"/>
              <w:left w:val="single" w:color="000000" w:sz="2" w:space="0"/>
            </w:tcBorders>
            <w:vAlign w:val="top"/>
          </w:tcPr>
          <w:p w14:paraId="62730BAF">
            <w:pPr>
              <w:spacing w:before="6" w:line="5804" w:lineRule="exact"/>
              <w:ind w:firstLine="98"/>
            </w:pPr>
            <w:r>
              <w:rPr>
                <w:position w:val="-116"/>
              </w:rPr>
              <w:drawing>
                <wp:inline distT="0" distB="0" distL="0" distR="0">
                  <wp:extent cx="5056505" cy="368490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79"/>
                          <a:stretch>
                            <a:fillRect/>
                          </a:stretch>
                        </pic:blipFill>
                        <pic:spPr>
                          <a:xfrm>
                            <a:off x="0" y="0"/>
                            <a:ext cx="5056885" cy="3685032"/>
                          </a:xfrm>
                          <a:prstGeom prst="rect">
                            <a:avLst/>
                          </a:prstGeom>
                        </pic:spPr>
                      </pic:pic>
                    </a:graphicData>
                  </a:graphic>
                </wp:inline>
              </w:drawing>
            </w:r>
          </w:p>
        </w:tc>
      </w:tr>
    </w:tbl>
    <w:p w14:paraId="50682DB4">
      <w:pPr>
        <w:pStyle w:val="2"/>
      </w:pPr>
    </w:p>
    <w:p w14:paraId="7323ABE1">
      <w:pPr>
        <w:sectPr>
          <w:footerReference r:id="rId61" w:type="default"/>
          <w:pgSz w:w="11907" w:h="16840"/>
          <w:pgMar w:top="400" w:right="1679" w:bottom="798" w:left="1679" w:header="0" w:footer="638" w:gutter="0"/>
          <w:cols w:space="720" w:num="1"/>
        </w:sectPr>
      </w:pPr>
    </w:p>
    <w:p w14:paraId="4ECEE714">
      <w:pPr>
        <w:spacing w:before="19"/>
      </w:pPr>
    </w:p>
    <w:p w14:paraId="17B7DA3B">
      <w:pPr>
        <w:spacing w:before="19"/>
      </w:pPr>
    </w:p>
    <w:p w14:paraId="5C7DD474">
      <w:pPr>
        <w:spacing w:before="19"/>
      </w:pPr>
    </w:p>
    <w:p w14:paraId="5B9D7BE4">
      <w:pPr>
        <w:spacing w:before="18"/>
      </w:pPr>
    </w:p>
    <w:p w14:paraId="0D0F7B35">
      <w:pPr>
        <w:spacing w:before="18"/>
      </w:pPr>
    </w:p>
    <w:tbl>
      <w:tblPr>
        <w:tblStyle w:val="5"/>
        <w:tblW w:w="853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1"/>
        <w:gridCol w:w="8072"/>
      </w:tblGrid>
      <w:tr w14:paraId="7D1BC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8" w:hRule="atLeast"/>
        </w:trPr>
        <w:tc>
          <w:tcPr>
            <w:tcW w:w="461" w:type="dxa"/>
            <w:tcBorders>
              <w:bottom w:val="nil"/>
              <w:right w:val="single" w:color="000000" w:sz="2" w:space="0"/>
            </w:tcBorders>
            <w:vAlign w:val="top"/>
          </w:tcPr>
          <w:p w14:paraId="0915B371">
            <w:pPr>
              <w:rPr>
                <w:rFonts w:ascii="Arial"/>
                <w:sz w:val="21"/>
              </w:rPr>
            </w:pPr>
          </w:p>
        </w:tc>
        <w:tc>
          <w:tcPr>
            <w:tcW w:w="8072" w:type="dxa"/>
            <w:tcBorders>
              <w:left w:val="single" w:color="000000" w:sz="2" w:space="0"/>
              <w:bottom w:val="nil"/>
            </w:tcBorders>
            <w:vAlign w:val="top"/>
          </w:tcPr>
          <w:p w14:paraId="5598FE34">
            <w:pPr>
              <w:spacing w:before="4" w:line="5093" w:lineRule="exact"/>
              <w:ind w:firstLine="98"/>
            </w:pPr>
            <w:r>
              <w:rPr>
                <w:position w:val="-101"/>
              </w:rPr>
              <w:drawing>
                <wp:inline distT="0" distB="0" distL="0" distR="0">
                  <wp:extent cx="5056505" cy="323405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80"/>
                          <a:stretch>
                            <a:fillRect/>
                          </a:stretch>
                        </pic:blipFill>
                        <pic:spPr>
                          <a:xfrm>
                            <a:off x="0" y="0"/>
                            <a:ext cx="5056885" cy="3234182"/>
                          </a:xfrm>
                          <a:prstGeom prst="rect">
                            <a:avLst/>
                          </a:prstGeom>
                        </pic:spPr>
                      </pic:pic>
                    </a:graphicData>
                  </a:graphic>
                </wp:inline>
              </w:drawing>
            </w:r>
          </w:p>
        </w:tc>
      </w:tr>
      <w:tr w14:paraId="0C75F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67" w:hRule="atLeast"/>
        </w:trPr>
        <w:tc>
          <w:tcPr>
            <w:tcW w:w="461" w:type="dxa"/>
            <w:tcBorders>
              <w:top w:val="nil"/>
              <w:right w:val="single" w:color="000000" w:sz="2" w:space="0"/>
            </w:tcBorders>
            <w:vAlign w:val="top"/>
          </w:tcPr>
          <w:p w14:paraId="2CD820A8">
            <w:pPr>
              <w:rPr>
                <w:rFonts w:ascii="Arial"/>
                <w:sz w:val="21"/>
              </w:rPr>
            </w:pPr>
          </w:p>
        </w:tc>
        <w:tc>
          <w:tcPr>
            <w:tcW w:w="8072" w:type="dxa"/>
            <w:tcBorders>
              <w:top w:val="nil"/>
              <w:left w:val="single" w:color="000000" w:sz="2" w:space="0"/>
            </w:tcBorders>
            <w:vAlign w:val="top"/>
          </w:tcPr>
          <w:p w14:paraId="3D978C85">
            <w:pPr>
              <w:pStyle w:val="6"/>
              <w:spacing w:before="142" w:line="356" w:lineRule="auto"/>
              <w:ind w:left="599" w:right="1294" w:firstLine="713"/>
            </w:pPr>
            <w:r>
              <w:rPr>
                <w:rFonts w:ascii="黑体" w:hAnsi="黑体" w:eastAsia="黑体" w:cs="黑体"/>
                <w:spacing w:val="-1"/>
              </w:rPr>
              <w:t>图</w:t>
            </w:r>
            <w:r>
              <w:rPr>
                <w:rFonts w:ascii="黑体" w:hAnsi="黑体" w:eastAsia="黑体" w:cs="黑体"/>
                <w:spacing w:val="-50"/>
              </w:rPr>
              <w:t xml:space="preserve"> </w:t>
            </w:r>
            <w:r>
              <w:rPr>
                <w:rFonts w:ascii="Times New Roman" w:hAnsi="Times New Roman" w:eastAsia="Times New Roman" w:cs="Times New Roman"/>
                <w:spacing w:val="-1"/>
              </w:rPr>
              <w:t xml:space="preserve">3.2-1 </w:t>
            </w:r>
            <w:r>
              <w:rPr>
                <w:rFonts w:ascii="黑体" w:hAnsi="黑体" w:eastAsia="黑体" w:cs="黑体"/>
                <w:spacing w:val="-1"/>
              </w:rPr>
              <w:t>福建省流域水环境质量状况（</w:t>
            </w:r>
            <w:r>
              <w:rPr>
                <w:rFonts w:ascii="Times New Roman" w:hAnsi="Times New Roman" w:eastAsia="Times New Roman" w:cs="Times New Roman"/>
                <w:spacing w:val="-1"/>
              </w:rPr>
              <w:t>20</w:t>
            </w:r>
            <w:r>
              <w:rPr>
                <w:rFonts w:ascii="Times New Roman" w:hAnsi="Times New Roman" w:eastAsia="Times New Roman" w:cs="Times New Roman"/>
                <w:spacing w:val="-2"/>
              </w:rPr>
              <w:t xml:space="preserve">24 </w:t>
            </w:r>
            <w:r>
              <w:rPr>
                <w:rFonts w:ascii="黑体" w:hAnsi="黑体" w:eastAsia="黑体" w:cs="黑体"/>
                <w:spacing w:val="-2"/>
              </w:rPr>
              <w:t>年）截图</w:t>
            </w:r>
            <w:r>
              <w:rPr>
                <w:spacing w:val="-2"/>
              </w:rPr>
              <w:t>（</w:t>
            </w:r>
            <w:r>
              <w:rPr>
                <w:rFonts w:ascii="Times New Roman" w:hAnsi="Times New Roman" w:eastAsia="Times New Roman" w:cs="Times New Roman"/>
                <w:spacing w:val="-2"/>
              </w:rPr>
              <w:t>2</w:t>
            </w:r>
            <w:r>
              <w:rPr>
                <w:spacing w:val="-2"/>
              </w:rPr>
              <w:t>）引用资料的有效性分析</w:t>
            </w:r>
          </w:p>
          <w:p w14:paraId="55DFE6B3">
            <w:pPr>
              <w:pStyle w:val="6"/>
              <w:spacing w:before="11" w:line="360" w:lineRule="auto"/>
              <w:ind w:left="107" w:right="103" w:firstLine="479"/>
              <w:jc w:val="both"/>
            </w:pPr>
            <w:r>
              <w:t>根据《建设项目环境影响报告表编制技术指南</w:t>
            </w:r>
            <w:r>
              <w:rPr>
                <w:rFonts w:ascii="Times New Roman" w:hAnsi="Times New Roman" w:eastAsia="Times New Roman" w:cs="Times New Roman"/>
              </w:rPr>
              <w:t>(</w:t>
            </w:r>
            <w:r>
              <w:t>污染影响类</w:t>
            </w:r>
            <w:r>
              <w:rPr>
                <w:rFonts w:ascii="Times New Roman" w:hAnsi="Times New Roman" w:eastAsia="Times New Roman" w:cs="Times New Roman"/>
              </w:rPr>
              <w:t>)(</w:t>
            </w:r>
            <w:r>
              <w:t>试行</w:t>
            </w:r>
            <w:r>
              <w:rPr>
                <w:rFonts w:ascii="Times New Roman" w:hAnsi="Times New Roman" w:eastAsia="Times New Roman" w:cs="Times New Roman"/>
              </w:rPr>
              <w:t>)</w:t>
            </w:r>
            <w:r>
              <w:t>》</w:t>
            </w:r>
            <w:r>
              <w:rPr>
                <w:rFonts w:ascii="Times New Roman" w:hAnsi="Times New Roman" w:eastAsia="Times New Roman" w:cs="Times New Roman"/>
              </w:rPr>
              <w:t>(</w:t>
            </w:r>
            <w:r>
              <w:t>环办环评〔</w:t>
            </w:r>
            <w:r>
              <w:rPr>
                <w:rFonts w:ascii="Times New Roman" w:hAnsi="Times New Roman" w:eastAsia="Times New Roman" w:cs="Times New Roman"/>
              </w:rPr>
              <w:t>2020</w:t>
            </w:r>
            <w:r>
              <w:t>〕</w:t>
            </w:r>
            <w:r>
              <w:rPr>
                <w:rFonts w:ascii="Times New Roman" w:hAnsi="Times New Roman" w:eastAsia="Times New Roman" w:cs="Times New Roman"/>
              </w:rPr>
              <w:t>33</w:t>
            </w:r>
            <w:r>
              <w:rPr>
                <w:rFonts w:ascii="Times New Roman" w:hAnsi="Times New Roman" w:eastAsia="Times New Roman" w:cs="Times New Roman"/>
                <w:spacing w:val="29"/>
                <w:w w:val="101"/>
              </w:rPr>
              <w:t xml:space="preserve"> </w:t>
            </w:r>
            <w:r>
              <w:t>号</w:t>
            </w:r>
            <w:r>
              <w:rPr>
                <w:rFonts w:ascii="Times New Roman" w:hAnsi="Times New Roman" w:eastAsia="Times New Roman" w:cs="Times New Roman"/>
              </w:rPr>
              <w:t>)</w:t>
            </w:r>
            <w:r>
              <w:t>的要求：“地表水环境区域环境质量现状引用与建设项目距离近的有效数据，包括近</w:t>
            </w:r>
            <w:r>
              <w:rPr>
                <w:rFonts w:ascii="Times New Roman" w:hAnsi="Times New Roman" w:eastAsia="Times New Roman" w:cs="Times New Roman"/>
              </w:rPr>
              <w:t xml:space="preserve">3 </w:t>
            </w:r>
            <w:r>
              <w:t>年的规划环境影</w:t>
            </w:r>
            <w:r>
              <w:rPr>
                <w:spacing w:val="-1"/>
              </w:rPr>
              <w:t>响评价的监测数据，所在</w:t>
            </w:r>
            <w:r>
              <w:rPr>
                <w:spacing w:val="-2"/>
              </w:rPr>
              <w:t>流域控制单元内国家、地方控制断面监测数据，生态环境主管部</w:t>
            </w:r>
            <w:r>
              <w:rPr>
                <w:spacing w:val="-3"/>
              </w:rPr>
              <w:t>门发布的水环境质量数据或地表水达标情况的结论</w:t>
            </w:r>
            <w:r>
              <w:rPr>
                <w:spacing w:val="-88"/>
              </w:rPr>
              <w:t xml:space="preserve"> </w:t>
            </w:r>
            <w:r>
              <w:rPr>
                <w:spacing w:val="-3"/>
              </w:rPr>
              <w:t>”，本次评价选取福建省生</w:t>
            </w:r>
            <w:r>
              <w:rPr>
                <w:spacing w:val="-4"/>
              </w:rPr>
              <w:t>态环境厅网站发布水环境状况信息，符合《建设项目</w:t>
            </w:r>
            <w:r>
              <w:rPr>
                <w:spacing w:val="-5"/>
              </w:rPr>
              <w:t>环境影响报告表编制技术指南</w:t>
            </w:r>
            <w:r>
              <w:rPr>
                <w:rFonts w:ascii="Times New Roman" w:hAnsi="Times New Roman" w:eastAsia="Times New Roman" w:cs="Times New Roman"/>
                <w:spacing w:val="-5"/>
              </w:rPr>
              <w:t>(</w:t>
            </w:r>
            <w:r>
              <w:rPr>
                <w:spacing w:val="-5"/>
              </w:rPr>
              <w:t>污</w:t>
            </w:r>
            <w:r>
              <w:rPr>
                <w:spacing w:val="-1"/>
              </w:rPr>
              <w:t>染影响类</w:t>
            </w:r>
            <w:r>
              <w:rPr>
                <w:rFonts w:ascii="Times New Roman" w:hAnsi="Times New Roman" w:eastAsia="Times New Roman" w:cs="Times New Roman"/>
                <w:spacing w:val="-1"/>
              </w:rPr>
              <w:t>)(</w:t>
            </w:r>
            <w:r>
              <w:rPr>
                <w:spacing w:val="-1"/>
              </w:rPr>
              <w:t>试行</w:t>
            </w:r>
            <w:r>
              <w:rPr>
                <w:rFonts w:ascii="Times New Roman" w:hAnsi="Times New Roman" w:eastAsia="Times New Roman" w:cs="Times New Roman"/>
                <w:spacing w:val="-1"/>
              </w:rPr>
              <w:t>)</w:t>
            </w:r>
            <w:r>
              <w:rPr>
                <w:spacing w:val="-1"/>
              </w:rPr>
              <w:t>》</w:t>
            </w:r>
            <w:r>
              <w:rPr>
                <w:rFonts w:ascii="Times New Roman" w:hAnsi="Times New Roman" w:eastAsia="Times New Roman" w:cs="Times New Roman"/>
                <w:spacing w:val="-1"/>
              </w:rPr>
              <w:t>(</w:t>
            </w:r>
            <w:r>
              <w:rPr>
                <w:spacing w:val="-1"/>
              </w:rPr>
              <w:t>环办环评〔</w:t>
            </w:r>
            <w:r>
              <w:rPr>
                <w:rFonts w:ascii="Times New Roman" w:hAnsi="Times New Roman" w:eastAsia="Times New Roman" w:cs="Times New Roman"/>
                <w:spacing w:val="-1"/>
              </w:rPr>
              <w:t>2020</w:t>
            </w:r>
            <w:r>
              <w:rPr>
                <w:spacing w:val="-1"/>
              </w:rPr>
              <w:t>〕</w:t>
            </w:r>
            <w:r>
              <w:rPr>
                <w:rFonts w:ascii="Times New Roman" w:hAnsi="Times New Roman" w:eastAsia="Times New Roman" w:cs="Times New Roman"/>
                <w:spacing w:val="-1"/>
              </w:rPr>
              <w:t>33</w:t>
            </w:r>
            <w:r>
              <w:rPr>
                <w:rFonts w:ascii="Times New Roman" w:hAnsi="Times New Roman" w:eastAsia="Times New Roman" w:cs="Times New Roman"/>
                <w:spacing w:val="17"/>
              </w:rPr>
              <w:t xml:space="preserve"> </w:t>
            </w:r>
            <w:r>
              <w:rPr>
                <w:spacing w:val="-1"/>
              </w:rPr>
              <w:t>号</w:t>
            </w:r>
            <w:r>
              <w:rPr>
                <w:rFonts w:ascii="Times New Roman" w:hAnsi="Times New Roman" w:eastAsia="Times New Roman" w:cs="Times New Roman"/>
                <w:spacing w:val="-1"/>
              </w:rPr>
              <w:t>)</w:t>
            </w:r>
            <w:r>
              <w:rPr>
                <w:spacing w:val="-1"/>
              </w:rPr>
              <w:t>的要求。</w:t>
            </w:r>
          </w:p>
          <w:p w14:paraId="263337C6">
            <w:pPr>
              <w:spacing w:before="150" w:line="222" w:lineRule="auto"/>
              <w:ind w:left="102"/>
              <w:rPr>
                <w:rFonts w:ascii="黑体" w:hAnsi="黑体" w:eastAsia="黑体" w:cs="黑体"/>
                <w:sz w:val="28"/>
                <w:szCs w:val="28"/>
              </w:rPr>
            </w:pPr>
            <w:r>
              <w:rPr>
                <w:rFonts w:ascii="Times New Roman" w:hAnsi="Times New Roman" w:eastAsia="Times New Roman" w:cs="Times New Roman"/>
                <w:b/>
                <w:bCs/>
                <w:spacing w:val="-2"/>
                <w:sz w:val="28"/>
                <w:szCs w:val="28"/>
              </w:rPr>
              <w:t xml:space="preserve">3.3 </w:t>
            </w:r>
            <w:r>
              <w:rPr>
                <w:rFonts w:ascii="黑体" w:hAnsi="黑体" w:eastAsia="黑体" w:cs="黑体"/>
                <w:b/>
                <w:bCs/>
                <w:spacing w:val="-2"/>
                <w:sz w:val="28"/>
                <w:szCs w:val="28"/>
              </w:rPr>
              <w:t>声环境质量现状</w:t>
            </w:r>
          </w:p>
          <w:p w14:paraId="3DFE351D">
            <w:pPr>
              <w:spacing w:line="242" w:lineRule="auto"/>
              <w:rPr>
                <w:rFonts w:ascii="Arial"/>
                <w:sz w:val="21"/>
              </w:rPr>
            </w:pPr>
          </w:p>
          <w:p w14:paraId="1789EBCA">
            <w:pPr>
              <w:pStyle w:val="6"/>
              <w:spacing w:before="78" w:line="221" w:lineRule="auto"/>
              <w:ind w:left="102"/>
            </w:pPr>
            <w:r>
              <w:rPr>
                <w:rFonts w:ascii="Times New Roman" w:hAnsi="Times New Roman" w:eastAsia="Times New Roman" w:cs="Times New Roman"/>
                <w:b/>
                <w:bCs/>
                <w:spacing w:val="-2"/>
              </w:rPr>
              <w:t xml:space="preserve">3.3.1 </w:t>
            </w:r>
            <w:r>
              <w:rPr>
                <w:b/>
                <w:bCs/>
                <w:spacing w:val="-2"/>
              </w:rPr>
              <w:t>声环境功能区</w:t>
            </w:r>
          </w:p>
          <w:p w14:paraId="0C1B94D9">
            <w:pPr>
              <w:pStyle w:val="6"/>
              <w:spacing w:before="143" w:line="358" w:lineRule="auto"/>
              <w:ind w:left="108" w:right="103" w:firstLine="479"/>
              <w:jc w:val="both"/>
            </w:pPr>
            <w:r>
              <w:rPr>
                <w:spacing w:val="-4"/>
              </w:rPr>
              <w:t>本项目位于福清市音西街道音西福俱路</w:t>
            </w:r>
            <w:r>
              <w:rPr>
                <w:spacing w:val="-19"/>
              </w:rPr>
              <w:t xml:space="preserve"> </w:t>
            </w:r>
            <w:r>
              <w:rPr>
                <w:rFonts w:ascii="Times New Roman" w:hAnsi="Times New Roman" w:eastAsia="Times New Roman" w:cs="Times New Roman"/>
                <w:spacing w:val="-4"/>
              </w:rPr>
              <w:t>168</w:t>
            </w:r>
            <w:r>
              <w:rPr>
                <w:rFonts w:ascii="Times New Roman" w:hAnsi="Times New Roman" w:eastAsia="Times New Roman" w:cs="Times New Roman"/>
                <w:spacing w:val="15"/>
                <w:w w:val="101"/>
              </w:rPr>
              <w:t xml:space="preserve"> </w:t>
            </w:r>
            <w:r>
              <w:rPr>
                <w:spacing w:val="-4"/>
              </w:rPr>
              <w:t>号，在福清融侨经济技术开</w:t>
            </w:r>
            <w:r>
              <w:rPr>
                <w:spacing w:val="-2"/>
              </w:rPr>
              <w:t>发区内，周边以工业生产、仓储物流为主要功能的区域，项目</w:t>
            </w:r>
            <w:r>
              <w:rPr>
                <w:spacing w:val="-3"/>
              </w:rPr>
              <w:t>所在区域声环境为</w:t>
            </w:r>
            <w:r>
              <w:rPr>
                <w:spacing w:val="-39"/>
              </w:rPr>
              <w:t xml:space="preserve"> </w:t>
            </w:r>
            <w:r>
              <w:rPr>
                <w:rFonts w:ascii="Times New Roman" w:hAnsi="Times New Roman" w:eastAsia="Times New Roman" w:cs="Times New Roman"/>
                <w:spacing w:val="-3"/>
              </w:rPr>
              <w:t xml:space="preserve">3 </w:t>
            </w:r>
            <w:r>
              <w:rPr>
                <w:spacing w:val="-3"/>
              </w:rPr>
              <w:t>类功能区，声环境质量执行《声环境质量标准》</w:t>
            </w:r>
            <w:r>
              <w:rPr>
                <w:rFonts w:ascii="Times New Roman" w:hAnsi="Times New Roman" w:eastAsia="Times New Roman" w:cs="Times New Roman"/>
                <w:spacing w:val="-3"/>
              </w:rPr>
              <w:t xml:space="preserve">(GB3096-2008)3 </w:t>
            </w:r>
            <w:r>
              <w:rPr>
                <w:spacing w:val="-3"/>
              </w:rPr>
              <w:t>类标</w:t>
            </w:r>
            <w:r>
              <w:rPr>
                <w:spacing w:val="-2"/>
              </w:rPr>
              <w:t>准，具体详见表</w:t>
            </w:r>
            <w:r>
              <w:rPr>
                <w:spacing w:val="-47"/>
              </w:rPr>
              <w:t xml:space="preserve"> </w:t>
            </w:r>
            <w:r>
              <w:rPr>
                <w:rFonts w:ascii="Times New Roman" w:hAnsi="Times New Roman" w:eastAsia="Times New Roman" w:cs="Times New Roman"/>
                <w:spacing w:val="-2"/>
              </w:rPr>
              <w:t>3.3-1</w:t>
            </w:r>
            <w:r>
              <w:rPr>
                <w:spacing w:val="-2"/>
              </w:rPr>
              <w:t>。</w:t>
            </w:r>
          </w:p>
        </w:tc>
      </w:tr>
    </w:tbl>
    <w:p w14:paraId="0B7B980C">
      <w:pPr>
        <w:pStyle w:val="2"/>
      </w:pPr>
    </w:p>
    <w:p w14:paraId="04E58E8F">
      <w:pPr>
        <w:sectPr>
          <w:footerReference r:id="rId62" w:type="default"/>
          <w:pgSz w:w="11907" w:h="16840"/>
          <w:pgMar w:top="400" w:right="1679" w:bottom="858" w:left="1679" w:header="0" w:footer="622" w:gutter="0"/>
          <w:cols w:space="720" w:num="1"/>
        </w:sectPr>
      </w:pPr>
    </w:p>
    <w:p w14:paraId="2244B1B9">
      <w:pPr>
        <w:spacing w:before="19"/>
      </w:pPr>
    </w:p>
    <w:p w14:paraId="09E81B4A">
      <w:pPr>
        <w:spacing w:before="19"/>
      </w:pPr>
    </w:p>
    <w:p w14:paraId="47026F04">
      <w:pPr>
        <w:spacing w:before="19"/>
      </w:pPr>
    </w:p>
    <w:p w14:paraId="7A4D587C">
      <w:pPr>
        <w:spacing w:before="18"/>
      </w:pPr>
    </w:p>
    <w:p w14:paraId="17D10989">
      <w:pPr>
        <w:spacing w:before="18"/>
      </w:pPr>
    </w:p>
    <w:tbl>
      <w:tblPr>
        <w:tblStyle w:val="5"/>
        <w:tblW w:w="853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1"/>
        <w:gridCol w:w="8072"/>
      </w:tblGrid>
      <w:tr w14:paraId="51F30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95" w:hRule="atLeast"/>
        </w:trPr>
        <w:tc>
          <w:tcPr>
            <w:tcW w:w="461" w:type="dxa"/>
            <w:tcBorders>
              <w:right w:val="single" w:color="000000" w:sz="2" w:space="0"/>
            </w:tcBorders>
            <w:vAlign w:val="top"/>
          </w:tcPr>
          <w:p w14:paraId="02334396">
            <w:pPr>
              <w:rPr>
                <w:rFonts w:ascii="Arial"/>
                <w:sz w:val="21"/>
              </w:rPr>
            </w:pPr>
          </w:p>
        </w:tc>
        <w:tc>
          <w:tcPr>
            <w:tcW w:w="8072" w:type="dxa"/>
            <w:tcBorders>
              <w:left w:val="single" w:color="000000" w:sz="2" w:space="0"/>
            </w:tcBorders>
            <w:vAlign w:val="top"/>
          </w:tcPr>
          <w:p w14:paraId="4D535DDA">
            <w:pPr>
              <w:spacing w:before="124" w:line="241" w:lineRule="auto"/>
              <w:ind w:left="1496"/>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40"/>
                <w:sz w:val="24"/>
                <w:szCs w:val="24"/>
              </w:rPr>
              <w:t xml:space="preserve"> </w:t>
            </w:r>
            <w:r>
              <w:rPr>
                <w:rFonts w:ascii="Times New Roman" w:hAnsi="Times New Roman" w:eastAsia="Times New Roman" w:cs="Times New Roman"/>
                <w:spacing w:val="-1"/>
                <w:sz w:val="24"/>
                <w:szCs w:val="24"/>
              </w:rPr>
              <w:t xml:space="preserve">3.3-1      </w:t>
            </w:r>
            <w:r>
              <w:rPr>
                <w:rFonts w:ascii="黑体" w:hAnsi="黑体" w:eastAsia="黑体" w:cs="黑体"/>
                <w:spacing w:val="-1"/>
                <w:sz w:val="24"/>
                <w:szCs w:val="24"/>
              </w:rPr>
              <w:t>声环境质量标准表</w:t>
            </w:r>
            <w:r>
              <w:rPr>
                <w:rFonts w:ascii="Times New Roman" w:hAnsi="Times New Roman" w:eastAsia="Times New Roman" w:cs="Times New Roman"/>
                <w:spacing w:val="-1"/>
                <w:sz w:val="24"/>
                <w:szCs w:val="24"/>
              </w:rPr>
              <w:t>(GB3096-2008)</w:t>
            </w:r>
            <w:r>
              <w:rPr>
                <w:rFonts w:ascii="黑体" w:hAnsi="黑体" w:eastAsia="黑体" w:cs="黑体"/>
                <w:spacing w:val="-1"/>
                <w:sz w:val="24"/>
                <w:szCs w:val="24"/>
              </w:rPr>
              <w:t>摘录</w:t>
            </w:r>
          </w:p>
          <w:tbl>
            <w:tblPr>
              <w:tblStyle w:val="5"/>
              <w:tblW w:w="7860"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6"/>
              <w:gridCol w:w="4660"/>
              <w:gridCol w:w="1073"/>
              <w:gridCol w:w="1091"/>
            </w:tblGrid>
            <w:tr w14:paraId="48E1C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036" w:type="dxa"/>
                  <w:vMerge w:val="restart"/>
                  <w:tcBorders>
                    <w:top w:val="single" w:color="000000" w:sz="10" w:space="0"/>
                    <w:left w:val="nil"/>
                    <w:bottom w:val="nil"/>
                  </w:tcBorders>
                  <w:vAlign w:val="top"/>
                </w:tcPr>
                <w:p w14:paraId="662448C0">
                  <w:pPr>
                    <w:pStyle w:val="6"/>
                    <w:spacing w:before="97" w:line="264" w:lineRule="auto"/>
                    <w:ind w:left="422" w:right="200" w:hanging="210"/>
                    <w:rPr>
                      <w:sz w:val="20"/>
                      <w:szCs w:val="20"/>
                    </w:rPr>
                  </w:pPr>
                  <w:r>
                    <w:rPr>
                      <w:spacing w:val="6"/>
                      <w:sz w:val="20"/>
                      <w:szCs w:val="20"/>
                    </w:rPr>
                    <w:t>标准类</w:t>
                  </w:r>
                  <w:r>
                    <w:rPr>
                      <w:sz w:val="20"/>
                      <w:szCs w:val="20"/>
                    </w:rPr>
                    <w:t>别</w:t>
                  </w:r>
                </w:p>
              </w:tc>
              <w:tc>
                <w:tcPr>
                  <w:tcW w:w="4660" w:type="dxa"/>
                  <w:vMerge w:val="restart"/>
                  <w:tcBorders>
                    <w:top w:val="single" w:color="000000" w:sz="10" w:space="0"/>
                    <w:bottom w:val="nil"/>
                  </w:tcBorders>
                  <w:vAlign w:val="top"/>
                </w:tcPr>
                <w:p w14:paraId="06BB752B">
                  <w:pPr>
                    <w:pStyle w:val="6"/>
                    <w:spacing w:before="268" w:line="229" w:lineRule="auto"/>
                    <w:ind w:left="1916"/>
                    <w:rPr>
                      <w:sz w:val="20"/>
                      <w:szCs w:val="20"/>
                    </w:rPr>
                  </w:pPr>
                  <w:r>
                    <w:rPr>
                      <w:spacing w:val="7"/>
                      <w:sz w:val="20"/>
                      <w:szCs w:val="20"/>
                    </w:rPr>
                    <w:t>适用区域</w:t>
                  </w:r>
                </w:p>
              </w:tc>
              <w:tc>
                <w:tcPr>
                  <w:tcW w:w="2164" w:type="dxa"/>
                  <w:gridSpan w:val="2"/>
                  <w:tcBorders>
                    <w:top w:val="single" w:color="000000" w:sz="10" w:space="0"/>
                    <w:right w:val="nil"/>
                  </w:tcBorders>
                  <w:vAlign w:val="top"/>
                </w:tcPr>
                <w:p w14:paraId="003A3679">
                  <w:pPr>
                    <w:pStyle w:val="6"/>
                    <w:spacing w:before="64" w:line="266" w:lineRule="exact"/>
                    <w:ind w:left="143"/>
                    <w:rPr>
                      <w:rFonts w:ascii="Times New Roman" w:hAnsi="Times New Roman" w:eastAsia="Times New Roman" w:cs="Times New Roman"/>
                      <w:sz w:val="20"/>
                      <w:szCs w:val="20"/>
                    </w:rPr>
                  </w:pPr>
                  <w:r>
                    <w:rPr>
                      <w:spacing w:val="7"/>
                      <w:position w:val="2"/>
                      <w:sz w:val="20"/>
                      <w:szCs w:val="20"/>
                    </w:rPr>
                    <w:t>等效声级</w:t>
                  </w:r>
                  <w:r>
                    <w:rPr>
                      <w:spacing w:val="-38"/>
                      <w:position w:val="2"/>
                      <w:sz w:val="20"/>
                      <w:szCs w:val="20"/>
                    </w:rPr>
                    <w:t xml:space="preserve"> </w:t>
                  </w:r>
                  <w:r>
                    <w:rPr>
                      <w:rFonts w:ascii="Times New Roman" w:hAnsi="Times New Roman" w:eastAsia="Times New Roman" w:cs="Times New Roman"/>
                      <w:position w:val="2"/>
                      <w:sz w:val="20"/>
                      <w:szCs w:val="20"/>
                    </w:rPr>
                    <w:t>Leq</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7"/>
                      <w:position w:val="2"/>
                      <w:sz w:val="20"/>
                      <w:szCs w:val="20"/>
                    </w:rPr>
                    <w:t>(A))</w:t>
                  </w:r>
                </w:p>
              </w:tc>
            </w:tr>
            <w:tr w14:paraId="756BD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036" w:type="dxa"/>
                  <w:vMerge w:val="continue"/>
                  <w:tcBorders>
                    <w:top w:val="nil"/>
                    <w:left w:val="nil"/>
                  </w:tcBorders>
                  <w:vAlign w:val="top"/>
                </w:tcPr>
                <w:p w14:paraId="21EFFB65">
                  <w:pPr>
                    <w:rPr>
                      <w:rFonts w:ascii="Arial"/>
                      <w:sz w:val="21"/>
                    </w:rPr>
                  </w:pPr>
                </w:p>
              </w:tc>
              <w:tc>
                <w:tcPr>
                  <w:tcW w:w="4660" w:type="dxa"/>
                  <w:vMerge w:val="continue"/>
                  <w:tcBorders>
                    <w:top w:val="nil"/>
                  </w:tcBorders>
                  <w:vAlign w:val="top"/>
                </w:tcPr>
                <w:p w14:paraId="2F81C822">
                  <w:pPr>
                    <w:rPr>
                      <w:rFonts w:ascii="Arial"/>
                      <w:sz w:val="21"/>
                    </w:rPr>
                  </w:pPr>
                </w:p>
              </w:tc>
              <w:tc>
                <w:tcPr>
                  <w:tcW w:w="1073" w:type="dxa"/>
                  <w:vAlign w:val="top"/>
                </w:tcPr>
                <w:p w14:paraId="7B19527A">
                  <w:pPr>
                    <w:pStyle w:val="6"/>
                    <w:spacing w:before="96" w:line="210" w:lineRule="auto"/>
                    <w:ind w:left="279"/>
                    <w:rPr>
                      <w:sz w:val="20"/>
                      <w:szCs w:val="20"/>
                    </w:rPr>
                  </w:pPr>
                  <w:r>
                    <w:rPr>
                      <w:sz w:val="20"/>
                      <w:szCs w:val="20"/>
                    </w:rPr>
                    <w:t>昼</w:t>
                  </w:r>
                  <w:r>
                    <w:rPr>
                      <w:spacing w:val="30"/>
                      <w:sz w:val="20"/>
                      <w:szCs w:val="20"/>
                    </w:rPr>
                    <w:t xml:space="preserve"> </w:t>
                  </w:r>
                  <w:r>
                    <w:rPr>
                      <w:sz w:val="20"/>
                      <w:szCs w:val="20"/>
                    </w:rPr>
                    <w:t>间</w:t>
                  </w:r>
                </w:p>
              </w:tc>
              <w:tc>
                <w:tcPr>
                  <w:tcW w:w="1091" w:type="dxa"/>
                  <w:tcBorders>
                    <w:right w:val="nil"/>
                  </w:tcBorders>
                  <w:vAlign w:val="top"/>
                </w:tcPr>
                <w:p w14:paraId="14E2F8CD">
                  <w:pPr>
                    <w:pStyle w:val="6"/>
                    <w:spacing w:before="96" w:line="210" w:lineRule="auto"/>
                    <w:ind w:left="293"/>
                    <w:rPr>
                      <w:sz w:val="20"/>
                      <w:szCs w:val="20"/>
                    </w:rPr>
                  </w:pPr>
                  <w:r>
                    <w:rPr>
                      <w:spacing w:val="-2"/>
                      <w:sz w:val="20"/>
                      <w:szCs w:val="20"/>
                    </w:rPr>
                    <w:t>夜</w:t>
                  </w:r>
                  <w:r>
                    <w:rPr>
                      <w:spacing w:val="30"/>
                      <w:sz w:val="20"/>
                      <w:szCs w:val="20"/>
                    </w:rPr>
                    <w:t xml:space="preserve"> </w:t>
                  </w:r>
                  <w:r>
                    <w:rPr>
                      <w:spacing w:val="-2"/>
                      <w:sz w:val="20"/>
                      <w:szCs w:val="20"/>
                    </w:rPr>
                    <w:t>间</w:t>
                  </w:r>
                </w:p>
              </w:tc>
            </w:tr>
            <w:tr w14:paraId="2D886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1036" w:type="dxa"/>
                  <w:tcBorders>
                    <w:left w:val="nil"/>
                    <w:bottom w:val="single" w:color="000000" w:sz="10" w:space="0"/>
                  </w:tcBorders>
                  <w:vAlign w:val="top"/>
                </w:tcPr>
                <w:p w14:paraId="624F633C">
                  <w:pPr>
                    <w:spacing w:before="240" w:line="274" w:lineRule="exact"/>
                    <w:ind w:left="47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4660" w:type="dxa"/>
                  <w:tcBorders>
                    <w:bottom w:val="single" w:color="000000" w:sz="10" w:space="0"/>
                  </w:tcBorders>
                  <w:vAlign w:val="top"/>
                </w:tcPr>
                <w:p w14:paraId="0BBB3973">
                  <w:pPr>
                    <w:pStyle w:val="6"/>
                    <w:spacing w:before="102" w:line="268" w:lineRule="auto"/>
                    <w:ind w:left="341" w:right="123" w:hanging="208"/>
                    <w:rPr>
                      <w:sz w:val="20"/>
                      <w:szCs w:val="20"/>
                    </w:rPr>
                  </w:pPr>
                  <w:r>
                    <w:rPr>
                      <w:spacing w:val="9"/>
                      <w:sz w:val="20"/>
                      <w:szCs w:val="20"/>
                    </w:rPr>
                    <w:t>指以工业生产、仓储物流为主要功能，需要防止</w:t>
                  </w:r>
                  <w:r>
                    <w:rPr>
                      <w:spacing w:val="8"/>
                      <w:sz w:val="20"/>
                      <w:szCs w:val="20"/>
                    </w:rPr>
                    <w:t>工业噪声对周围环境产生严重影响的区域。</w:t>
                  </w:r>
                </w:p>
              </w:tc>
              <w:tc>
                <w:tcPr>
                  <w:tcW w:w="1073" w:type="dxa"/>
                  <w:tcBorders>
                    <w:bottom w:val="single" w:color="000000" w:sz="10" w:space="0"/>
                  </w:tcBorders>
                  <w:vAlign w:val="top"/>
                </w:tcPr>
                <w:p w14:paraId="29E117F5">
                  <w:pPr>
                    <w:spacing w:before="240" w:line="274" w:lineRule="exact"/>
                    <w:ind w:left="37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≤65</w:t>
                  </w:r>
                </w:p>
              </w:tc>
              <w:tc>
                <w:tcPr>
                  <w:tcW w:w="1091" w:type="dxa"/>
                  <w:tcBorders>
                    <w:bottom w:val="single" w:color="000000" w:sz="10" w:space="0"/>
                    <w:right w:val="nil"/>
                  </w:tcBorders>
                  <w:vAlign w:val="top"/>
                </w:tcPr>
                <w:p w14:paraId="0E0719FB">
                  <w:pPr>
                    <w:spacing w:line="251" w:lineRule="auto"/>
                    <w:rPr>
                      <w:rFonts w:ascii="Arial"/>
                      <w:sz w:val="21"/>
                    </w:rPr>
                  </w:pPr>
                </w:p>
                <w:p w14:paraId="2A91F867">
                  <w:pPr>
                    <w:spacing w:before="57" w:line="192"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≤55</w:t>
                  </w:r>
                </w:p>
              </w:tc>
            </w:tr>
          </w:tbl>
          <w:p w14:paraId="63ECD63D">
            <w:pPr>
              <w:pStyle w:val="6"/>
              <w:spacing w:before="157" w:line="220" w:lineRule="auto"/>
              <w:ind w:left="102"/>
            </w:pPr>
            <w:r>
              <w:rPr>
                <w:rFonts w:ascii="Times New Roman" w:hAnsi="Times New Roman" w:eastAsia="Times New Roman" w:cs="Times New Roman"/>
                <w:b/>
                <w:bCs/>
                <w:spacing w:val="-2"/>
              </w:rPr>
              <w:t xml:space="preserve">3.3.2 </w:t>
            </w:r>
            <w:r>
              <w:rPr>
                <w:b/>
                <w:bCs/>
                <w:spacing w:val="-2"/>
              </w:rPr>
              <w:t>声环境质量现状</w:t>
            </w:r>
          </w:p>
          <w:p w14:paraId="60A0D317">
            <w:pPr>
              <w:pStyle w:val="6"/>
              <w:spacing w:before="176" w:line="351" w:lineRule="auto"/>
              <w:ind w:left="107" w:right="82" w:firstLine="479"/>
              <w:jc w:val="both"/>
            </w:pPr>
            <w:r>
              <w:rPr>
                <w:spacing w:val="-2"/>
              </w:rPr>
              <w:t>根据生态环境部环境工程评估中心《建设项目环境影响报告表》内容、</w:t>
            </w:r>
            <w:r>
              <w:rPr>
                <w:spacing w:val="1"/>
              </w:rPr>
              <w:t>格式及编制技术指南常见问题解答厂界外周边</w:t>
            </w:r>
            <w:r>
              <w:rPr>
                <w:spacing w:val="-45"/>
              </w:rPr>
              <w:t xml:space="preserve"> </w:t>
            </w:r>
            <w:r>
              <w:rPr>
                <w:rFonts w:ascii="Times New Roman" w:hAnsi="Times New Roman" w:eastAsia="Times New Roman" w:cs="Times New Roman"/>
                <w:spacing w:val="1"/>
              </w:rPr>
              <w:t xml:space="preserve">50 </w:t>
            </w:r>
            <w:r>
              <w:rPr>
                <w:spacing w:val="1"/>
              </w:rPr>
              <w:t>米范围内存在声环境保护</w:t>
            </w:r>
            <w:r>
              <w:rPr>
                <w:spacing w:val="-2"/>
              </w:rPr>
              <w:t>目标的建设项目，应监测声环境质量现状，监测点位为声环境保护目标处。</w:t>
            </w:r>
            <w:r>
              <w:rPr>
                <w:spacing w:val="1"/>
              </w:rPr>
              <w:t>厂界外周边</w:t>
            </w:r>
            <w:r>
              <w:rPr>
                <w:spacing w:val="-45"/>
              </w:rPr>
              <w:t xml:space="preserve"> </w:t>
            </w:r>
            <w:r>
              <w:rPr>
                <w:rFonts w:ascii="Times New Roman" w:hAnsi="Times New Roman" w:eastAsia="Times New Roman" w:cs="Times New Roman"/>
                <w:spacing w:val="1"/>
              </w:rPr>
              <w:t xml:space="preserve">50 </w:t>
            </w:r>
            <w:r>
              <w:rPr>
                <w:spacing w:val="1"/>
              </w:rPr>
              <w:t>米范围内无声环境保护目标的建设项目，不再要求提供声环</w:t>
            </w:r>
            <w:r>
              <w:rPr>
                <w:spacing w:val="-1"/>
              </w:rPr>
              <w:t>境质量现状监测数据。</w:t>
            </w:r>
          </w:p>
          <w:p w14:paraId="6E80812D">
            <w:pPr>
              <w:pStyle w:val="6"/>
              <w:spacing w:before="21" w:line="352" w:lineRule="auto"/>
              <w:ind w:left="111" w:right="103" w:firstLine="476"/>
            </w:pPr>
            <w:r>
              <w:rPr>
                <w:spacing w:val="1"/>
              </w:rPr>
              <w:t>根据现场踏勘可知，项目周边</w:t>
            </w:r>
            <w:r>
              <w:rPr>
                <w:spacing w:val="-43"/>
              </w:rPr>
              <w:t xml:space="preserve"> </w:t>
            </w:r>
            <w:r>
              <w:rPr>
                <w:rFonts w:ascii="Times New Roman" w:hAnsi="Times New Roman" w:eastAsia="Times New Roman" w:cs="Times New Roman"/>
                <w:spacing w:val="1"/>
              </w:rPr>
              <w:t xml:space="preserve">50 </w:t>
            </w:r>
            <w:r>
              <w:rPr>
                <w:spacing w:val="1"/>
              </w:rPr>
              <w:t>米范围内无声环境保护目标，可不进</w:t>
            </w:r>
            <w:r>
              <w:rPr>
                <w:spacing w:val="-2"/>
              </w:rPr>
              <w:t>行声环境质量现状的监测。</w:t>
            </w:r>
          </w:p>
          <w:p w14:paraId="422803A8">
            <w:pPr>
              <w:pStyle w:val="6"/>
              <w:spacing w:before="178" w:line="221" w:lineRule="auto"/>
              <w:ind w:left="102"/>
              <w:rPr>
                <w:sz w:val="28"/>
                <w:szCs w:val="28"/>
              </w:rPr>
            </w:pPr>
            <w:r>
              <w:rPr>
                <w:rFonts w:ascii="Times New Roman" w:hAnsi="Times New Roman" w:eastAsia="Times New Roman" w:cs="Times New Roman"/>
                <w:b/>
                <w:bCs/>
                <w:spacing w:val="-2"/>
                <w:sz w:val="28"/>
                <w:szCs w:val="28"/>
              </w:rPr>
              <w:t xml:space="preserve">3.4  </w:t>
            </w:r>
            <w:r>
              <w:rPr>
                <w:b/>
                <w:bCs/>
                <w:spacing w:val="-2"/>
                <w:sz w:val="28"/>
                <w:szCs w:val="28"/>
              </w:rPr>
              <w:t>生态环境现状调查</w:t>
            </w:r>
          </w:p>
          <w:p w14:paraId="1A2FCE4B">
            <w:pPr>
              <w:pStyle w:val="6"/>
              <w:spacing w:before="283" w:line="364" w:lineRule="auto"/>
              <w:ind w:left="106" w:right="103" w:firstLine="481"/>
              <w:jc w:val="both"/>
            </w:pPr>
            <w:r>
              <w:rPr>
                <w:spacing w:val="-4"/>
              </w:rPr>
              <w:t>本项目位于福清市音西街道音西福俱路</w:t>
            </w:r>
            <w:r>
              <w:rPr>
                <w:spacing w:val="-19"/>
              </w:rPr>
              <w:t xml:space="preserve"> </w:t>
            </w:r>
            <w:r>
              <w:rPr>
                <w:rFonts w:ascii="Times New Roman" w:hAnsi="Times New Roman" w:eastAsia="Times New Roman" w:cs="Times New Roman"/>
                <w:spacing w:val="-4"/>
              </w:rPr>
              <w:t>168</w:t>
            </w:r>
            <w:r>
              <w:rPr>
                <w:rFonts w:ascii="Times New Roman" w:hAnsi="Times New Roman" w:eastAsia="Times New Roman" w:cs="Times New Roman"/>
                <w:spacing w:val="15"/>
                <w:w w:val="101"/>
              </w:rPr>
              <w:t xml:space="preserve"> </w:t>
            </w:r>
            <w:r>
              <w:rPr>
                <w:spacing w:val="-4"/>
              </w:rPr>
              <w:t>号，在福清融侨经济技术开</w:t>
            </w:r>
            <w:r>
              <w:rPr>
                <w:spacing w:val="-2"/>
              </w:rPr>
              <w:t>发区内，周边以工业生产、仓储物流为主要功能的区域，目前厂房</w:t>
            </w:r>
            <w:r>
              <w:rPr>
                <w:spacing w:val="-3"/>
              </w:rPr>
              <w:t>已经建设</w:t>
            </w:r>
            <w:r>
              <w:rPr>
                <w:spacing w:val="-2"/>
              </w:rPr>
              <w:t>完成，根据调查，项目用地周边为城市道路、其他企业及居住用地</w:t>
            </w:r>
            <w:r>
              <w:rPr>
                <w:spacing w:val="-3"/>
              </w:rPr>
              <w:t>等，项目</w:t>
            </w:r>
            <w:r>
              <w:rPr>
                <w:spacing w:val="-2"/>
              </w:rPr>
              <w:t>评价区域主要植被为草坪、行道树等景观树种，主要动物为常见的</w:t>
            </w:r>
            <w:r>
              <w:rPr>
                <w:spacing w:val="-3"/>
              </w:rPr>
              <w:t>蛙类、鸟</w:t>
            </w:r>
            <w:r>
              <w:rPr>
                <w:spacing w:val="-2"/>
              </w:rPr>
              <w:t>类和昆虫类等，评价区域内无珍稀濒危物种、自然保护区、风景名</w:t>
            </w:r>
            <w:r>
              <w:rPr>
                <w:spacing w:val="-3"/>
              </w:rPr>
              <w:t>胜区等生</w:t>
            </w:r>
            <w:r>
              <w:rPr>
                <w:spacing w:val="-2"/>
              </w:rPr>
              <w:t>态敏感目标，调查区域也未发现国家重点保护的野生动植物等，因</w:t>
            </w:r>
            <w:r>
              <w:rPr>
                <w:spacing w:val="-3"/>
              </w:rPr>
              <w:t>此，本环</w:t>
            </w:r>
            <w:r>
              <w:rPr>
                <w:spacing w:val="-1"/>
              </w:rPr>
              <w:t>评不对生态环境现状进行评价。</w:t>
            </w:r>
          </w:p>
          <w:p w14:paraId="6E0D1001">
            <w:pPr>
              <w:pStyle w:val="6"/>
              <w:spacing w:before="123" w:line="221" w:lineRule="auto"/>
              <w:ind w:left="102"/>
              <w:rPr>
                <w:sz w:val="28"/>
                <w:szCs w:val="28"/>
              </w:rPr>
            </w:pPr>
            <w:r>
              <w:rPr>
                <w:rFonts w:ascii="Times New Roman" w:hAnsi="Times New Roman" w:eastAsia="Times New Roman" w:cs="Times New Roman"/>
                <w:b/>
                <w:bCs/>
                <w:spacing w:val="-2"/>
                <w:sz w:val="28"/>
                <w:szCs w:val="28"/>
              </w:rPr>
              <w:t xml:space="preserve">3.5 </w:t>
            </w:r>
            <w:r>
              <w:rPr>
                <w:b/>
                <w:bCs/>
                <w:spacing w:val="-2"/>
                <w:sz w:val="28"/>
                <w:szCs w:val="28"/>
              </w:rPr>
              <w:t>地下水、土壤环境质量现状</w:t>
            </w:r>
          </w:p>
          <w:p w14:paraId="5DB8DF2C">
            <w:pPr>
              <w:pStyle w:val="6"/>
              <w:spacing w:before="285" w:line="358" w:lineRule="auto"/>
              <w:ind w:left="106" w:right="103" w:firstLine="480"/>
              <w:jc w:val="both"/>
            </w:pPr>
            <w:r>
              <w:t>根据《建设项目环境影响报告表编制技术指南</w:t>
            </w:r>
            <w:r>
              <w:rPr>
                <w:rFonts w:ascii="Times New Roman" w:hAnsi="Times New Roman" w:eastAsia="Times New Roman" w:cs="Times New Roman"/>
              </w:rPr>
              <w:t>(</w:t>
            </w:r>
            <w:r>
              <w:t>污染影响类</w:t>
            </w:r>
            <w:r>
              <w:rPr>
                <w:rFonts w:ascii="Times New Roman" w:hAnsi="Times New Roman" w:eastAsia="Times New Roman" w:cs="Times New Roman"/>
              </w:rPr>
              <w:t>)(</w:t>
            </w:r>
            <w:r>
              <w:t>试行</w:t>
            </w:r>
            <w:r>
              <w:rPr>
                <w:rFonts w:ascii="Times New Roman" w:hAnsi="Times New Roman" w:eastAsia="Times New Roman" w:cs="Times New Roman"/>
              </w:rPr>
              <w:t>)</w:t>
            </w:r>
            <w:r>
              <w:t>》</w:t>
            </w:r>
            <w:r>
              <w:rPr>
                <w:rFonts w:ascii="Times New Roman" w:hAnsi="Times New Roman" w:eastAsia="Times New Roman" w:cs="Times New Roman"/>
              </w:rPr>
              <w:t>(</w:t>
            </w:r>
            <w:r>
              <w:t>环办环评〔</w:t>
            </w:r>
            <w:r>
              <w:rPr>
                <w:rFonts w:ascii="Times New Roman" w:hAnsi="Times New Roman" w:eastAsia="Times New Roman" w:cs="Times New Roman"/>
              </w:rPr>
              <w:t>2020</w:t>
            </w:r>
            <w:r>
              <w:t>〕</w:t>
            </w:r>
            <w:r>
              <w:rPr>
                <w:rFonts w:ascii="Times New Roman" w:hAnsi="Times New Roman" w:eastAsia="Times New Roman" w:cs="Times New Roman"/>
              </w:rPr>
              <w:t>33</w:t>
            </w:r>
            <w:r>
              <w:rPr>
                <w:rFonts w:ascii="Times New Roman" w:hAnsi="Times New Roman" w:eastAsia="Times New Roman" w:cs="Times New Roman"/>
                <w:spacing w:val="30"/>
              </w:rPr>
              <w:t xml:space="preserve"> </w:t>
            </w:r>
            <w:r>
              <w:t>号</w:t>
            </w:r>
            <w:r>
              <w:rPr>
                <w:rFonts w:ascii="Times New Roman" w:hAnsi="Times New Roman" w:eastAsia="Times New Roman" w:cs="Times New Roman"/>
              </w:rPr>
              <w:t>)</w:t>
            </w:r>
            <w:r>
              <w:t>规定，原则上不开展环境质量现状调查。建设项目存</w:t>
            </w:r>
            <w:r>
              <w:rPr>
                <w:spacing w:val="-2"/>
              </w:rPr>
              <w:t>在土壤、地下水环境污染途径的，应结合污染源、保护目标分布情</w:t>
            </w:r>
            <w:r>
              <w:rPr>
                <w:spacing w:val="-3"/>
              </w:rPr>
              <w:t>况开展现</w:t>
            </w:r>
            <w:r>
              <w:rPr>
                <w:spacing w:val="-1"/>
              </w:rPr>
              <w:t>状调查以留作背景值。</w:t>
            </w:r>
          </w:p>
          <w:p w14:paraId="2CF87C08">
            <w:pPr>
              <w:pStyle w:val="6"/>
              <w:spacing w:before="7" w:line="361" w:lineRule="exact"/>
              <w:ind w:left="591"/>
            </w:pPr>
            <w:r>
              <w:rPr>
                <w:spacing w:val="-4"/>
                <w:position w:val="2"/>
              </w:rPr>
              <w:t>项目位于福清市音西街道音西福俱路</w:t>
            </w:r>
            <w:r>
              <w:rPr>
                <w:spacing w:val="-22"/>
                <w:position w:val="2"/>
              </w:rPr>
              <w:t xml:space="preserve"> </w:t>
            </w:r>
            <w:r>
              <w:rPr>
                <w:rFonts w:ascii="Times New Roman" w:hAnsi="Times New Roman" w:eastAsia="Times New Roman" w:cs="Times New Roman"/>
                <w:spacing w:val="-4"/>
                <w:position w:val="2"/>
              </w:rPr>
              <w:t>168</w:t>
            </w:r>
            <w:r>
              <w:rPr>
                <w:rFonts w:ascii="Times New Roman" w:hAnsi="Times New Roman" w:eastAsia="Times New Roman" w:cs="Times New Roman"/>
                <w:spacing w:val="15"/>
                <w:w w:val="101"/>
                <w:position w:val="2"/>
              </w:rPr>
              <w:t xml:space="preserve"> </w:t>
            </w:r>
            <w:r>
              <w:rPr>
                <w:spacing w:val="-4"/>
                <w:position w:val="2"/>
              </w:rPr>
              <w:t>号，在福清融侨经济技术开发</w:t>
            </w:r>
          </w:p>
        </w:tc>
      </w:tr>
    </w:tbl>
    <w:p w14:paraId="30A14F40">
      <w:pPr>
        <w:pStyle w:val="2"/>
      </w:pPr>
    </w:p>
    <w:p w14:paraId="119884A2">
      <w:pPr>
        <w:sectPr>
          <w:footerReference r:id="rId63" w:type="default"/>
          <w:pgSz w:w="11907" w:h="16840"/>
          <w:pgMar w:top="400" w:right="1679" w:bottom="798" w:left="1679" w:header="0" w:footer="638" w:gutter="0"/>
          <w:cols w:space="720" w:num="1"/>
        </w:sectPr>
      </w:pPr>
    </w:p>
    <w:p w14:paraId="41B429E4">
      <w:pPr>
        <w:spacing w:before="19"/>
      </w:pPr>
    </w:p>
    <w:p w14:paraId="29CA7F89">
      <w:pPr>
        <w:spacing w:before="19"/>
      </w:pPr>
    </w:p>
    <w:p w14:paraId="58497B25">
      <w:pPr>
        <w:spacing w:before="19"/>
      </w:pPr>
    </w:p>
    <w:p w14:paraId="5DFF1815">
      <w:pPr>
        <w:spacing w:before="18"/>
      </w:pPr>
    </w:p>
    <w:p w14:paraId="3CDA6CE1">
      <w:pPr>
        <w:spacing w:before="18"/>
      </w:pPr>
    </w:p>
    <w:tbl>
      <w:tblPr>
        <w:tblStyle w:val="5"/>
        <w:tblW w:w="85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1"/>
        <w:gridCol w:w="8072"/>
      </w:tblGrid>
      <w:tr w14:paraId="639ED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9" w:hRule="atLeast"/>
        </w:trPr>
        <w:tc>
          <w:tcPr>
            <w:tcW w:w="461" w:type="dxa"/>
            <w:tcBorders>
              <w:top w:val="single" w:color="000000" w:sz="6" w:space="0"/>
              <w:left w:val="single" w:color="000000" w:sz="6" w:space="0"/>
            </w:tcBorders>
            <w:vAlign w:val="top"/>
          </w:tcPr>
          <w:p w14:paraId="478B7314">
            <w:pPr>
              <w:rPr>
                <w:rFonts w:ascii="Arial"/>
                <w:sz w:val="21"/>
              </w:rPr>
            </w:pPr>
          </w:p>
        </w:tc>
        <w:tc>
          <w:tcPr>
            <w:tcW w:w="8072" w:type="dxa"/>
            <w:tcBorders>
              <w:top w:val="single" w:color="000000" w:sz="6" w:space="0"/>
              <w:right w:val="single" w:color="000000" w:sz="6" w:space="0"/>
            </w:tcBorders>
            <w:vAlign w:val="top"/>
          </w:tcPr>
          <w:p w14:paraId="7AFBDD5C">
            <w:pPr>
              <w:pStyle w:val="6"/>
              <w:spacing w:before="37" w:line="349" w:lineRule="auto"/>
              <w:ind w:left="107" w:right="103" w:firstLine="17"/>
              <w:jc w:val="both"/>
            </w:pPr>
            <w:r>
              <w:rPr>
                <w:spacing w:val="-3"/>
              </w:rPr>
              <w:t>区内，根据现场勘查，周边以工业企业为主；项目用地均已采取地面硬化处</w:t>
            </w:r>
            <w:r>
              <w:rPr>
                <w:spacing w:val="-2"/>
              </w:rPr>
              <w:t>理，项目对地下水、土壤环境影响很小，基本不存在土壤、地下</w:t>
            </w:r>
            <w:r>
              <w:rPr>
                <w:spacing w:val="-3"/>
              </w:rPr>
              <w:t>水环境污染</w:t>
            </w:r>
            <w:r>
              <w:t>途径，因此，本评价不对项目地下水、土壤</w:t>
            </w:r>
            <w:r>
              <w:rPr>
                <w:spacing w:val="-1"/>
              </w:rPr>
              <w:t>环境质量进行补充监测。</w:t>
            </w:r>
          </w:p>
        </w:tc>
      </w:tr>
      <w:tr w14:paraId="33500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04" w:hRule="atLeast"/>
        </w:trPr>
        <w:tc>
          <w:tcPr>
            <w:tcW w:w="461" w:type="dxa"/>
            <w:tcBorders>
              <w:left w:val="single" w:color="000000" w:sz="6" w:space="0"/>
            </w:tcBorders>
            <w:textDirection w:val="tbRlV"/>
            <w:vAlign w:val="top"/>
          </w:tcPr>
          <w:p w14:paraId="302BB265">
            <w:pPr>
              <w:pStyle w:val="6"/>
              <w:spacing w:before="107" w:line="201" w:lineRule="auto"/>
              <w:ind w:left="4157"/>
            </w:pPr>
            <w:r>
              <w:rPr>
                <w:spacing w:val="59"/>
              </w:rPr>
              <w:t>环境保护</w:t>
            </w:r>
            <w:r>
              <w:rPr>
                <w:spacing w:val="59"/>
                <w:position w:val="1"/>
              </w:rPr>
              <w:t>目</w:t>
            </w:r>
            <w:r>
              <w:rPr>
                <w:spacing w:val="59"/>
              </w:rPr>
              <w:t>标</w:t>
            </w:r>
          </w:p>
        </w:tc>
        <w:tc>
          <w:tcPr>
            <w:tcW w:w="8072" w:type="dxa"/>
            <w:tcBorders>
              <w:right w:val="single" w:color="000000" w:sz="6" w:space="0"/>
            </w:tcBorders>
            <w:vAlign w:val="top"/>
          </w:tcPr>
          <w:p w14:paraId="13531744">
            <w:pPr>
              <w:pStyle w:val="6"/>
              <w:spacing w:before="163" w:line="221" w:lineRule="auto"/>
              <w:ind w:left="102"/>
              <w:rPr>
                <w:sz w:val="28"/>
                <w:szCs w:val="28"/>
              </w:rPr>
            </w:pPr>
            <w:r>
              <w:rPr>
                <w:rFonts w:ascii="Times New Roman" w:hAnsi="Times New Roman" w:eastAsia="Times New Roman" w:cs="Times New Roman"/>
                <w:b/>
                <w:bCs/>
                <w:spacing w:val="-2"/>
                <w:sz w:val="28"/>
                <w:szCs w:val="28"/>
              </w:rPr>
              <w:t xml:space="preserve">3.6  </w:t>
            </w:r>
            <w:r>
              <w:rPr>
                <w:b/>
                <w:bCs/>
                <w:spacing w:val="-2"/>
                <w:sz w:val="28"/>
                <w:szCs w:val="28"/>
              </w:rPr>
              <w:t>环境保护目标</w:t>
            </w:r>
          </w:p>
          <w:p w14:paraId="4E4D665D">
            <w:pPr>
              <w:spacing w:line="243" w:lineRule="auto"/>
              <w:rPr>
                <w:rFonts w:ascii="Arial"/>
                <w:sz w:val="21"/>
              </w:rPr>
            </w:pPr>
          </w:p>
          <w:p w14:paraId="31331B15">
            <w:pPr>
              <w:pStyle w:val="6"/>
              <w:spacing w:before="78" w:line="220" w:lineRule="auto"/>
              <w:ind w:left="102"/>
            </w:pPr>
            <w:r>
              <w:rPr>
                <w:rFonts w:ascii="Times New Roman" w:hAnsi="Times New Roman" w:eastAsia="Times New Roman" w:cs="Times New Roman"/>
                <w:b/>
                <w:bCs/>
                <w:spacing w:val="-2"/>
              </w:rPr>
              <w:t xml:space="preserve">3.6.1  </w:t>
            </w:r>
            <w:r>
              <w:rPr>
                <w:b/>
                <w:bCs/>
                <w:spacing w:val="-2"/>
              </w:rPr>
              <w:t>大气环境、地表水环境、声环境</w:t>
            </w:r>
          </w:p>
          <w:p w14:paraId="67E37CFC">
            <w:pPr>
              <w:pStyle w:val="6"/>
              <w:spacing w:before="144" w:line="357" w:lineRule="auto"/>
              <w:ind w:left="107" w:right="103" w:firstLine="479"/>
              <w:jc w:val="both"/>
            </w:pPr>
            <w:r>
              <w:t>根据《建设项目环境影响报告表编制技术指南</w:t>
            </w:r>
            <w:r>
              <w:rPr>
                <w:rFonts w:ascii="Times New Roman" w:hAnsi="Times New Roman" w:eastAsia="Times New Roman" w:cs="Times New Roman"/>
              </w:rPr>
              <w:t>(</w:t>
            </w:r>
            <w:r>
              <w:t>污染影响类</w:t>
            </w:r>
            <w:r>
              <w:rPr>
                <w:rFonts w:ascii="Times New Roman" w:hAnsi="Times New Roman" w:eastAsia="Times New Roman" w:cs="Times New Roman"/>
              </w:rPr>
              <w:t>)(</w:t>
            </w:r>
            <w:r>
              <w:t>试行</w:t>
            </w:r>
            <w:r>
              <w:rPr>
                <w:rFonts w:ascii="Times New Roman" w:hAnsi="Times New Roman" w:eastAsia="Times New Roman" w:cs="Times New Roman"/>
              </w:rPr>
              <w:t>)</w:t>
            </w:r>
            <w:r>
              <w:t>》</w:t>
            </w:r>
            <w:r>
              <w:rPr>
                <w:rFonts w:ascii="Times New Roman" w:hAnsi="Times New Roman" w:eastAsia="Times New Roman" w:cs="Times New Roman"/>
              </w:rPr>
              <w:t>(</w:t>
            </w:r>
            <w:r>
              <w:t>环办环评〔</w:t>
            </w:r>
            <w:r>
              <w:rPr>
                <w:rFonts w:ascii="Times New Roman" w:hAnsi="Times New Roman" w:eastAsia="Times New Roman" w:cs="Times New Roman"/>
              </w:rPr>
              <w:t>2020</w:t>
            </w:r>
            <w:r>
              <w:t>〕</w:t>
            </w:r>
            <w:r>
              <w:rPr>
                <w:rFonts w:ascii="Times New Roman" w:hAnsi="Times New Roman" w:eastAsia="Times New Roman" w:cs="Times New Roman"/>
              </w:rPr>
              <w:t>33</w:t>
            </w:r>
            <w:r>
              <w:rPr>
                <w:rFonts w:ascii="Times New Roman" w:hAnsi="Times New Roman" w:eastAsia="Times New Roman" w:cs="Times New Roman"/>
                <w:spacing w:val="29"/>
                <w:w w:val="101"/>
              </w:rPr>
              <w:t xml:space="preserve"> </w:t>
            </w:r>
            <w:r>
              <w:t>号</w:t>
            </w:r>
            <w:r>
              <w:rPr>
                <w:rFonts w:ascii="Times New Roman" w:hAnsi="Times New Roman" w:eastAsia="Times New Roman" w:cs="Times New Roman"/>
              </w:rPr>
              <w:t>)</w:t>
            </w:r>
            <w:r>
              <w:t>要求以及对项目周边环境的调查，本项目大气环境、</w:t>
            </w:r>
            <w:r>
              <w:rPr>
                <w:spacing w:val="-2"/>
              </w:rPr>
              <w:t>地表水环境、声环境见表</w:t>
            </w:r>
            <w:r>
              <w:rPr>
                <w:spacing w:val="-37"/>
              </w:rPr>
              <w:t xml:space="preserve"> </w:t>
            </w:r>
            <w:r>
              <w:rPr>
                <w:rFonts w:ascii="Times New Roman" w:hAnsi="Times New Roman" w:eastAsia="Times New Roman" w:cs="Times New Roman"/>
                <w:spacing w:val="-2"/>
              </w:rPr>
              <w:t xml:space="preserve">3.6-1 </w:t>
            </w:r>
            <w:r>
              <w:rPr>
                <w:spacing w:val="-2"/>
              </w:rPr>
              <w:t>和附图</w:t>
            </w:r>
            <w:r>
              <w:rPr>
                <w:spacing w:val="-51"/>
              </w:rPr>
              <w:t xml:space="preserve"> </w:t>
            </w:r>
            <w:r>
              <w:rPr>
                <w:rFonts w:ascii="Times New Roman" w:hAnsi="Times New Roman" w:eastAsia="Times New Roman" w:cs="Times New Roman"/>
                <w:spacing w:val="-2"/>
              </w:rPr>
              <w:t>3</w:t>
            </w:r>
            <w:r>
              <w:rPr>
                <w:spacing w:val="-2"/>
              </w:rPr>
              <w:t>。</w:t>
            </w:r>
          </w:p>
          <w:p w14:paraId="3C6C4CE4">
            <w:pPr>
              <w:spacing w:before="128" w:line="241" w:lineRule="auto"/>
              <w:ind w:left="2501"/>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41"/>
                <w:sz w:val="24"/>
                <w:szCs w:val="24"/>
              </w:rPr>
              <w:t xml:space="preserve"> </w:t>
            </w:r>
            <w:r>
              <w:rPr>
                <w:rFonts w:ascii="Times New Roman" w:hAnsi="Times New Roman" w:eastAsia="Times New Roman" w:cs="Times New Roman"/>
                <w:spacing w:val="-2"/>
                <w:sz w:val="24"/>
                <w:szCs w:val="24"/>
              </w:rPr>
              <w:t xml:space="preserve">3.6-1  </w:t>
            </w:r>
            <w:r>
              <w:rPr>
                <w:rFonts w:ascii="黑体" w:hAnsi="黑体" w:eastAsia="黑体" w:cs="黑体"/>
                <w:spacing w:val="-2"/>
                <w:sz w:val="24"/>
                <w:szCs w:val="24"/>
              </w:rPr>
              <w:t>环境保护目标一览表</w:t>
            </w:r>
          </w:p>
          <w:tbl>
            <w:tblPr>
              <w:tblStyle w:val="5"/>
              <w:tblW w:w="7858" w:type="dxa"/>
              <w:tblInd w:w="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1206"/>
              <w:gridCol w:w="1701"/>
              <w:gridCol w:w="1495"/>
              <w:gridCol w:w="2611"/>
            </w:tblGrid>
            <w:tr w14:paraId="48ACA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845" w:type="dxa"/>
                  <w:tcBorders>
                    <w:top w:val="single" w:color="000000" w:sz="10" w:space="0"/>
                    <w:left w:val="nil"/>
                  </w:tcBorders>
                  <w:vAlign w:val="top"/>
                </w:tcPr>
                <w:p w14:paraId="0CF9F0E5">
                  <w:pPr>
                    <w:pStyle w:val="6"/>
                    <w:spacing w:before="79" w:line="229" w:lineRule="auto"/>
                    <w:ind w:left="220"/>
                    <w:rPr>
                      <w:sz w:val="20"/>
                      <w:szCs w:val="20"/>
                    </w:rPr>
                  </w:pPr>
                  <w:r>
                    <w:rPr>
                      <w:spacing w:val="4"/>
                      <w:sz w:val="20"/>
                      <w:szCs w:val="20"/>
                    </w:rPr>
                    <w:t>环境</w:t>
                  </w:r>
                </w:p>
                <w:p w14:paraId="511C529A">
                  <w:pPr>
                    <w:pStyle w:val="6"/>
                    <w:spacing w:before="71" w:line="220" w:lineRule="auto"/>
                    <w:ind w:left="221"/>
                    <w:rPr>
                      <w:sz w:val="20"/>
                      <w:szCs w:val="20"/>
                    </w:rPr>
                  </w:pPr>
                  <w:r>
                    <w:rPr>
                      <w:spacing w:val="4"/>
                      <w:sz w:val="20"/>
                      <w:szCs w:val="20"/>
                    </w:rPr>
                    <w:t>要素</w:t>
                  </w:r>
                </w:p>
              </w:tc>
              <w:tc>
                <w:tcPr>
                  <w:tcW w:w="1206" w:type="dxa"/>
                  <w:tcBorders>
                    <w:top w:val="single" w:color="000000" w:sz="10" w:space="0"/>
                  </w:tcBorders>
                  <w:vAlign w:val="top"/>
                </w:tcPr>
                <w:p w14:paraId="00232FAF">
                  <w:pPr>
                    <w:pStyle w:val="6"/>
                    <w:spacing w:before="79" w:line="229" w:lineRule="auto"/>
                    <w:ind w:left="186"/>
                    <w:rPr>
                      <w:sz w:val="20"/>
                      <w:szCs w:val="20"/>
                    </w:rPr>
                  </w:pPr>
                  <w:r>
                    <w:rPr>
                      <w:spacing w:val="7"/>
                      <w:sz w:val="20"/>
                      <w:szCs w:val="20"/>
                    </w:rPr>
                    <w:t>环境保护</w:t>
                  </w:r>
                </w:p>
                <w:p w14:paraId="2D522097">
                  <w:pPr>
                    <w:pStyle w:val="6"/>
                    <w:spacing w:before="71" w:line="220" w:lineRule="auto"/>
                    <w:ind w:left="185"/>
                    <w:rPr>
                      <w:sz w:val="20"/>
                      <w:szCs w:val="20"/>
                    </w:rPr>
                  </w:pPr>
                  <w:r>
                    <w:rPr>
                      <w:spacing w:val="7"/>
                      <w:sz w:val="20"/>
                      <w:szCs w:val="20"/>
                    </w:rPr>
                    <w:t>对象名称</w:t>
                  </w:r>
                </w:p>
              </w:tc>
              <w:tc>
                <w:tcPr>
                  <w:tcW w:w="1701" w:type="dxa"/>
                  <w:tcBorders>
                    <w:top w:val="single" w:color="000000" w:sz="10" w:space="0"/>
                  </w:tcBorders>
                  <w:vAlign w:val="top"/>
                </w:tcPr>
                <w:p w14:paraId="59D44E8C">
                  <w:pPr>
                    <w:pStyle w:val="6"/>
                    <w:spacing w:before="80" w:line="257" w:lineRule="auto"/>
                    <w:ind w:left="223" w:right="112" w:hanging="101"/>
                    <w:rPr>
                      <w:sz w:val="20"/>
                      <w:szCs w:val="20"/>
                    </w:rPr>
                  </w:pPr>
                  <w:r>
                    <w:rPr>
                      <w:spacing w:val="8"/>
                      <w:sz w:val="20"/>
                      <w:szCs w:val="20"/>
                    </w:rPr>
                    <w:t>与项目厂界的方位和最近距离</w:t>
                  </w:r>
                </w:p>
              </w:tc>
              <w:tc>
                <w:tcPr>
                  <w:tcW w:w="1495" w:type="dxa"/>
                  <w:tcBorders>
                    <w:top w:val="single" w:color="000000" w:sz="10" w:space="0"/>
                  </w:tcBorders>
                  <w:vAlign w:val="top"/>
                </w:tcPr>
                <w:p w14:paraId="10990596">
                  <w:pPr>
                    <w:pStyle w:val="6"/>
                    <w:spacing w:before="239" w:line="228" w:lineRule="auto"/>
                    <w:ind w:left="121"/>
                    <w:rPr>
                      <w:sz w:val="20"/>
                      <w:szCs w:val="20"/>
                    </w:rPr>
                  </w:pPr>
                  <w:r>
                    <w:rPr>
                      <w:spacing w:val="8"/>
                      <w:sz w:val="20"/>
                      <w:szCs w:val="20"/>
                    </w:rPr>
                    <w:t>环境基本特征</w:t>
                  </w:r>
                </w:p>
              </w:tc>
              <w:tc>
                <w:tcPr>
                  <w:tcW w:w="2611" w:type="dxa"/>
                  <w:tcBorders>
                    <w:top w:val="single" w:color="000000" w:sz="10" w:space="0"/>
                    <w:right w:val="nil"/>
                  </w:tcBorders>
                  <w:vAlign w:val="top"/>
                </w:tcPr>
                <w:p w14:paraId="6821E533">
                  <w:pPr>
                    <w:pStyle w:val="6"/>
                    <w:spacing w:before="240" w:line="229" w:lineRule="auto"/>
                    <w:ind w:left="886"/>
                    <w:rPr>
                      <w:sz w:val="20"/>
                      <w:szCs w:val="20"/>
                    </w:rPr>
                  </w:pPr>
                  <w:r>
                    <w:rPr>
                      <w:spacing w:val="7"/>
                      <w:sz w:val="20"/>
                      <w:szCs w:val="20"/>
                    </w:rPr>
                    <w:t>环境功能</w:t>
                  </w:r>
                </w:p>
              </w:tc>
            </w:tr>
            <w:tr w14:paraId="51DE8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8" w:hRule="atLeast"/>
              </w:trPr>
              <w:tc>
                <w:tcPr>
                  <w:tcW w:w="845" w:type="dxa"/>
                  <w:tcBorders>
                    <w:left w:val="nil"/>
                  </w:tcBorders>
                  <w:vAlign w:val="top"/>
                </w:tcPr>
                <w:p w14:paraId="76E09B95">
                  <w:pPr>
                    <w:pStyle w:val="6"/>
                    <w:spacing w:before="235" w:line="298" w:lineRule="auto"/>
                    <w:ind w:left="226" w:right="209" w:hanging="6"/>
                    <w:rPr>
                      <w:sz w:val="20"/>
                      <w:szCs w:val="20"/>
                    </w:rPr>
                  </w:pPr>
                  <w:r>
                    <w:rPr>
                      <w:spacing w:val="4"/>
                      <w:sz w:val="20"/>
                      <w:szCs w:val="20"/>
                    </w:rPr>
                    <w:t>环境</w:t>
                  </w:r>
                  <w:r>
                    <w:rPr>
                      <w:spacing w:val="1"/>
                      <w:sz w:val="20"/>
                      <w:szCs w:val="20"/>
                    </w:rPr>
                    <w:t>空气</w:t>
                  </w:r>
                </w:p>
              </w:tc>
              <w:tc>
                <w:tcPr>
                  <w:tcW w:w="1206" w:type="dxa"/>
                  <w:vAlign w:val="top"/>
                </w:tcPr>
                <w:p w14:paraId="402101B1">
                  <w:pPr>
                    <w:spacing w:line="329" w:lineRule="auto"/>
                    <w:rPr>
                      <w:rFonts w:ascii="Arial"/>
                      <w:sz w:val="21"/>
                    </w:rPr>
                  </w:pPr>
                </w:p>
                <w:p w14:paraId="6E9A46B8">
                  <w:pPr>
                    <w:pStyle w:val="6"/>
                    <w:spacing w:before="65" w:line="228" w:lineRule="auto"/>
                    <w:ind w:left="310"/>
                    <w:rPr>
                      <w:sz w:val="20"/>
                      <w:szCs w:val="20"/>
                    </w:rPr>
                  </w:pPr>
                  <w:r>
                    <w:rPr>
                      <w:sz w:val="20"/>
                      <w:szCs w:val="20"/>
                    </w:rPr>
                    <w:t>山前村</w:t>
                  </w:r>
                </w:p>
              </w:tc>
              <w:tc>
                <w:tcPr>
                  <w:tcW w:w="1701" w:type="dxa"/>
                  <w:vAlign w:val="top"/>
                </w:tcPr>
                <w:p w14:paraId="2F8CD4E1">
                  <w:pPr>
                    <w:spacing w:line="299" w:lineRule="auto"/>
                    <w:rPr>
                      <w:rFonts w:ascii="Arial"/>
                      <w:sz w:val="21"/>
                    </w:rPr>
                  </w:pPr>
                </w:p>
                <w:p w14:paraId="1FCA8768">
                  <w:pPr>
                    <w:pStyle w:val="6"/>
                    <w:spacing w:before="65" w:line="274" w:lineRule="exact"/>
                    <w:ind w:left="408"/>
                    <w:rPr>
                      <w:rFonts w:ascii="Times New Roman" w:hAnsi="Times New Roman" w:eastAsia="Times New Roman" w:cs="Times New Roman"/>
                      <w:sz w:val="20"/>
                      <w:szCs w:val="20"/>
                    </w:rPr>
                  </w:pPr>
                  <w:r>
                    <w:rPr>
                      <w:spacing w:val="5"/>
                      <w:position w:val="1"/>
                      <w:sz w:val="20"/>
                      <w:szCs w:val="20"/>
                    </w:rPr>
                    <w:t>西侧</w:t>
                  </w:r>
                  <w:r>
                    <w:rPr>
                      <w:rFonts w:ascii="Times New Roman" w:hAnsi="Times New Roman" w:eastAsia="Times New Roman" w:cs="Times New Roman"/>
                      <w:spacing w:val="5"/>
                      <w:position w:val="1"/>
                      <w:sz w:val="20"/>
                      <w:szCs w:val="20"/>
                    </w:rPr>
                    <w:t>390m</w:t>
                  </w:r>
                </w:p>
              </w:tc>
              <w:tc>
                <w:tcPr>
                  <w:tcW w:w="1495" w:type="dxa"/>
                  <w:vAlign w:val="top"/>
                </w:tcPr>
                <w:p w14:paraId="0EF7D6B9">
                  <w:pPr>
                    <w:spacing w:line="299" w:lineRule="auto"/>
                    <w:rPr>
                      <w:rFonts w:ascii="Arial"/>
                      <w:sz w:val="21"/>
                    </w:rPr>
                  </w:pPr>
                </w:p>
                <w:p w14:paraId="3868700F">
                  <w:pPr>
                    <w:pStyle w:val="6"/>
                    <w:spacing w:before="65" w:line="274" w:lineRule="exact"/>
                    <w:ind w:left="191"/>
                    <w:rPr>
                      <w:sz w:val="20"/>
                      <w:szCs w:val="20"/>
                    </w:rPr>
                  </w:pPr>
                  <w:r>
                    <w:rPr>
                      <w:rFonts w:ascii="Times New Roman" w:hAnsi="Times New Roman" w:eastAsia="Times New Roman" w:cs="Times New Roman"/>
                      <w:spacing w:val="5"/>
                      <w:position w:val="1"/>
                      <w:sz w:val="20"/>
                      <w:szCs w:val="20"/>
                    </w:rPr>
                    <w:t>201</w:t>
                  </w:r>
                  <w:r>
                    <w:rPr>
                      <w:spacing w:val="5"/>
                      <w:position w:val="1"/>
                      <w:sz w:val="20"/>
                      <w:szCs w:val="20"/>
                    </w:rPr>
                    <w:t>户</w:t>
                  </w:r>
                  <w:r>
                    <w:rPr>
                      <w:rFonts w:ascii="Times New Roman" w:hAnsi="Times New Roman" w:eastAsia="Times New Roman" w:cs="Times New Roman"/>
                      <w:spacing w:val="5"/>
                      <w:position w:val="1"/>
                      <w:sz w:val="20"/>
                      <w:szCs w:val="20"/>
                    </w:rPr>
                    <w:t>/662</w:t>
                  </w:r>
                  <w:r>
                    <w:rPr>
                      <w:spacing w:val="5"/>
                      <w:position w:val="1"/>
                      <w:sz w:val="20"/>
                      <w:szCs w:val="20"/>
                    </w:rPr>
                    <w:t>人</w:t>
                  </w:r>
                </w:p>
              </w:tc>
              <w:tc>
                <w:tcPr>
                  <w:tcW w:w="2611" w:type="dxa"/>
                  <w:tcBorders>
                    <w:right w:val="nil"/>
                  </w:tcBorders>
                  <w:vAlign w:val="top"/>
                </w:tcPr>
                <w:p w14:paraId="07EF6F8C">
                  <w:pPr>
                    <w:pStyle w:val="6"/>
                    <w:spacing w:before="77" w:line="228" w:lineRule="auto"/>
                    <w:ind w:left="263"/>
                    <w:rPr>
                      <w:sz w:val="20"/>
                      <w:szCs w:val="20"/>
                    </w:rPr>
                  </w:pPr>
                  <w:r>
                    <w:rPr>
                      <w:spacing w:val="7"/>
                      <w:sz w:val="20"/>
                      <w:szCs w:val="20"/>
                    </w:rPr>
                    <w:t>《环境空气质量标准》</w:t>
                  </w:r>
                </w:p>
                <w:p w14:paraId="7DF16CE5">
                  <w:pPr>
                    <w:pStyle w:val="6"/>
                    <w:spacing w:before="41" w:line="275" w:lineRule="exact"/>
                    <w:ind w:left="121"/>
                    <w:rPr>
                      <w:sz w:val="20"/>
                      <w:szCs w:val="20"/>
                    </w:rPr>
                  </w:pPr>
                  <w:r>
                    <w:rPr>
                      <w:spacing w:val="2"/>
                      <w:position w:val="1"/>
                      <w:sz w:val="20"/>
                      <w:szCs w:val="20"/>
                    </w:rPr>
                    <w:t>（</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2"/>
                      <w:position w:val="1"/>
                      <w:sz w:val="20"/>
                      <w:szCs w:val="20"/>
                    </w:rPr>
                    <w:t>3095-2012</w:t>
                  </w:r>
                  <w:r>
                    <w:rPr>
                      <w:spacing w:val="2"/>
                      <w:position w:val="1"/>
                      <w:sz w:val="20"/>
                      <w:szCs w:val="20"/>
                    </w:rPr>
                    <w:t>）及其修改</w:t>
                  </w:r>
                </w:p>
                <w:p w14:paraId="49B5957D">
                  <w:pPr>
                    <w:pStyle w:val="6"/>
                    <w:spacing w:before="75" w:line="214" w:lineRule="auto"/>
                    <w:ind w:left="785"/>
                    <w:rPr>
                      <w:sz w:val="20"/>
                      <w:szCs w:val="20"/>
                    </w:rPr>
                  </w:pPr>
                  <w:r>
                    <w:rPr>
                      <w:spacing w:val="7"/>
                      <w:sz w:val="20"/>
                      <w:szCs w:val="20"/>
                    </w:rPr>
                    <w:t>单二级标准</w:t>
                  </w:r>
                </w:p>
              </w:tc>
            </w:tr>
            <w:tr w14:paraId="74FE3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845" w:type="dxa"/>
                  <w:tcBorders>
                    <w:left w:val="nil"/>
                  </w:tcBorders>
                  <w:vAlign w:val="top"/>
                </w:tcPr>
                <w:p w14:paraId="2BD8BB53">
                  <w:pPr>
                    <w:pStyle w:val="6"/>
                    <w:spacing w:before="84" w:line="252" w:lineRule="auto"/>
                    <w:ind w:left="328" w:right="209" w:hanging="108"/>
                    <w:rPr>
                      <w:sz w:val="20"/>
                      <w:szCs w:val="20"/>
                    </w:rPr>
                  </w:pPr>
                  <w:r>
                    <w:rPr>
                      <w:spacing w:val="4"/>
                      <w:sz w:val="20"/>
                      <w:szCs w:val="20"/>
                    </w:rPr>
                    <w:t>地表</w:t>
                  </w:r>
                  <w:r>
                    <w:rPr>
                      <w:sz w:val="20"/>
                      <w:szCs w:val="20"/>
                    </w:rPr>
                    <w:t>水</w:t>
                  </w:r>
                </w:p>
              </w:tc>
              <w:tc>
                <w:tcPr>
                  <w:tcW w:w="1206" w:type="dxa"/>
                  <w:vAlign w:val="top"/>
                </w:tcPr>
                <w:p w14:paraId="683166D9">
                  <w:pPr>
                    <w:pStyle w:val="6"/>
                    <w:spacing w:before="244" w:line="228" w:lineRule="auto"/>
                    <w:ind w:left="395"/>
                    <w:rPr>
                      <w:sz w:val="20"/>
                      <w:szCs w:val="20"/>
                    </w:rPr>
                  </w:pPr>
                  <w:r>
                    <w:rPr>
                      <w:spacing w:val="6"/>
                      <w:sz w:val="20"/>
                      <w:szCs w:val="20"/>
                    </w:rPr>
                    <w:t>虎溪</w:t>
                  </w:r>
                </w:p>
              </w:tc>
              <w:tc>
                <w:tcPr>
                  <w:tcW w:w="1701" w:type="dxa"/>
                  <w:tcBorders>
                    <w:right w:val="single" w:color="000000" w:sz="2" w:space="0"/>
                  </w:tcBorders>
                  <w:vAlign w:val="top"/>
                </w:tcPr>
                <w:p w14:paraId="1C28B9AC">
                  <w:pPr>
                    <w:pStyle w:val="6"/>
                    <w:spacing w:before="214" w:line="274" w:lineRule="exact"/>
                    <w:ind w:left="408"/>
                    <w:rPr>
                      <w:rFonts w:ascii="Times New Roman" w:hAnsi="Times New Roman" w:eastAsia="Times New Roman" w:cs="Times New Roman"/>
                      <w:sz w:val="20"/>
                      <w:szCs w:val="20"/>
                    </w:rPr>
                  </w:pPr>
                  <w:r>
                    <w:rPr>
                      <w:spacing w:val="4"/>
                      <w:position w:val="1"/>
                      <w:sz w:val="20"/>
                      <w:szCs w:val="20"/>
                    </w:rPr>
                    <w:t>西侧</w:t>
                  </w:r>
                  <w:r>
                    <w:rPr>
                      <w:rFonts w:ascii="Times New Roman" w:hAnsi="Times New Roman" w:eastAsia="Times New Roman" w:cs="Times New Roman"/>
                      <w:spacing w:val="4"/>
                      <w:position w:val="1"/>
                      <w:sz w:val="20"/>
                      <w:szCs w:val="20"/>
                    </w:rPr>
                    <w:t>140m</w:t>
                  </w:r>
                </w:p>
              </w:tc>
              <w:tc>
                <w:tcPr>
                  <w:tcW w:w="1495" w:type="dxa"/>
                  <w:tcBorders>
                    <w:left w:val="single" w:color="000000" w:sz="2" w:space="0"/>
                    <w:right w:val="single" w:color="000000" w:sz="2" w:space="0"/>
                  </w:tcBorders>
                  <w:vAlign w:val="top"/>
                </w:tcPr>
                <w:p w14:paraId="194FB946">
                  <w:pPr>
                    <w:pStyle w:val="6"/>
                    <w:spacing w:before="245" w:line="228" w:lineRule="auto"/>
                    <w:ind w:left="335"/>
                    <w:rPr>
                      <w:sz w:val="20"/>
                      <w:szCs w:val="20"/>
                    </w:rPr>
                  </w:pPr>
                  <w:r>
                    <w:rPr>
                      <w:spacing w:val="6"/>
                      <w:sz w:val="20"/>
                      <w:szCs w:val="20"/>
                    </w:rPr>
                    <w:t>景观用水</w:t>
                  </w:r>
                </w:p>
              </w:tc>
              <w:tc>
                <w:tcPr>
                  <w:tcW w:w="2611" w:type="dxa"/>
                  <w:tcBorders>
                    <w:left w:val="single" w:color="000000" w:sz="2" w:space="0"/>
                    <w:right w:val="nil"/>
                  </w:tcBorders>
                  <w:vAlign w:val="top"/>
                </w:tcPr>
                <w:p w14:paraId="49C157D9">
                  <w:pPr>
                    <w:pStyle w:val="6"/>
                    <w:spacing w:before="84" w:line="252" w:lineRule="auto"/>
                    <w:ind w:left="124" w:right="109" w:firstLine="35"/>
                    <w:rPr>
                      <w:sz w:val="20"/>
                      <w:szCs w:val="20"/>
                    </w:rPr>
                  </w:pPr>
                  <w:r>
                    <w:rPr>
                      <w:spacing w:val="7"/>
                      <w:sz w:val="20"/>
                      <w:szCs w:val="20"/>
                    </w:rPr>
                    <w:t>《地表水环境质量标准》</w:t>
                  </w:r>
                  <w:r>
                    <w:rPr>
                      <w:spacing w:val="4"/>
                      <w:sz w:val="20"/>
                      <w:szCs w:val="20"/>
                    </w:rPr>
                    <w:t xml:space="preserve"> </w:t>
                  </w:r>
                  <w:r>
                    <w:rPr>
                      <w:spacing w:val="2"/>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3838-2002</w:t>
                  </w:r>
                  <w:r>
                    <w:rPr>
                      <w:spacing w:val="2"/>
                      <w:sz w:val="20"/>
                      <w:szCs w:val="20"/>
                    </w:rPr>
                    <w:t>）Ⅳ类标准</w:t>
                  </w:r>
                </w:p>
              </w:tc>
            </w:tr>
            <w:tr w14:paraId="459BA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845" w:type="dxa"/>
                  <w:tcBorders>
                    <w:left w:val="nil"/>
                  </w:tcBorders>
                  <w:vAlign w:val="top"/>
                </w:tcPr>
                <w:p w14:paraId="6739314B">
                  <w:pPr>
                    <w:pStyle w:val="6"/>
                    <w:spacing w:before="88" w:line="250" w:lineRule="auto"/>
                    <w:ind w:left="326" w:right="209" w:hanging="102"/>
                    <w:rPr>
                      <w:sz w:val="20"/>
                      <w:szCs w:val="20"/>
                    </w:rPr>
                  </w:pPr>
                  <w:r>
                    <w:rPr>
                      <w:spacing w:val="2"/>
                      <w:sz w:val="20"/>
                      <w:szCs w:val="20"/>
                    </w:rPr>
                    <w:t>声环</w:t>
                  </w:r>
                  <w:r>
                    <w:rPr>
                      <w:sz w:val="20"/>
                      <w:szCs w:val="20"/>
                    </w:rPr>
                    <w:t>境</w:t>
                  </w:r>
                </w:p>
              </w:tc>
              <w:tc>
                <w:tcPr>
                  <w:tcW w:w="7013" w:type="dxa"/>
                  <w:gridSpan w:val="4"/>
                  <w:tcBorders>
                    <w:right w:val="nil"/>
                  </w:tcBorders>
                  <w:vAlign w:val="top"/>
                </w:tcPr>
                <w:p w14:paraId="24AA0F6A">
                  <w:pPr>
                    <w:pStyle w:val="6"/>
                    <w:spacing w:before="219" w:line="274" w:lineRule="exact"/>
                    <w:ind w:left="1752"/>
                    <w:rPr>
                      <w:sz w:val="20"/>
                      <w:szCs w:val="20"/>
                    </w:rPr>
                  </w:pPr>
                  <w:r>
                    <w:rPr>
                      <w:spacing w:val="8"/>
                      <w:position w:val="1"/>
                      <w:sz w:val="20"/>
                      <w:szCs w:val="20"/>
                    </w:rPr>
                    <w:t>项目厂界</w:t>
                  </w:r>
                  <w:r>
                    <w:rPr>
                      <w:rFonts w:ascii="Times New Roman" w:hAnsi="Times New Roman" w:eastAsia="Times New Roman" w:cs="Times New Roman"/>
                      <w:spacing w:val="8"/>
                      <w:position w:val="1"/>
                      <w:sz w:val="20"/>
                      <w:szCs w:val="20"/>
                    </w:rPr>
                    <w:t>50m</w:t>
                  </w:r>
                  <w:r>
                    <w:rPr>
                      <w:spacing w:val="8"/>
                      <w:position w:val="1"/>
                      <w:sz w:val="20"/>
                      <w:szCs w:val="20"/>
                    </w:rPr>
                    <w:t>范围内无声环境保护目标</w:t>
                  </w:r>
                </w:p>
              </w:tc>
            </w:tr>
            <w:tr w14:paraId="3B43F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845" w:type="dxa"/>
                  <w:tcBorders>
                    <w:left w:val="nil"/>
                    <w:bottom w:val="single" w:color="000000" w:sz="10" w:space="0"/>
                  </w:tcBorders>
                  <w:vAlign w:val="top"/>
                </w:tcPr>
                <w:p w14:paraId="5D18FEE7">
                  <w:pPr>
                    <w:pStyle w:val="6"/>
                    <w:spacing w:before="94" w:line="257" w:lineRule="auto"/>
                    <w:ind w:left="328" w:right="209" w:hanging="108"/>
                    <w:rPr>
                      <w:sz w:val="20"/>
                      <w:szCs w:val="20"/>
                    </w:rPr>
                  </w:pPr>
                  <w:r>
                    <w:rPr>
                      <w:spacing w:val="4"/>
                      <w:sz w:val="20"/>
                      <w:szCs w:val="20"/>
                    </w:rPr>
                    <w:t>地下</w:t>
                  </w:r>
                  <w:r>
                    <w:rPr>
                      <w:sz w:val="20"/>
                      <w:szCs w:val="20"/>
                    </w:rPr>
                    <w:t>水</w:t>
                  </w:r>
                </w:p>
              </w:tc>
              <w:tc>
                <w:tcPr>
                  <w:tcW w:w="7013" w:type="dxa"/>
                  <w:gridSpan w:val="4"/>
                  <w:tcBorders>
                    <w:bottom w:val="single" w:color="000000" w:sz="10" w:space="0"/>
                    <w:right w:val="nil"/>
                  </w:tcBorders>
                  <w:vAlign w:val="top"/>
                </w:tcPr>
                <w:p w14:paraId="3D5F12C6">
                  <w:pPr>
                    <w:pStyle w:val="6"/>
                    <w:spacing w:before="63" w:line="274" w:lineRule="exact"/>
                    <w:ind w:left="115"/>
                    <w:rPr>
                      <w:sz w:val="20"/>
                      <w:szCs w:val="20"/>
                    </w:rPr>
                  </w:pPr>
                  <w:r>
                    <w:rPr>
                      <w:spacing w:val="8"/>
                      <w:position w:val="1"/>
                      <w:sz w:val="20"/>
                      <w:szCs w:val="20"/>
                    </w:rPr>
                    <w:t>项目厂界外</w:t>
                  </w:r>
                  <w:r>
                    <w:rPr>
                      <w:rFonts w:ascii="Times New Roman" w:hAnsi="Times New Roman" w:eastAsia="Times New Roman" w:cs="Times New Roman"/>
                      <w:spacing w:val="8"/>
                      <w:position w:val="1"/>
                      <w:sz w:val="20"/>
                      <w:szCs w:val="20"/>
                    </w:rPr>
                    <w:t>500</w:t>
                  </w:r>
                  <w:r>
                    <w:rPr>
                      <w:spacing w:val="8"/>
                      <w:position w:val="1"/>
                      <w:sz w:val="20"/>
                      <w:szCs w:val="20"/>
                    </w:rPr>
                    <w:t>米范围内无地下水集中式饮用水水源和热水、矿泉水、温泉</w:t>
                  </w:r>
                </w:p>
                <w:p w14:paraId="6AF5468F">
                  <w:pPr>
                    <w:pStyle w:val="6"/>
                    <w:spacing w:before="75" w:line="219" w:lineRule="auto"/>
                    <w:ind w:left="2669"/>
                    <w:rPr>
                      <w:sz w:val="20"/>
                      <w:szCs w:val="20"/>
                    </w:rPr>
                  </w:pPr>
                  <w:r>
                    <w:rPr>
                      <w:spacing w:val="8"/>
                      <w:sz w:val="20"/>
                      <w:szCs w:val="20"/>
                    </w:rPr>
                    <w:t>等特殊地下水资源</w:t>
                  </w:r>
                </w:p>
              </w:tc>
            </w:tr>
          </w:tbl>
          <w:p w14:paraId="32FA9245">
            <w:pPr>
              <w:pStyle w:val="6"/>
              <w:spacing w:before="156" w:line="221" w:lineRule="auto"/>
              <w:ind w:left="102"/>
            </w:pPr>
            <w:r>
              <w:rPr>
                <w:rFonts w:ascii="Times New Roman" w:hAnsi="Times New Roman" w:eastAsia="Times New Roman" w:cs="Times New Roman"/>
                <w:b/>
                <w:bCs/>
                <w:spacing w:val="-2"/>
              </w:rPr>
              <w:t xml:space="preserve">3.6.2  </w:t>
            </w:r>
            <w:r>
              <w:rPr>
                <w:b/>
                <w:bCs/>
                <w:spacing w:val="-2"/>
              </w:rPr>
              <w:t>生态环境保护目标</w:t>
            </w:r>
          </w:p>
          <w:p w14:paraId="32291996">
            <w:pPr>
              <w:pStyle w:val="6"/>
              <w:spacing w:before="139" w:line="356" w:lineRule="auto"/>
              <w:ind w:left="106" w:right="101" w:firstLine="480"/>
              <w:jc w:val="both"/>
            </w:pPr>
            <w:r>
              <w:t>根据《建设项目环境影响报告表编制技术指南</w:t>
            </w:r>
            <w:r>
              <w:rPr>
                <w:rFonts w:ascii="Times New Roman" w:hAnsi="Times New Roman" w:eastAsia="Times New Roman" w:cs="Times New Roman"/>
              </w:rPr>
              <w:t>(</w:t>
            </w:r>
            <w:r>
              <w:t>污染影响类</w:t>
            </w:r>
            <w:r>
              <w:rPr>
                <w:rFonts w:ascii="Times New Roman" w:hAnsi="Times New Roman" w:eastAsia="Times New Roman" w:cs="Times New Roman"/>
              </w:rPr>
              <w:t>)(</w:t>
            </w:r>
            <w:r>
              <w:t>试行</w:t>
            </w:r>
            <w:r>
              <w:rPr>
                <w:rFonts w:ascii="Times New Roman" w:hAnsi="Times New Roman" w:eastAsia="Times New Roman" w:cs="Times New Roman"/>
              </w:rPr>
              <w:t>)</w:t>
            </w:r>
            <w:r>
              <w:t>》</w:t>
            </w:r>
            <w:r>
              <w:rPr>
                <w:rFonts w:ascii="Times New Roman" w:hAnsi="Times New Roman" w:eastAsia="Times New Roman" w:cs="Times New Roman"/>
              </w:rPr>
              <w:t>(</w:t>
            </w:r>
            <w:r>
              <w:t>环办环评〔</w:t>
            </w:r>
            <w:r>
              <w:rPr>
                <w:rFonts w:ascii="Times New Roman" w:hAnsi="Times New Roman" w:eastAsia="Times New Roman" w:cs="Times New Roman"/>
              </w:rPr>
              <w:t>2020</w:t>
            </w:r>
            <w:r>
              <w:t>〕</w:t>
            </w:r>
            <w:r>
              <w:rPr>
                <w:rFonts w:ascii="Times New Roman" w:hAnsi="Times New Roman" w:eastAsia="Times New Roman" w:cs="Times New Roman"/>
              </w:rPr>
              <w:t>33</w:t>
            </w:r>
            <w:r>
              <w:rPr>
                <w:rFonts w:ascii="Times New Roman" w:hAnsi="Times New Roman" w:eastAsia="Times New Roman" w:cs="Times New Roman"/>
                <w:spacing w:val="32"/>
                <w:w w:val="101"/>
              </w:rPr>
              <w:t xml:space="preserve"> </w:t>
            </w:r>
            <w:r>
              <w:t>号</w:t>
            </w:r>
            <w:r>
              <w:rPr>
                <w:rFonts w:ascii="Times New Roman" w:hAnsi="Times New Roman" w:eastAsia="Times New Roman" w:cs="Times New Roman"/>
              </w:rPr>
              <w:t>)</w:t>
            </w:r>
            <w:r>
              <w:t>“产业园区外建设项目新增用地的，应明确新增用地</w:t>
            </w:r>
            <w:r>
              <w:rPr>
                <w:spacing w:val="-4"/>
              </w:rPr>
              <w:t>范围内生态环境保护目标</w:t>
            </w:r>
            <w:r>
              <w:rPr>
                <w:spacing w:val="-88"/>
              </w:rPr>
              <w:t xml:space="preserve"> </w:t>
            </w:r>
            <w:r>
              <w:rPr>
                <w:spacing w:val="-4"/>
              </w:rPr>
              <w:t>”。本项目福清市音西街道音西</w:t>
            </w:r>
            <w:r>
              <w:rPr>
                <w:spacing w:val="-5"/>
              </w:rPr>
              <w:t>福俱路</w:t>
            </w:r>
            <w:r>
              <w:rPr>
                <w:spacing w:val="-32"/>
              </w:rPr>
              <w:t xml:space="preserve"> </w:t>
            </w:r>
            <w:r>
              <w:rPr>
                <w:rFonts w:ascii="Times New Roman" w:hAnsi="Times New Roman" w:eastAsia="Times New Roman" w:cs="Times New Roman"/>
                <w:spacing w:val="-5"/>
              </w:rPr>
              <w:t>168</w:t>
            </w:r>
            <w:r>
              <w:rPr>
                <w:rFonts w:ascii="Times New Roman" w:hAnsi="Times New Roman" w:eastAsia="Times New Roman" w:cs="Times New Roman"/>
                <w:spacing w:val="15"/>
                <w:w w:val="101"/>
              </w:rPr>
              <w:t xml:space="preserve"> </w:t>
            </w:r>
            <w:r>
              <w:rPr>
                <w:spacing w:val="-5"/>
              </w:rPr>
              <w:t>号，在</w:t>
            </w:r>
            <w:r>
              <w:rPr>
                <w:spacing w:val="-2"/>
              </w:rPr>
              <w:t>福清融侨经济技术开发区内，租赁福建帝视人工智能产业发展有限</w:t>
            </w:r>
            <w:r>
              <w:rPr>
                <w:spacing w:val="-3"/>
              </w:rPr>
              <w:t>公司已建</w:t>
            </w:r>
            <w:r>
              <w:rPr>
                <w:spacing w:val="-1"/>
              </w:rPr>
              <w:t>的</w:t>
            </w:r>
            <w:r>
              <w:rPr>
                <w:spacing w:val="-45"/>
              </w:rPr>
              <w:t xml:space="preserve"> </w:t>
            </w:r>
            <w:r>
              <w:rPr>
                <w:rFonts w:ascii="Times New Roman" w:hAnsi="Times New Roman" w:eastAsia="Times New Roman" w:cs="Times New Roman"/>
                <w:spacing w:val="-1"/>
              </w:rPr>
              <w:t>C</w:t>
            </w:r>
            <w:r>
              <w:rPr>
                <w:rFonts w:ascii="Times New Roman" w:hAnsi="Times New Roman" w:eastAsia="Times New Roman" w:cs="Times New Roman"/>
                <w:spacing w:val="-31"/>
              </w:rPr>
              <w:t xml:space="preserve"> </w:t>
            </w:r>
            <w:r>
              <w:rPr>
                <w:rFonts w:ascii="Times New Roman" w:hAnsi="Times New Roman" w:eastAsia="Times New Roman" w:cs="Times New Roman"/>
                <w:spacing w:val="-1"/>
              </w:rPr>
              <w:t xml:space="preserve">1 </w:t>
            </w:r>
            <w:r>
              <w:rPr>
                <w:spacing w:val="-1"/>
              </w:rPr>
              <w:t>钢结构北侧厂房，无新增用地，因此无需进行新增用地范围内生态环</w:t>
            </w:r>
            <w:r>
              <w:rPr>
                <w:spacing w:val="-2"/>
              </w:rPr>
              <w:t>境保护目标调查。</w:t>
            </w:r>
          </w:p>
        </w:tc>
      </w:tr>
      <w:tr w14:paraId="131E3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 w:hRule="atLeast"/>
        </w:trPr>
        <w:tc>
          <w:tcPr>
            <w:tcW w:w="461" w:type="dxa"/>
            <w:tcBorders>
              <w:left w:val="single" w:color="000000" w:sz="6" w:space="0"/>
              <w:bottom w:val="single" w:color="000000" w:sz="6" w:space="0"/>
            </w:tcBorders>
            <w:textDirection w:val="tbRlV"/>
            <w:vAlign w:val="top"/>
          </w:tcPr>
          <w:p w14:paraId="61710EC4">
            <w:pPr>
              <w:pStyle w:val="6"/>
              <w:spacing w:before="109" w:line="209" w:lineRule="auto"/>
              <w:ind w:left="53"/>
            </w:pPr>
            <w:r>
              <w:rPr>
                <w:spacing w:val="52"/>
              </w:rPr>
              <w:t>污染物排</w:t>
            </w:r>
          </w:p>
        </w:tc>
        <w:tc>
          <w:tcPr>
            <w:tcW w:w="8072" w:type="dxa"/>
            <w:tcBorders>
              <w:bottom w:val="single" w:color="000000" w:sz="6" w:space="0"/>
              <w:right w:val="single" w:color="000000" w:sz="6" w:space="0"/>
            </w:tcBorders>
            <w:vAlign w:val="top"/>
          </w:tcPr>
          <w:p w14:paraId="0DE0D0E1">
            <w:pPr>
              <w:pStyle w:val="6"/>
              <w:spacing w:before="177" w:line="221" w:lineRule="auto"/>
              <w:ind w:left="102"/>
              <w:rPr>
                <w:sz w:val="28"/>
                <w:szCs w:val="28"/>
              </w:rPr>
            </w:pPr>
            <w:r>
              <w:rPr>
                <w:rFonts w:ascii="Times New Roman" w:hAnsi="Times New Roman" w:eastAsia="Times New Roman" w:cs="Times New Roman"/>
                <w:b/>
                <w:bCs/>
                <w:spacing w:val="-2"/>
                <w:sz w:val="28"/>
                <w:szCs w:val="28"/>
              </w:rPr>
              <w:t xml:space="preserve">3.7  </w:t>
            </w:r>
            <w:r>
              <w:rPr>
                <w:b/>
                <w:bCs/>
                <w:spacing w:val="-2"/>
                <w:sz w:val="28"/>
                <w:szCs w:val="28"/>
              </w:rPr>
              <w:t>污染物排放标准</w:t>
            </w:r>
          </w:p>
          <w:p w14:paraId="38F5EF38">
            <w:pPr>
              <w:spacing w:line="241" w:lineRule="auto"/>
              <w:rPr>
                <w:rFonts w:ascii="Arial"/>
                <w:sz w:val="21"/>
              </w:rPr>
            </w:pPr>
          </w:p>
          <w:p w14:paraId="2969A5DC">
            <w:pPr>
              <w:pStyle w:val="6"/>
              <w:spacing w:before="78" w:line="220" w:lineRule="auto"/>
              <w:ind w:left="102"/>
            </w:pPr>
            <w:r>
              <w:rPr>
                <w:rFonts w:ascii="Times New Roman" w:hAnsi="Times New Roman" w:eastAsia="Times New Roman" w:cs="Times New Roman"/>
                <w:b/>
                <w:bCs/>
                <w:spacing w:val="-2"/>
              </w:rPr>
              <w:t xml:space="preserve">3.7.1  </w:t>
            </w:r>
            <w:r>
              <w:rPr>
                <w:b/>
                <w:bCs/>
                <w:spacing w:val="-2"/>
              </w:rPr>
              <w:t>水污染物排放标准</w:t>
            </w:r>
          </w:p>
        </w:tc>
      </w:tr>
    </w:tbl>
    <w:p w14:paraId="6B045179">
      <w:pPr>
        <w:pStyle w:val="2"/>
      </w:pPr>
    </w:p>
    <w:p w14:paraId="256F0D31">
      <w:pPr>
        <w:sectPr>
          <w:footerReference r:id="rId64" w:type="default"/>
          <w:pgSz w:w="11907" w:h="16840"/>
          <w:pgMar w:top="400" w:right="1679" w:bottom="858" w:left="1679" w:header="0" w:footer="622" w:gutter="0"/>
          <w:cols w:space="720" w:num="1"/>
        </w:sectPr>
      </w:pPr>
    </w:p>
    <w:p w14:paraId="4AF40769">
      <w:pPr>
        <w:spacing w:before="19"/>
      </w:pPr>
    </w:p>
    <w:p w14:paraId="30F5D18F">
      <w:pPr>
        <w:spacing w:before="19"/>
      </w:pPr>
    </w:p>
    <w:p w14:paraId="548AFF13">
      <w:pPr>
        <w:spacing w:before="19"/>
      </w:pPr>
    </w:p>
    <w:p w14:paraId="6D10157D">
      <w:pPr>
        <w:spacing w:before="18"/>
      </w:pPr>
    </w:p>
    <w:p w14:paraId="683FB225">
      <w:pPr>
        <w:spacing w:before="18"/>
      </w:pPr>
    </w:p>
    <w:tbl>
      <w:tblPr>
        <w:tblStyle w:val="5"/>
        <w:tblW w:w="85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1"/>
        <w:gridCol w:w="958"/>
        <w:gridCol w:w="853"/>
        <w:gridCol w:w="1138"/>
        <w:gridCol w:w="1349"/>
        <w:gridCol w:w="319"/>
        <w:gridCol w:w="3455"/>
      </w:tblGrid>
      <w:tr w14:paraId="3F1D9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4" w:hRule="atLeast"/>
        </w:trPr>
        <w:tc>
          <w:tcPr>
            <w:tcW w:w="461" w:type="dxa"/>
            <w:vMerge w:val="restart"/>
            <w:tcBorders>
              <w:top w:val="single" w:color="000000" w:sz="6" w:space="0"/>
              <w:left w:val="single" w:color="000000" w:sz="6" w:space="0"/>
              <w:bottom w:val="nil"/>
            </w:tcBorders>
            <w:textDirection w:val="tbRlV"/>
            <w:vAlign w:val="top"/>
          </w:tcPr>
          <w:p w14:paraId="13E23926">
            <w:pPr>
              <w:pStyle w:val="6"/>
              <w:spacing w:before="110" w:line="209" w:lineRule="auto"/>
              <w:ind w:left="30"/>
            </w:pPr>
            <w:r>
              <w:rPr>
                <w:spacing w:val="57"/>
              </w:rPr>
              <w:t>放控制标准</w:t>
            </w:r>
          </w:p>
        </w:tc>
        <w:tc>
          <w:tcPr>
            <w:tcW w:w="8072" w:type="dxa"/>
            <w:gridSpan w:val="6"/>
            <w:tcBorders>
              <w:top w:val="single" w:color="000000" w:sz="6" w:space="0"/>
              <w:bottom w:val="single" w:color="000000" w:sz="10" w:space="0"/>
              <w:right w:val="single" w:color="000000" w:sz="6" w:space="0"/>
            </w:tcBorders>
            <w:vAlign w:val="top"/>
          </w:tcPr>
          <w:p w14:paraId="01534F75">
            <w:pPr>
              <w:pStyle w:val="6"/>
              <w:spacing w:before="29" w:line="218" w:lineRule="auto"/>
              <w:ind w:left="586"/>
            </w:pPr>
            <w:r>
              <w:rPr>
                <w:spacing w:val="-1"/>
              </w:rPr>
              <w:t>①厂区内污水排放标准</w:t>
            </w:r>
          </w:p>
          <w:p w14:paraId="1DAEC310">
            <w:pPr>
              <w:pStyle w:val="6"/>
              <w:spacing w:before="184" w:line="358" w:lineRule="auto"/>
              <w:ind w:left="108" w:right="98" w:firstLine="480"/>
            </w:pPr>
            <w:r>
              <w:rPr>
                <w:spacing w:val="-2"/>
              </w:rPr>
              <w:t>本项目生产废水（包括电泳清洗废水、纯水机尾</w:t>
            </w:r>
            <w:r>
              <w:rPr>
                <w:spacing w:val="-3"/>
              </w:rPr>
              <w:t>水等）经自建的废水处</w:t>
            </w:r>
            <w:r>
              <w:rPr>
                <w:spacing w:val="-2"/>
              </w:rPr>
              <w:t>理站处理后回用于清洗工序，循环使用不外排。项目外排废水主</w:t>
            </w:r>
            <w:r>
              <w:rPr>
                <w:spacing w:val="-3"/>
              </w:rPr>
              <w:t>要为职工产</w:t>
            </w:r>
            <w:r>
              <w:rPr>
                <w:spacing w:val="-2"/>
              </w:rPr>
              <w:t>生的生活污水经化粪池处理后接入市政污水管网，排入福清市融</w:t>
            </w:r>
            <w:r>
              <w:rPr>
                <w:spacing w:val="-3"/>
              </w:rPr>
              <w:t>元污水处理</w:t>
            </w:r>
            <w:r>
              <w:rPr>
                <w:spacing w:val="-1"/>
              </w:rPr>
              <w:t>厂集中处理，外排的生活污水执行《污水综合排放标准》</w:t>
            </w:r>
            <w:r>
              <w:rPr>
                <w:rFonts w:ascii="Times New Roman" w:hAnsi="Times New Roman" w:eastAsia="Times New Roman" w:cs="Times New Roman"/>
                <w:spacing w:val="-1"/>
              </w:rPr>
              <w:t>(GB8978-19</w:t>
            </w:r>
            <w:r>
              <w:rPr>
                <w:rFonts w:ascii="Times New Roman" w:hAnsi="Times New Roman" w:eastAsia="Times New Roman" w:cs="Times New Roman"/>
                <w:spacing w:val="-2"/>
              </w:rPr>
              <w:t>96)</w:t>
            </w:r>
            <w:r>
              <w:rPr>
                <w:spacing w:val="-2"/>
              </w:rPr>
              <w:t>表</w:t>
            </w:r>
            <w:r>
              <w:rPr>
                <w:rFonts w:ascii="Times New Roman" w:hAnsi="Times New Roman" w:eastAsia="Times New Roman" w:cs="Times New Roman"/>
                <w:spacing w:val="-2"/>
              </w:rPr>
              <w:t>4</w:t>
            </w:r>
            <w:r>
              <w:rPr>
                <w:spacing w:val="1"/>
              </w:rPr>
              <w:t>中三级标准后（其中氨氮参照执行《污水排入城镇下水道水质</w:t>
            </w:r>
            <w:r>
              <w:t>标准》</w:t>
            </w:r>
            <w:r>
              <w:rPr>
                <w:rFonts w:ascii="Times New Roman" w:hAnsi="Times New Roman" w:eastAsia="Times New Roman" w:cs="Times New Roman"/>
              </w:rPr>
              <w:t xml:space="preserve">(GB/T </w:t>
            </w:r>
            <w:r>
              <w:rPr>
                <w:rFonts w:ascii="Times New Roman" w:hAnsi="Times New Roman" w:eastAsia="Times New Roman" w:cs="Times New Roman"/>
                <w:spacing w:val="-4"/>
              </w:rPr>
              <w:t>31962-2015)</w:t>
            </w:r>
            <w:r>
              <w:rPr>
                <w:spacing w:val="-4"/>
              </w:rPr>
              <w:t>表</w:t>
            </w:r>
            <w:r>
              <w:rPr>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32"/>
                <w:w w:val="101"/>
              </w:rPr>
              <w:t xml:space="preserve"> </w:t>
            </w:r>
            <w:r>
              <w:rPr>
                <w:spacing w:val="-4"/>
              </w:rPr>
              <w:t>中</w:t>
            </w:r>
            <w:r>
              <w:rPr>
                <w:spacing w:val="-56"/>
              </w:rPr>
              <w:t xml:space="preserve"> </w:t>
            </w:r>
            <w:r>
              <w:rPr>
                <w:rFonts w:ascii="Times New Roman" w:hAnsi="Times New Roman" w:eastAsia="Times New Roman" w:cs="Times New Roman"/>
                <w:spacing w:val="-4"/>
              </w:rPr>
              <w:t>B</w:t>
            </w:r>
            <w:r>
              <w:rPr>
                <w:rFonts w:ascii="Times New Roman" w:hAnsi="Times New Roman" w:eastAsia="Times New Roman" w:cs="Times New Roman"/>
                <w:spacing w:val="14"/>
              </w:rPr>
              <w:t xml:space="preserve"> </w:t>
            </w:r>
            <w:r>
              <w:rPr>
                <w:spacing w:val="-4"/>
              </w:rPr>
              <w:t>级标准</w:t>
            </w:r>
            <w:r>
              <w:rPr>
                <w:spacing w:val="6"/>
              </w:rPr>
              <w:t>），</w:t>
            </w:r>
            <w:r>
              <w:rPr>
                <w:spacing w:val="-4"/>
              </w:rPr>
              <w:t>详见表</w:t>
            </w:r>
            <w:r>
              <w:rPr>
                <w:spacing w:val="-50"/>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5"/>
              </w:rPr>
              <w:t>.7-1</w:t>
            </w:r>
            <w:r>
              <w:rPr>
                <w:spacing w:val="-5"/>
              </w:rPr>
              <w:t>。</w:t>
            </w:r>
          </w:p>
          <w:p w14:paraId="410DC09E">
            <w:pPr>
              <w:spacing w:before="93" w:line="239" w:lineRule="auto"/>
              <w:ind w:left="1738"/>
              <w:rPr>
                <w:rFonts w:ascii="Times New Roman" w:hAnsi="Times New Roman" w:eastAsia="Times New Roman" w:cs="Times New Roman"/>
                <w:sz w:val="24"/>
                <w:szCs w:val="24"/>
              </w:rPr>
            </w:pPr>
            <w:r>
              <w:rPr>
                <w:rFonts w:ascii="黑体" w:hAnsi="黑体" w:eastAsia="黑体" w:cs="黑体"/>
                <w:spacing w:val="6"/>
                <w:sz w:val="24"/>
                <w:szCs w:val="24"/>
              </w:rPr>
              <w:t>表</w:t>
            </w:r>
            <w:r>
              <w:rPr>
                <w:rFonts w:ascii="黑体" w:hAnsi="黑体" w:eastAsia="黑体" w:cs="黑体"/>
                <w:spacing w:val="-16"/>
                <w:sz w:val="24"/>
                <w:szCs w:val="24"/>
              </w:rPr>
              <w:t xml:space="preserve"> </w:t>
            </w:r>
            <w:r>
              <w:rPr>
                <w:rFonts w:ascii="Times New Roman" w:hAnsi="Times New Roman" w:eastAsia="Times New Roman" w:cs="Times New Roman"/>
                <w:spacing w:val="6"/>
                <w:sz w:val="24"/>
                <w:szCs w:val="24"/>
              </w:rPr>
              <w:t xml:space="preserve">3.7-1  </w:t>
            </w:r>
            <w:r>
              <w:rPr>
                <w:rFonts w:ascii="黑体" w:hAnsi="黑体" w:eastAsia="黑体" w:cs="黑体"/>
                <w:spacing w:val="6"/>
                <w:sz w:val="24"/>
                <w:szCs w:val="24"/>
              </w:rPr>
              <w:t>污水综合排放标准</w:t>
            </w:r>
            <w:r>
              <w:rPr>
                <w:rFonts w:ascii="Times New Roman" w:hAnsi="Times New Roman" w:eastAsia="Times New Roman" w:cs="Times New Roman"/>
                <w:spacing w:val="6"/>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6"/>
                <w:sz w:val="24"/>
                <w:szCs w:val="24"/>
              </w:rPr>
              <w:t>8978-1996)</w:t>
            </w:r>
          </w:p>
        </w:tc>
      </w:tr>
      <w:tr w14:paraId="162A7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61" w:type="dxa"/>
            <w:vMerge w:val="continue"/>
            <w:tcBorders>
              <w:top w:val="nil"/>
              <w:left w:val="single" w:color="000000" w:sz="6" w:space="0"/>
              <w:bottom w:val="nil"/>
            </w:tcBorders>
            <w:textDirection w:val="tbRlV"/>
            <w:vAlign w:val="top"/>
          </w:tcPr>
          <w:p w14:paraId="53CFB85A">
            <w:pPr>
              <w:rPr>
                <w:rFonts w:ascii="Arial"/>
                <w:sz w:val="21"/>
              </w:rPr>
            </w:pPr>
          </w:p>
        </w:tc>
        <w:tc>
          <w:tcPr>
            <w:tcW w:w="958" w:type="dxa"/>
            <w:tcBorders>
              <w:top w:val="single" w:color="000000" w:sz="10" w:space="0"/>
            </w:tcBorders>
            <w:vAlign w:val="top"/>
          </w:tcPr>
          <w:p w14:paraId="1AD2F008">
            <w:pPr>
              <w:pStyle w:val="6"/>
              <w:spacing w:before="114" w:line="230" w:lineRule="auto"/>
              <w:ind w:left="321"/>
              <w:rPr>
                <w:sz w:val="20"/>
                <w:szCs w:val="20"/>
              </w:rPr>
            </w:pPr>
            <w:r>
              <w:rPr>
                <w:spacing w:val="5"/>
                <w:sz w:val="20"/>
                <w:szCs w:val="20"/>
              </w:rPr>
              <w:t>序号</w:t>
            </w:r>
          </w:p>
        </w:tc>
        <w:tc>
          <w:tcPr>
            <w:tcW w:w="1991" w:type="dxa"/>
            <w:gridSpan w:val="2"/>
            <w:tcBorders>
              <w:top w:val="single" w:color="000000" w:sz="10" w:space="0"/>
            </w:tcBorders>
            <w:vAlign w:val="top"/>
          </w:tcPr>
          <w:p w14:paraId="66920C11">
            <w:pPr>
              <w:pStyle w:val="6"/>
              <w:spacing w:before="115" w:line="229" w:lineRule="auto"/>
              <w:ind w:left="475"/>
              <w:rPr>
                <w:sz w:val="20"/>
                <w:szCs w:val="20"/>
              </w:rPr>
            </w:pPr>
            <w:r>
              <w:rPr>
                <w:spacing w:val="7"/>
                <w:sz w:val="20"/>
                <w:szCs w:val="20"/>
              </w:rPr>
              <w:t>污染物名称</w:t>
            </w:r>
          </w:p>
        </w:tc>
        <w:tc>
          <w:tcPr>
            <w:tcW w:w="1668" w:type="dxa"/>
            <w:gridSpan w:val="2"/>
            <w:tcBorders>
              <w:top w:val="single" w:color="000000" w:sz="10" w:space="0"/>
            </w:tcBorders>
            <w:vAlign w:val="top"/>
          </w:tcPr>
          <w:p w14:paraId="51711608">
            <w:pPr>
              <w:pStyle w:val="6"/>
              <w:spacing w:before="115" w:line="228" w:lineRule="auto"/>
              <w:ind w:left="210"/>
              <w:rPr>
                <w:sz w:val="20"/>
                <w:szCs w:val="20"/>
              </w:rPr>
            </w:pPr>
            <w:r>
              <w:rPr>
                <w:spacing w:val="8"/>
                <w:sz w:val="20"/>
                <w:szCs w:val="20"/>
              </w:rPr>
              <w:t>三级标准限值</w:t>
            </w:r>
          </w:p>
        </w:tc>
        <w:tc>
          <w:tcPr>
            <w:tcW w:w="3455" w:type="dxa"/>
            <w:tcBorders>
              <w:top w:val="single" w:color="000000" w:sz="10" w:space="0"/>
              <w:right w:val="single" w:color="000000" w:sz="6" w:space="0"/>
            </w:tcBorders>
            <w:vAlign w:val="top"/>
          </w:tcPr>
          <w:p w14:paraId="1AF185FF">
            <w:pPr>
              <w:pStyle w:val="6"/>
              <w:spacing w:before="115" w:line="228" w:lineRule="auto"/>
              <w:ind w:left="1259"/>
              <w:rPr>
                <w:sz w:val="20"/>
                <w:szCs w:val="20"/>
              </w:rPr>
            </w:pPr>
            <w:r>
              <w:rPr>
                <w:spacing w:val="7"/>
                <w:sz w:val="20"/>
                <w:szCs w:val="20"/>
              </w:rPr>
              <w:t>标准来源</w:t>
            </w:r>
          </w:p>
        </w:tc>
      </w:tr>
      <w:tr w14:paraId="02450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1" w:type="dxa"/>
            <w:vMerge w:val="continue"/>
            <w:tcBorders>
              <w:top w:val="nil"/>
              <w:left w:val="single" w:color="000000" w:sz="6" w:space="0"/>
              <w:bottom w:val="nil"/>
            </w:tcBorders>
            <w:textDirection w:val="tbRlV"/>
            <w:vAlign w:val="top"/>
          </w:tcPr>
          <w:p w14:paraId="1D30DC43">
            <w:pPr>
              <w:rPr>
                <w:rFonts w:ascii="Arial"/>
                <w:sz w:val="21"/>
              </w:rPr>
            </w:pPr>
          </w:p>
        </w:tc>
        <w:tc>
          <w:tcPr>
            <w:tcW w:w="958" w:type="dxa"/>
            <w:vMerge w:val="restart"/>
            <w:tcBorders>
              <w:bottom w:val="nil"/>
            </w:tcBorders>
            <w:vAlign w:val="top"/>
          </w:tcPr>
          <w:p w14:paraId="2590A8EC">
            <w:pPr>
              <w:spacing w:before="95" w:line="274" w:lineRule="exact"/>
              <w:ind w:left="49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p w14:paraId="28662D6A">
            <w:pPr>
              <w:spacing w:before="131" w:line="274" w:lineRule="exact"/>
              <w:ind w:left="47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p w14:paraId="5387EA78">
            <w:pPr>
              <w:spacing w:before="133" w:line="274" w:lineRule="exact"/>
              <w:ind w:left="47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p w14:paraId="0657AD6E">
            <w:pPr>
              <w:spacing w:before="133" w:line="274" w:lineRule="exact"/>
              <w:ind w:left="47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991" w:type="dxa"/>
            <w:gridSpan w:val="2"/>
            <w:vAlign w:val="top"/>
          </w:tcPr>
          <w:p w14:paraId="0EA1706A">
            <w:pPr>
              <w:spacing w:before="164" w:line="194"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668" w:type="dxa"/>
            <w:gridSpan w:val="2"/>
            <w:vAlign w:val="top"/>
          </w:tcPr>
          <w:p w14:paraId="35DCEF17">
            <w:pPr>
              <w:pStyle w:val="6"/>
              <w:spacing w:before="95" w:line="274" w:lineRule="exact"/>
              <w:ind w:left="244"/>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6</w:t>
            </w:r>
            <w:r>
              <w:rPr>
                <w:spacing w:val="6"/>
                <w:position w:val="2"/>
                <w:sz w:val="20"/>
                <w:szCs w:val="20"/>
              </w:rPr>
              <w:t>～</w:t>
            </w:r>
            <w:r>
              <w:rPr>
                <w:rFonts w:ascii="Times New Roman" w:hAnsi="Times New Roman" w:eastAsia="Times New Roman" w:cs="Times New Roman"/>
                <w:spacing w:val="6"/>
                <w:position w:val="2"/>
                <w:sz w:val="20"/>
                <w:szCs w:val="20"/>
              </w:rPr>
              <w:t>9(</w:t>
            </w:r>
            <w:r>
              <w:rPr>
                <w:spacing w:val="6"/>
                <w:position w:val="2"/>
                <w:sz w:val="20"/>
                <w:szCs w:val="20"/>
              </w:rPr>
              <w:t>无量纲</w:t>
            </w:r>
            <w:r>
              <w:rPr>
                <w:rFonts w:ascii="Times New Roman" w:hAnsi="Times New Roman" w:eastAsia="Times New Roman" w:cs="Times New Roman"/>
                <w:spacing w:val="6"/>
                <w:position w:val="2"/>
                <w:sz w:val="20"/>
                <w:szCs w:val="20"/>
              </w:rPr>
              <w:t>)</w:t>
            </w:r>
          </w:p>
        </w:tc>
        <w:tc>
          <w:tcPr>
            <w:tcW w:w="3455" w:type="dxa"/>
            <w:vMerge w:val="restart"/>
            <w:tcBorders>
              <w:bottom w:val="nil"/>
              <w:right w:val="single" w:color="000000" w:sz="6" w:space="0"/>
            </w:tcBorders>
            <w:vAlign w:val="top"/>
          </w:tcPr>
          <w:p w14:paraId="020BCB82">
            <w:pPr>
              <w:spacing w:line="249" w:lineRule="auto"/>
              <w:rPr>
                <w:rFonts w:ascii="Arial"/>
                <w:sz w:val="21"/>
              </w:rPr>
            </w:pPr>
          </w:p>
          <w:p w14:paraId="7F799604">
            <w:pPr>
              <w:spacing w:line="250" w:lineRule="auto"/>
              <w:rPr>
                <w:rFonts w:ascii="Arial"/>
                <w:sz w:val="21"/>
              </w:rPr>
            </w:pPr>
          </w:p>
          <w:p w14:paraId="28F0601A">
            <w:pPr>
              <w:pStyle w:val="6"/>
              <w:spacing w:before="65" w:line="228" w:lineRule="auto"/>
              <w:ind w:left="633"/>
              <w:rPr>
                <w:sz w:val="20"/>
                <w:szCs w:val="20"/>
              </w:rPr>
            </w:pPr>
            <w:r>
              <w:rPr>
                <w:spacing w:val="7"/>
                <w:sz w:val="20"/>
                <w:szCs w:val="20"/>
              </w:rPr>
              <w:t>《污水综合排放标准》</w:t>
            </w:r>
          </w:p>
          <w:p w14:paraId="60BA700E">
            <w:pPr>
              <w:pStyle w:val="6"/>
              <w:spacing w:before="60" w:line="274" w:lineRule="exact"/>
              <w:ind w:left="273"/>
              <w:rPr>
                <w:sz w:val="20"/>
                <w:szCs w:val="20"/>
              </w:rPr>
            </w:pP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4"/>
                <w:position w:val="2"/>
                <w:sz w:val="20"/>
                <w:szCs w:val="20"/>
              </w:rPr>
              <w:t>8978-1996)</w:t>
            </w:r>
            <w:r>
              <w:rPr>
                <w:spacing w:val="4"/>
                <w:position w:val="2"/>
                <w:sz w:val="20"/>
                <w:szCs w:val="20"/>
              </w:rPr>
              <w:t>表</w:t>
            </w:r>
            <w:r>
              <w:rPr>
                <w:spacing w:val="-31"/>
                <w:position w:val="2"/>
                <w:sz w:val="20"/>
                <w:szCs w:val="20"/>
              </w:rPr>
              <w:t xml:space="preserve"> </w:t>
            </w:r>
            <w:r>
              <w:rPr>
                <w:rFonts w:ascii="Times New Roman" w:hAnsi="Times New Roman" w:eastAsia="Times New Roman" w:cs="Times New Roman"/>
                <w:spacing w:val="4"/>
                <w:position w:val="2"/>
                <w:sz w:val="20"/>
                <w:szCs w:val="20"/>
              </w:rPr>
              <w:t>4</w:t>
            </w:r>
            <w:r>
              <w:rPr>
                <w:rFonts w:ascii="Times New Roman" w:hAnsi="Times New Roman" w:eastAsia="Times New Roman" w:cs="Times New Roman"/>
                <w:spacing w:val="32"/>
                <w:position w:val="2"/>
                <w:sz w:val="20"/>
                <w:szCs w:val="20"/>
              </w:rPr>
              <w:t xml:space="preserve"> </w:t>
            </w:r>
            <w:r>
              <w:rPr>
                <w:spacing w:val="4"/>
                <w:position w:val="2"/>
                <w:sz w:val="20"/>
                <w:szCs w:val="20"/>
              </w:rPr>
              <w:t>中三级标准</w:t>
            </w:r>
          </w:p>
        </w:tc>
      </w:tr>
      <w:tr w14:paraId="3E491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1" w:type="dxa"/>
            <w:vMerge w:val="continue"/>
            <w:tcBorders>
              <w:top w:val="nil"/>
              <w:left w:val="single" w:color="000000" w:sz="6" w:space="0"/>
              <w:bottom w:val="nil"/>
            </w:tcBorders>
            <w:textDirection w:val="tbRlV"/>
            <w:vAlign w:val="top"/>
          </w:tcPr>
          <w:p w14:paraId="5E4B380B">
            <w:pPr>
              <w:rPr>
                <w:rFonts w:ascii="Arial"/>
                <w:sz w:val="21"/>
              </w:rPr>
            </w:pPr>
          </w:p>
        </w:tc>
        <w:tc>
          <w:tcPr>
            <w:tcW w:w="958" w:type="dxa"/>
            <w:vMerge w:val="continue"/>
            <w:tcBorders>
              <w:top w:val="nil"/>
              <w:bottom w:val="nil"/>
            </w:tcBorders>
            <w:vAlign w:val="top"/>
          </w:tcPr>
          <w:p w14:paraId="4F41BF3A">
            <w:pPr>
              <w:rPr>
                <w:rFonts w:ascii="Arial"/>
                <w:sz w:val="21"/>
              </w:rPr>
            </w:pPr>
          </w:p>
        </w:tc>
        <w:tc>
          <w:tcPr>
            <w:tcW w:w="1991" w:type="dxa"/>
            <w:gridSpan w:val="2"/>
            <w:vAlign w:val="top"/>
          </w:tcPr>
          <w:p w14:paraId="659D02DC">
            <w:pPr>
              <w:pStyle w:val="6"/>
              <w:spacing w:before="124" w:line="228" w:lineRule="auto"/>
              <w:ind w:left="474"/>
              <w:rPr>
                <w:sz w:val="20"/>
                <w:szCs w:val="20"/>
              </w:rPr>
            </w:pPr>
            <w:r>
              <w:rPr>
                <w:spacing w:val="7"/>
                <w:sz w:val="20"/>
                <w:szCs w:val="20"/>
              </w:rPr>
              <w:t>化学需氧量</w:t>
            </w:r>
          </w:p>
        </w:tc>
        <w:tc>
          <w:tcPr>
            <w:tcW w:w="1668" w:type="dxa"/>
            <w:gridSpan w:val="2"/>
            <w:vAlign w:val="top"/>
          </w:tcPr>
          <w:p w14:paraId="31BC1456">
            <w:pPr>
              <w:spacing w:before="93" w:line="274" w:lineRule="exact"/>
              <w:ind w:left="459"/>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500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p>
        </w:tc>
        <w:tc>
          <w:tcPr>
            <w:tcW w:w="3455" w:type="dxa"/>
            <w:vMerge w:val="continue"/>
            <w:tcBorders>
              <w:top w:val="nil"/>
              <w:bottom w:val="nil"/>
              <w:right w:val="single" w:color="000000" w:sz="6" w:space="0"/>
            </w:tcBorders>
            <w:vAlign w:val="top"/>
          </w:tcPr>
          <w:p w14:paraId="2788C51B">
            <w:pPr>
              <w:rPr>
                <w:rFonts w:ascii="Arial"/>
                <w:sz w:val="21"/>
              </w:rPr>
            </w:pPr>
          </w:p>
        </w:tc>
      </w:tr>
      <w:tr w14:paraId="7408C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1" w:type="dxa"/>
            <w:vMerge w:val="continue"/>
            <w:tcBorders>
              <w:top w:val="nil"/>
              <w:left w:val="single" w:color="000000" w:sz="6" w:space="0"/>
              <w:bottom w:val="nil"/>
            </w:tcBorders>
            <w:textDirection w:val="tbRlV"/>
            <w:vAlign w:val="top"/>
          </w:tcPr>
          <w:p w14:paraId="2F2A877D">
            <w:pPr>
              <w:rPr>
                <w:rFonts w:ascii="Arial"/>
                <w:sz w:val="21"/>
              </w:rPr>
            </w:pPr>
          </w:p>
        </w:tc>
        <w:tc>
          <w:tcPr>
            <w:tcW w:w="958" w:type="dxa"/>
            <w:vMerge w:val="continue"/>
            <w:tcBorders>
              <w:top w:val="nil"/>
              <w:bottom w:val="nil"/>
            </w:tcBorders>
            <w:vAlign w:val="top"/>
          </w:tcPr>
          <w:p w14:paraId="3F4B6C1E">
            <w:pPr>
              <w:rPr>
                <w:rFonts w:ascii="Arial"/>
                <w:sz w:val="21"/>
              </w:rPr>
            </w:pPr>
          </w:p>
        </w:tc>
        <w:tc>
          <w:tcPr>
            <w:tcW w:w="1991" w:type="dxa"/>
            <w:gridSpan w:val="2"/>
            <w:vAlign w:val="top"/>
          </w:tcPr>
          <w:p w14:paraId="6384A617">
            <w:pPr>
              <w:pStyle w:val="6"/>
              <w:spacing w:before="126" w:line="228" w:lineRule="auto"/>
              <w:ind w:left="265"/>
              <w:rPr>
                <w:sz w:val="20"/>
                <w:szCs w:val="20"/>
              </w:rPr>
            </w:pPr>
            <w:r>
              <w:rPr>
                <w:spacing w:val="8"/>
                <w:sz w:val="20"/>
                <w:szCs w:val="20"/>
              </w:rPr>
              <w:t>五日生化需氧量</w:t>
            </w:r>
          </w:p>
        </w:tc>
        <w:tc>
          <w:tcPr>
            <w:tcW w:w="1668" w:type="dxa"/>
            <w:gridSpan w:val="2"/>
            <w:vAlign w:val="top"/>
          </w:tcPr>
          <w:p w14:paraId="1C9D4152">
            <w:pPr>
              <w:spacing w:before="9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300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/L</w:t>
            </w:r>
          </w:p>
        </w:tc>
        <w:tc>
          <w:tcPr>
            <w:tcW w:w="3455" w:type="dxa"/>
            <w:vMerge w:val="continue"/>
            <w:tcBorders>
              <w:top w:val="nil"/>
              <w:bottom w:val="nil"/>
              <w:right w:val="single" w:color="000000" w:sz="6" w:space="0"/>
            </w:tcBorders>
            <w:vAlign w:val="top"/>
          </w:tcPr>
          <w:p w14:paraId="72AD785B">
            <w:pPr>
              <w:rPr>
                <w:rFonts w:ascii="Arial"/>
                <w:sz w:val="21"/>
              </w:rPr>
            </w:pPr>
          </w:p>
        </w:tc>
      </w:tr>
      <w:tr w14:paraId="0027F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1" w:type="dxa"/>
            <w:vMerge w:val="continue"/>
            <w:tcBorders>
              <w:top w:val="nil"/>
              <w:left w:val="single" w:color="000000" w:sz="6" w:space="0"/>
              <w:bottom w:val="nil"/>
            </w:tcBorders>
            <w:textDirection w:val="tbRlV"/>
            <w:vAlign w:val="top"/>
          </w:tcPr>
          <w:p w14:paraId="3A7AFD07">
            <w:pPr>
              <w:rPr>
                <w:rFonts w:ascii="Arial"/>
                <w:sz w:val="21"/>
              </w:rPr>
            </w:pPr>
          </w:p>
        </w:tc>
        <w:tc>
          <w:tcPr>
            <w:tcW w:w="958" w:type="dxa"/>
            <w:vMerge w:val="continue"/>
            <w:tcBorders>
              <w:top w:val="nil"/>
            </w:tcBorders>
            <w:vAlign w:val="top"/>
          </w:tcPr>
          <w:p w14:paraId="179BB6DC">
            <w:pPr>
              <w:rPr>
                <w:rFonts w:ascii="Arial"/>
                <w:sz w:val="21"/>
              </w:rPr>
            </w:pPr>
          </w:p>
        </w:tc>
        <w:tc>
          <w:tcPr>
            <w:tcW w:w="1991" w:type="dxa"/>
            <w:gridSpan w:val="2"/>
            <w:vAlign w:val="top"/>
          </w:tcPr>
          <w:p w14:paraId="2861117F">
            <w:pPr>
              <w:pStyle w:val="6"/>
              <w:spacing w:before="127" w:line="230" w:lineRule="auto"/>
              <w:ind w:left="684"/>
              <w:rPr>
                <w:sz w:val="20"/>
                <w:szCs w:val="20"/>
              </w:rPr>
            </w:pPr>
            <w:r>
              <w:rPr>
                <w:spacing w:val="6"/>
                <w:sz w:val="20"/>
                <w:szCs w:val="20"/>
              </w:rPr>
              <w:t>悬浮物</w:t>
            </w:r>
          </w:p>
        </w:tc>
        <w:tc>
          <w:tcPr>
            <w:tcW w:w="1668" w:type="dxa"/>
            <w:gridSpan w:val="2"/>
            <w:vAlign w:val="top"/>
          </w:tcPr>
          <w:p w14:paraId="51F5050D">
            <w:pPr>
              <w:spacing w:before="96" w:line="274" w:lineRule="exact"/>
              <w:ind w:left="452"/>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400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/L</w:t>
            </w:r>
          </w:p>
        </w:tc>
        <w:tc>
          <w:tcPr>
            <w:tcW w:w="3455" w:type="dxa"/>
            <w:vMerge w:val="continue"/>
            <w:tcBorders>
              <w:top w:val="nil"/>
              <w:right w:val="single" w:color="000000" w:sz="6" w:space="0"/>
            </w:tcBorders>
            <w:vAlign w:val="top"/>
          </w:tcPr>
          <w:p w14:paraId="3709BE97">
            <w:pPr>
              <w:rPr>
                <w:rFonts w:ascii="Arial"/>
                <w:sz w:val="21"/>
              </w:rPr>
            </w:pPr>
          </w:p>
        </w:tc>
      </w:tr>
      <w:tr w14:paraId="74C55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61" w:type="dxa"/>
            <w:vMerge w:val="continue"/>
            <w:tcBorders>
              <w:top w:val="nil"/>
              <w:left w:val="single" w:color="000000" w:sz="6" w:space="0"/>
              <w:bottom w:val="nil"/>
            </w:tcBorders>
            <w:textDirection w:val="tbRlV"/>
            <w:vAlign w:val="top"/>
          </w:tcPr>
          <w:p w14:paraId="6BE34694">
            <w:pPr>
              <w:rPr>
                <w:rFonts w:ascii="Arial"/>
                <w:sz w:val="21"/>
              </w:rPr>
            </w:pPr>
          </w:p>
        </w:tc>
        <w:tc>
          <w:tcPr>
            <w:tcW w:w="958" w:type="dxa"/>
            <w:tcBorders>
              <w:bottom w:val="single" w:color="000000" w:sz="10" w:space="0"/>
            </w:tcBorders>
            <w:vAlign w:val="top"/>
          </w:tcPr>
          <w:p w14:paraId="67EFCCBA">
            <w:pPr>
              <w:spacing w:line="248" w:lineRule="auto"/>
              <w:rPr>
                <w:rFonts w:ascii="Arial"/>
                <w:sz w:val="21"/>
              </w:rPr>
            </w:pPr>
          </w:p>
          <w:p w14:paraId="0C493304">
            <w:pPr>
              <w:spacing w:before="57" w:line="192" w:lineRule="auto"/>
              <w:ind w:left="48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91" w:type="dxa"/>
            <w:gridSpan w:val="2"/>
            <w:tcBorders>
              <w:bottom w:val="single" w:color="000000" w:sz="10" w:space="0"/>
            </w:tcBorders>
            <w:vAlign w:val="top"/>
          </w:tcPr>
          <w:p w14:paraId="6C2977B6">
            <w:pPr>
              <w:pStyle w:val="6"/>
              <w:spacing w:before="268" w:line="225" w:lineRule="auto"/>
              <w:ind w:left="787"/>
              <w:rPr>
                <w:sz w:val="20"/>
                <w:szCs w:val="20"/>
              </w:rPr>
            </w:pPr>
            <w:r>
              <w:rPr>
                <w:spacing w:val="4"/>
                <w:sz w:val="20"/>
                <w:szCs w:val="20"/>
              </w:rPr>
              <w:t>氨氮</w:t>
            </w:r>
          </w:p>
        </w:tc>
        <w:tc>
          <w:tcPr>
            <w:tcW w:w="1668" w:type="dxa"/>
            <w:gridSpan w:val="2"/>
            <w:tcBorders>
              <w:bottom w:val="single" w:color="000000" w:sz="10" w:space="0"/>
            </w:tcBorders>
            <w:vAlign w:val="top"/>
          </w:tcPr>
          <w:p w14:paraId="780C7DD1">
            <w:pPr>
              <w:spacing w:before="237" w:line="275" w:lineRule="exact"/>
              <w:ind w:left="507"/>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45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/L</w:t>
            </w:r>
          </w:p>
        </w:tc>
        <w:tc>
          <w:tcPr>
            <w:tcW w:w="3455" w:type="dxa"/>
            <w:tcBorders>
              <w:bottom w:val="single" w:color="000000" w:sz="10" w:space="0"/>
              <w:right w:val="single" w:color="000000" w:sz="6" w:space="0"/>
            </w:tcBorders>
            <w:vAlign w:val="top"/>
          </w:tcPr>
          <w:p w14:paraId="58CB8CC2">
            <w:pPr>
              <w:pStyle w:val="6"/>
              <w:spacing w:before="99" w:line="270" w:lineRule="auto"/>
              <w:ind w:left="117" w:right="200" w:firstLine="4"/>
              <w:rPr>
                <w:sz w:val="20"/>
                <w:szCs w:val="20"/>
              </w:rPr>
            </w:pPr>
            <w:r>
              <w:rPr>
                <w:spacing w:val="8"/>
                <w:sz w:val="20"/>
                <w:szCs w:val="20"/>
              </w:rPr>
              <w:t>《污水排入城镇下水道水质标准》</w:t>
            </w:r>
            <w:r>
              <w:rPr>
                <w:spacing w:val="1"/>
                <w:sz w:val="20"/>
                <w:szCs w:val="20"/>
              </w:rPr>
              <w:t xml:space="preserve"> </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/T31962-2015)</w:t>
            </w:r>
            <w:r>
              <w:rPr>
                <w:spacing w:val="3"/>
                <w:sz w:val="20"/>
                <w:szCs w:val="20"/>
              </w:rPr>
              <w:t>表</w:t>
            </w:r>
            <w:r>
              <w:rPr>
                <w:spacing w:val="-23"/>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27"/>
                <w:sz w:val="20"/>
                <w:szCs w:val="20"/>
              </w:rPr>
              <w:t xml:space="preserve"> </w:t>
            </w:r>
            <w:r>
              <w:rPr>
                <w:spacing w:val="3"/>
                <w:sz w:val="20"/>
                <w:szCs w:val="20"/>
              </w:rPr>
              <w:t>中</w:t>
            </w:r>
            <w:r>
              <w:rPr>
                <w:spacing w:val="-44"/>
                <w:sz w:val="20"/>
                <w:szCs w:val="20"/>
              </w:rPr>
              <w:t xml:space="preserve"> </w:t>
            </w:r>
            <w:r>
              <w:rPr>
                <w:rFonts w:ascii="Times New Roman" w:hAnsi="Times New Roman" w:eastAsia="Times New Roman" w:cs="Times New Roman"/>
                <w:spacing w:val="3"/>
                <w:sz w:val="20"/>
                <w:szCs w:val="20"/>
              </w:rPr>
              <w:t xml:space="preserve">B </w:t>
            </w:r>
            <w:r>
              <w:rPr>
                <w:spacing w:val="3"/>
                <w:sz w:val="20"/>
                <w:szCs w:val="20"/>
              </w:rPr>
              <w:t>级标准</w:t>
            </w:r>
          </w:p>
        </w:tc>
      </w:tr>
      <w:tr w14:paraId="478FC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5" w:hRule="atLeast"/>
        </w:trPr>
        <w:tc>
          <w:tcPr>
            <w:tcW w:w="461" w:type="dxa"/>
            <w:vMerge w:val="continue"/>
            <w:tcBorders>
              <w:top w:val="nil"/>
              <w:left w:val="single" w:color="000000" w:sz="6" w:space="0"/>
              <w:bottom w:val="nil"/>
            </w:tcBorders>
            <w:textDirection w:val="tbRlV"/>
            <w:vAlign w:val="top"/>
          </w:tcPr>
          <w:p w14:paraId="617B5D3B">
            <w:pPr>
              <w:rPr>
                <w:rFonts w:ascii="Arial"/>
                <w:sz w:val="21"/>
              </w:rPr>
            </w:pPr>
          </w:p>
        </w:tc>
        <w:tc>
          <w:tcPr>
            <w:tcW w:w="8072" w:type="dxa"/>
            <w:gridSpan w:val="6"/>
            <w:tcBorders>
              <w:top w:val="single" w:color="000000" w:sz="10" w:space="0"/>
              <w:bottom w:val="single" w:color="000000" w:sz="10" w:space="0"/>
              <w:right w:val="single" w:color="000000" w:sz="6" w:space="0"/>
            </w:tcBorders>
            <w:vAlign w:val="top"/>
          </w:tcPr>
          <w:p w14:paraId="39E033F6">
            <w:pPr>
              <w:pStyle w:val="6"/>
              <w:spacing w:before="154" w:line="218" w:lineRule="auto"/>
              <w:ind w:left="585"/>
            </w:pPr>
            <w:r>
              <w:rPr>
                <w:spacing w:val="-1"/>
              </w:rPr>
              <w:t>②污水厂排放标准</w:t>
            </w:r>
          </w:p>
          <w:p w14:paraId="2A55B947">
            <w:pPr>
              <w:pStyle w:val="6"/>
              <w:spacing w:before="183" w:line="369" w:lineRule="auto"/>
              <w:ind w:left="107" w:right="22" w:firstLine="479"/>
            </w:pPr>
            <w:r>
              <w:rPr>
                <w:spacing w:val="-2"/>
              </w:rPr>
              <w:t>根据调查，福清市融元污水处理厂尾水排放执行《</w:t>
            </w:r>
            <w:r>
              <w:rPr>
                <w:spacing w:val="-3"/>
              </w:rPr>
              <w:t>城镇污水处理厂污染</w:t>
            </w:r>
            <w:r>
              <w:rPr>
                <w:spacing w:val="-11"/>
              </w:rPr>
              <w:t>物排放标准》（</w:t>
            </w:r>
            <w:r>
              <w:rPr>
                <w:rFonts w:ascii="Times New Roman" w:hAnsi="Times New Roman" w:eastAsia="Times New Roman" w:cs="Times New Roman"/>
                <w:spacing w:val="-11"/>
              </w:rPr>
              <w:t>GB18918-2002</w:t>
            </w:r>
            <w:r>
              <w:rPr>
                <w:spacing w:val="-11"/>
              </w:rPr>
              <w:t>）及其修改单表</w:t>
            </w:r>
            <w:r>
              <w:rPr>
                <w:spacing w:val="-32"/>
              </w:rPr>
              <w:t xml:space="preserve"> </w:t>
            </w:r>
            <w:r>
              <w:rPr>
                <w:rFonts w:ascii="Times New Roman" w:hAnsi="Times New Roman" w:eastAsia="Times New Roman" w:cs="Times New Roman"/>
                <w:spacing w:val="-11"/>
              </w:rPr>
              <w:t>1</w:t>
            </w:r>
            <w:r>
              <w:rPr>
                <w:rFonts w:ascii="Times New Roman" w:hAnsi="Times New Roman" w:eastAsia="Times New Roman" w:cs="Times New Roman"/>
                <w:spacing w:val="29"/>
              </w:rPr>
              <w:t xml:space="preserve"> </w:t>
            </w:r>
            <w:r>
              <w:rPr>
                <w:spacing w:val="-11"/>
              </w:rPr>
              <w:t>的一级</w:t>
            </w:r>
            <w:r>
              <w:rPr>
                <w:spacing w:val="-59"/>
              </w:rPr>
              <w:t xml:space="preserve"> </w:t>
            </w:r>
            <w:r>
              <w:rPr>
                <w:rFonts w:ascii="Times New Roman" w:hAnsi="Times New Roman" w:eastAsia="Times New Roman" w:cs="Times New Roman"/>
                <w:spacing w:val="-11"/>
              </w:rPr>
              <w:t xml:space="preserve">A </w:t>
            </w:r>
            <w:r>
              <w:rPr>
                <w:spacing w:val="-11"/>
              </w:rPr>
              <w:t>标准，详见表</w:t>
            </w:r>
            <w:r>
              <w:rPr>
                <w:spacing w:val="-50"/>
              </w:rPr>
              <w:t xml:space="preserve"> </w:t>
            </w:r>
            <w:r>
              <w:rPr>
                <w:rFonts w:ascii="Times New Roman" w:hAnsi="Times New Roman" w:eastAsia="Times New Roman" w:cs="Times New Roman"/>
                <w:spacing w:val="-11"/>
              </w:rPr>
              <w:t>3.7-2</w:t>
            </w:r>
            <w:r>
              <w:rPr>
                <w:spacing w:val="-11"/>
              </w:rPr>
              <w:t>。</w:t>
            </w:r>
          </w:p>
          <w:p w14:paraId="16A54BC2">
            <w:pPr>
              <w:spacing w:before="58" w:line="236" w:lineRule="auto"/>
              <w:ind w:left="1841"/>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1"/>
                <w:sz w:val="24"/>
                <w:szCs w:val="24"/>
              </w:rPr>
              <w:t xml:space="preserve"> </w:t>
            </w:r>
            <w:r>
              <w:rPr>
                <w:rFonts w:ascii="Times New Roman" w:hAnsi="Times New Roman" w:eastAsia="Times New Roman" w:cs="Times New Roman"/>
                <w:spacing w:val="-1"/>
                <w:sz w:val="24"/>
                <w:szCs w:val="24"/>
              </w:rPr>
              <w:t xml:space="preserve">3.7-2    </w:t>
            </w:r>
            <w:r>
              <w:rPr>
                <w:rFonts w:ascii="黑体" w:hAnsi="黑体" w:eastAsia="黑体" w:cs="黑体"/>
                <w:spacing w:val="-1"/>
                <w:sz w:val="24"/>
                <w:szCs w:val="24"/>
              </w:rPr>
              <w:t>污水处理厂尾水排放标准一览表</w:t>
            </w:r>
          </w:p>
        </w:tc>
      </w:tr>
      <w:tr w14:paraId="14271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61" w:type="dxa"/>
            <w:vMerge w:val="continue"/>
            <w:tcBorders>
              <w:top w:val="nil"/>
              <w:left w:val="single" w:color="000000" w:sz="6" w:space="0"/>
              <w:bottom w:val="nil"/>
            </w:tcBorders>
            <w:textDirection w:val="tbRlV"/>
            <w:vAlign w:val="top"/>
          </w:tcPr>
          <w:p w14:paraId="085F8AEE">
            <w:pPr>
              <w:rPr>
                <w:rFonts w:ascii="Arial"/>
                <w:sz w:val="21"/>
              </w:rPr>
            </w:pPr>
          </w:p>
        </w:tc>
        <w:tc>
          <w:tcPr>
            <w:tcW w:w="1811" w:type="dxa"/>
            <w:gridSpan w:val="2"/>
            <w:tcBorders>
              <w:top w:val="single" w:color="000000" w:sz="10" w:space="0"/>
            </w:tcBorders>
            <w:vAlign w:val="top"/>
          </w:tcPr>
          <w:p w14:paraId="5B8F277A">
            <w:pPr>
              <w:pStyle w:val="6"/>
              <w:spacing w:before="121" w:line="229" w:lineRule="auto"/>
              <w:ind w:left="437"/>
              <w:rPr>
                <w:sz w:val="20"/>
                <w:szCs w:val="20"/>
              </w:rPr>
            </w:pPr>
            <w:r>
              <w:rPr>
                <w:spacing w:val="7"/>
                <w:sz w:val="20"/>
                <w:szCs w:val="20"/>
              </w:rPr>
              <w:t>污染物名称</w:t>
            </w:r>
          </w:p>
        </w:tc>
        <w:tc>
          <w:tcPr>
            <w:tcW w:w="2487" w:type="dxa"/>
            <w:gridSpan w:val="2"/>
            <w:tcBorders>
              <w:top w:val="single" w:color="000000" w:sz="10" w:space="0"/>
            </w:tcBorders>
            <w:vAlign w:val="top"/>
          </w:tcPr>
          <w:p w14:paraId="1C365511">
            <w:pPr>
              <w:pStyle w:val="6"/>
              <w:spacing w:before="121" w:line="228" w:lineRule="auto"/>
              <w:ind w:left="545"/>
              <w:rPr>
                <w:sz w:val="20"/>
                <w:szCs w:val="20"/>
              </w:rPr>
            </w:pPr>
            <w:r>
              <w:rPr>
                <w:spacing w:val="7"/>
                <w:sz w:val="20"/>
                <w:szCs w:val="20"/>
              </w:rPr>
              <w:t>一级</w:t>
            </w:r>
            <w:r>
              <w:rPr>
                <w:rFonts w:ascii="Times New Roman" w:hAnsi="Times New Roman" w:eastAsia="Times New Roman" w:cs="Times New Roman"/>
                <w:spacing w:val="7"/>
                <w:sz w:val="20"/>
                <w:szCs w:val="20"/>
              </w:rPr>
              <w:t>A</w:t>
            </w:r>
            <w:r>
              <w:rPr>
                <w:spacing w:val="7"/>
                <w:sz w:val="20"/>
                <w:szCs w:val="20"/>
              </w:rPr>
              <w:t>标准限值</w:t>
            </w:r>
          </w:p>
        </w:tc>
        <w:tc>
          <w:tcPr>
            <w:tcW w:w="3774" w:type="dxa"/>
            <w:gridSpan w:val="2"/>
            <w:tcBorders>
              <w:top w:val="single" w:color="000000" w:sz="10" w:space="0"/>
              <w:right w:val="single" w:color="000000" w:sz="6" w:space="0"/>
            </w:tcBorders>
            <w:vAlign w:val="top"/>
          </w:tcPr>
          <w:p w14:paraId="5AEA2F97">
            <w:pPr>
              <w:pStyle w:val="6"/>
              <w:spacing w:before="121" w:line="228" w:lineRule="auto"/>
              <w:ind w:left="1418"/>
              <w:rPr>
                <w:sz w:val="20"/>
                <w:szCs w:val="20"/>
              </w:rPr>
            </w:pPr>
            <w:r>
              <w:rPr>
                <w:spacing w:val="7"/>
                <w:sz w:val="20"/>
                <w:szCs w:val="20"/>
              </w:rPr>
              <w:t>标准来源</w:t>
            </w:r>
          </w:p>
        </w:tc>
      </w:tr>
      <w:tr w14:paraId="79616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1" w:type="dxa"/>
            <w:vMerge w:val="continue"/>
            <w:tcBorders>
              <w:top w:val="nil"/>
              <w:left w:val="single" w:color="000000" w:sz="6" w:space="0"/>
              <w:bottom w:val="nil"/>
            </w:tcBorders>
            <w:textDirection w:val="tbRlV"/>
            <w:vAlign w:val="top"/>
          </w:tcPr>
          <w:p w14:paraId="41E19FB6">
            <w:pPr>
              <w:rPr>
                <w:rFonts w:ascii="Arial"/>
                <w:sz w:val="21"/>
              </w:rPr>
            </w:pPr>
          </w:p>
        </w:tc>
        <w:tc>
          <w:tcPr>
            <w:tcW w:w="1811" w:type="dxa"/>
            <w:gridSpan w:val="2"/>
            <w:vMerge w:val="restart"/>
            <w:tcBorders>
              <w:bottom w:val="nil"/>
            </w:tcBorders>
            <w:vAlign w:val="top"/>
          </w:tcPr>
          <w:p w14:paraId="437B679A">
            <w:pPr>
              <w:spacing w:before="168" w:line="194" w:lineRule="auto"/>
              <w:ind w:left="82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p w14:paraId="11E0B902">
            <w:pPr>
              <w:spacing w:before="219" w:line="195"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p w14:paraId="7A72D241">
            <w:pPr>
              <w:spacing w:before="221" w:line="202" w:lineRule="auto"/>
              <w:ind w:left="699"/>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p w14:paraId="74E6ED6D">
            <w:pPr>
              <w:spacing w:before="211" w:line="195" w:lineRule="auto"/>
              <w:ind w:left="8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p w14:paraId="1187DEE9">
            <w:pPr>
              <w:spacing w:before="224" w:line="239" w:lineRule="auto"/>
              <w:ind w:left="652"/>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20"/>
                <w:szCs w:val="20"/>
              </w:rPr>
              <w:t>-N</w:t>
            </w:r>
          </w:p>
        </w:tc>
        <w:tc>
          <w:tcPr>
            <w:tcW w:w="2487" w:type="dxa"/>
            <w:gridSpan w:val="2"/>
            <w:vAlign w:val="top"/>
          </w:tcPr>
          <w:p w14:paraId="68983478">
            <w:pPr>
              <w:pStyle w:val="6"/>
              <w:spacing w:before="98" w:line="274" w:lineRule="exact"/>
              <w:ind w:left="461"/>
              <w:rPr>
                <w:sz w:val="20"/>
                <w:szCs w:val="20"/>
              </w:rPr>
            </w:pPr>
            <w:r>
              <w:rPr>
                <w:rFonts w:ascii="Times New Roman" w:hAnsi="Times New Roman" w:eastAsia="Times New Roman" w:cs="Times New Roman"/>
                <w:spacing w:val="5"/>
                <w:position w:val="1"/>
                <w:sz w:val="20"/>
                <w:szCs w:val="20"/>
              </w:rPr>
              <w:t>6</w:t>
            </w:r>
            <w:r>
              <w:rPr>
                <w:spacing w:val="5"/>
                <w:position w:val="1"/>
                <w:sz w:val="20"/>
                <w:szCs w:val="20"/>
              </w:rPr>
              <w:t>～</w:t>
            </w:r>
            <w:r>
              <w:rPr>
                <w:rFonts w:ascii="Times New Roman" w:hAnsi="Times New Roman" w:eastAsia="Times New Roman" w:cs="Times New Roman"/>
                <w:spacing w:val="5"/>
                <w:position w:val="1"/>
                <w:sz w:val="20"/>
                <w:szCs w:val="20"/>
              </w:rPr>
              <w:t xml:space="preserve">9  </w:t>
            </w:r>
            <w:r>
              <w:rPr>
                <w:spacing w:val="5"/>
                <w:position w:val="1"/>
                <w:sz w:val="20"/>
                <w:szCs w:val="20"/>
              </w:rPr>
              <w:t>（无量纲）</w:t>
            </w:r>
          </w:p>
        </w:tc>
        <w:tc>
          <w:tcPr>
            <w:tcW w:w="3774" w:type="dxa"/>
            <w:gridSpan w:val="2"/>
            <w:vMerge w:val="restart"/>
            <w:tcBorders>
              <w:bottom w:val="nil"/>
              <w:right w:val="single" w:color="000000" w:sz="6" w:space="0"/>
            </w:tcBorders>
            <w:vAlign w:val="top"/>
          </w:tcPr>
          <w:p w14:paraId="2EF4CBA2">
            <w:pPr>
              <w:spacing w:line="268" w:lineRule="auto"/>
              <w:rPr>
                <w:rFonts w:ascii="Arial"/>
                <w:sz w:val="21"/>
              </w:rPr>
            </w:pPr>
          </w:p>
          <w:p w14:paraId="2BD331F8">
            <w:pPr>
              <w:spacing w:line="268" w:lineRule="auto"/>
              <w:rPr>
                <w:rFonts w:ascii="Arial"/>
                <w:sz w:val="21"/>
              </w:rPr>
            </w:pPr>
          </w:p>
          <w:p w14:paraId="1CE1B5CE">
            <w:pPr>
              <w:pStyle w:val="6"/>
              <w:spacing w:before="65" w:line="225" w:lineRule="auto"/>
              <w:ind w:left="162"/>
              <w:rPr>
                <w:sz w:val="20"/>
                <w:szCs w:val="20"/>
              </w:rPr>
            </w:pPr>
            <w:r>
              <w:rPr>
                <w:spacing w:val="8"/>
                <w:sz w:val="20"/>
                <w:szCs w:val="20"/>
              </w:rPr>
              <w:t>《城镇污水处理厂污染物排放标准》</w:t>
            </w:r>
          </w:p>
          <w:p w14:paraId="135616D7">
            <w:pPr>
              <w:pStyle w:val="6"/>
              <w:spacing w:before="66" w:line="274" w:lineRule="exact"/>
              <w:ind w:left="124"/>
              <w:rPr>
                <w:sz w:val="20"/>
                <w:szCs w:val="20"/>
              </w:rPr>
            </w:pPr>
            <w:r>
              <w:rPr>
                <w:spacing w:val="4"/>
                <w:position w:val="1"/>
                <w:sz w:val="20"/>
                <w:szCs w:val="20"/>
              </w:rPr>
              <w:t>（</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4"/>
                <w:position w:val="1"/>
                <w:sz w:val="20"/>
                <w:szCs w:val="20"/>
              </w:rPr>
              <w:t>18918-2002</w:t>
            </w:r>
            <w:r>
              <w:rPr>
                <w:spacing w:val="4"/>
                <w:position w:val="1"/>
                <w:sz w:val="20"/>
                <w:szCs w:val="20"/>
              </w:rPr>
              <w:t>）及其修改单表</w:t>
            </w:r>
            <w:r>
              <w:rPr>
                <w:rFonts w:ascii="Times New Roman" w:hAnsi="Times New Roman" w:eastAsia="Times New Roman" w:cs="Times New Roman"/>
                <w:spacing w:val="4"/>
                <w:position w:val="1"/>
                <w:sz w:val="20"/>
                <w:szCs w:val="20"/>
              </w:rPr>
              <w:t>1</w:t>
            </w:r>
            <w:r>
              <w:rPr>
                <w:spacing w:val="3"/>
                <w:position w:val="1"/>
                <w:sz w:val="20"/>
                <w:szCs w:val="20"/>
              </w:rPr>
              <w:t>的一</w:t>
            </w:r>
          </w:p>
          <w:p w14:paraId="4B7C6420">
            <w:pPr>
              <w:pStyle w:val="6"/>
              <w:spacing w:before="95" w:line="229" w:lineRule="auto"/>
              <w:ind w:left="1240"/>
              <w:rPr>
                <w:sz w:val="20"/>
                <w:szCs w:val="20"/>
              </w:rPr>
            </w:pPr>
            <w:r>
              <w:rPr>
                <w:spacing w:val="6"/>
                <w:sz w:val="20"/>
                <w:szCs w:val="20"/>
              </w:rPr>
              <w:t>级标准</w:t>
            </w:r>
            <w:r>
              <w:rPr>
                <w:rFonts w:ascii="Times New Roman" w:hAnsi="Times New Roman" w:eastAsia="Times New Roman" w:cs="Times New Roman"/>
                <w:spacing w:val="6"/>
                <w:sz w:val="20"/>
                <w:szCs w:val="20"/>
              </w:rPr>
              <w:t>A</w:t>
            </w:r>
            <w:r>
              <w:rPr>
                <w:spacing w:val="6"/>
                <w:sz w:val="20"/>
                <w:szCs w:val="20"/>
              </w:rPr>
              <w:t>标准</w:t>
            </w:r>
          </w:p>
        </w:tc>
      </w:tr>
      <w:tr w14:paraId="4BEB3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1" w:type="dxa"/>
            <w:vMerge w:val="continue"/>
            <w:tcBorders>
              <w:top w:val="nil"/>
              <w:left w:val="single" w:color="000000" w:sz="6" w:space="0"/>
              <w:bottom w:val="nil"/>
            </w:tcBorders>
            <w:textDirection w:val="tbRlV"/>
            <w:vAlign w:val="top"/>
          </w:tcPr>
          <w:p w14:paraId="458162FD">
            <w:pPr>
              <w:rPr>
                <w:rFonts w:ascii="Arial"/>
                <w:sz w:val="21"/>
              </w:rPr>
            </w:pPr>
          </w:p>
        </w:tc>
        <w:tc>
          <w:tcPr>
            <w:tcW w:w="1811" w:type="dxa"/>
            <w:gridSpan w:val="2"/>
            <w:vMerge w:val="continue"/>
            <w:tcBorders>
              <w:top w:val="nil"/>
              <w:bottom w:val="nil"/>
            </w:tcBorders>
            <w:vAlign w:val="top"/>
          </w:tcPr>
          <w:p w14:paraId="6B72888A">
            <w:pPr>
              <w:rPr>
                <w:rFonts w:ascii="Arial"/>
                <w:sz w:val="21"/>
              </w:rPr>
            </w:pPr>
          </w:p>
        </w:tc>
        <w:tc>
          <w:tcPr>
            <w:tcW w:w="2487" w:type="dxa"/>
            <w:gridSpan w:val="2"/>
            <w:vAlign w:val="top"/>
          </w:tcPr>
          <w:p w14:paraId="601C898F">
            <w:pPr>
              <w:spacing w:before="99" w:line="274" w:lineRule="exact"/>
              <w:ind w:left="918"/>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50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p>
        </w:tc>
        <w:tc>
          <w:tcPr>
            <w:tcW w:w="3774" w:type="dxa"/>
            <w:gridSpan w:val="2"/>
            <w:vMerge w:val="continue"/>
            <w:tcBorders>
              <w:top w:val="nil"/>
              <w:bottom w:val="nil"/>
              <w:right w:val="single" w:color="000000" w:sz="6" w:space="0"/>
            </w:tcBorders>
            <w:vAlign w:val="top"/>
          </w:tcPr>
          <w:p w14:paraId="3256CA20">
            <w:pPr>
              <w:rPr>
                <w:rFonts w:ascii="Arial"/>
                <w:sz w:val="21"/>
              </w:rPr>
            </w:pPr>
          </w:p>
        </w:tc>
      </w:tr>
      <w:tr w14:paraId="0D297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1" w:type="dxa"/>
            <w:vMerge w:val="continue"/>
            <w:tcBorders>
              <w:top w:val="nil"/>
              <w:left w:val="single" w:color="000000" w:sz="6" w:space="0"/>
              <w:bottom w:val="nil"/>
            </w:tcBorders>
            <w:textDirection w:val="tbRlV"/>
            <w:vAlign w:val="top"/>
          </w:tcPr>
          <w:p w14:paraId="41815449">
            <w:pPr>
              <w:rPr>
                <w:rFonts w:ascii="Arial"/>
                <w:sz w:val="21"/>
              </w:rPr>
            </w:pPr>
          </w:p>
        </w:tc>
        <w:tc>
          <w:tcPr>
            <w:tcW w:w="1811" w:type="dxa"/>
            <w:gridSpan w:val="2"/>
            <w:vMerge w:val="continue"/>
            <w:tcBorders>
              <w:top w:val="nil"/>
              <w:bottom w:val="nil"/>
            </w:tcBorders>
            <w:vAlign w:val="top"/>
          </w:tcPr>
          <w:p w14:paraId="4C5AAF39">
            <w:pPr>
              <w:rPr>
                <w:rFonts w:ascii="Arial"/>
                <w:sz w:val="21"/>
              </w:rPr>
            </w:pPr>
          </w:p>
        </w:tc>
        <w:tc>
          <w:tcPr>
            <w:tcW w:w="2487" w:type="dxa"/>
            <w:gridSpan w:val="2"/>
            <w:vAlign w:val="top"/>
          </w:tcPr>
          <w:p w14:paraId="738CD577">
            <w:pPr>
              <w:spacing w:before="101" w:line="274" w:lineRule="exact"/>
              <w:ind w:left="932"/>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1"/>
                <w:position w:val="3"/>
                <w:sz w:val="20"/>
                <w:szCs w:val="20"/>
              </w:rPr>
              <w:t>/L</w:t>
            </w:r>
          </w:p>
        </w:tc>
        <w:tc>
          <w:tcPr>
            <w:tcW w:w="3774" w:type="dxa"/>
            <w:gridSpan w:val="2"/>
            <w:vMerge w:val="continue"/>
            <w:tcBorders>
              <w:top w:val="nil"/>
              <w:bottom w:val="nil"/>
              <w:right w:val="single" w:color="000000" w:sz="6" w:space="0"/>
            </w:tcBorders>
            <w:vAlign w:val="top"/>
          </w:tcPr>
          <w:p w14:paraId="08AF495F">
            <w:pPr>
              <w:rPr>
                <w:rFonts w:ascii="Arial"/>
                <w:sz w:val="21"/>
              </w:rPr>
            </w:pPr>
          </w:p>
        </w:tc>
      </w:tr>
      <w:tr w14:paraId="6CA21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1" w:type="dxa"/>
            <w:vMerge w:val="continue"/>
            <w:tcBorders>
              <w:top w:val="nil"/>
              <w:left w:val="single" w:color="000000" w:sz="6" w:space="0"/>
              <w:bottom w:val="nil"/>
            </w:tcBorders>
            <w:textDirection w:val="tbRlV"/>
            <w:vAlign w:val="top"/>
          </w:tcPr>
          <w:p w14:paraId="4A077870">
            <w:pPr>
              <w:rPr>
                <w:rFonts w:ascii="Arial"/>
                <w:sz w:val="21"/>
              </w:rPr>
            </w:pPr>
          </w:p>
        </w:tc>
        <w:tc>
          <w:tcPr>
            <w:tcW w:w="1811" w:type="dxa"/>
            <w:gridSpan w:val="2"/>
            <w:vMerge w:val="continue"/>
            <w:tcBorders>
              <w:top w:val="nil"/>
              <w:bottom w:val="nil"/>
            </w:tcBorders>
            <w:vAlign w:val="top"/>
          </w:tcPr>
          <w:p w14:paraId="79B26E34">
            <w:pPr>
              <w:rPr>
                <w:rFonts w:ascii="Arial"/>
                <w:sz w:val="21"/>
              </w:rPr>
            </w:pPr>
          </w:p>
        </w:tc>
        <w:tc>
          <w:tcPr>
            <w:tcW w:w="2487" w:type="dxa"/>
            <w:gridSpan w:val="2"/>
            <w:vAlign w:val="top"/>
          </w:tcPr>
          <w:p w14:paraId="3A887F85">
            <w:pPr>
              <w:spacing w:before="100" w:line="274" w:lineRule="exact"/>
              <w:ind w:left="932"/>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1"/>
                <w:position w:val="3"/>
                <w:sz w:val="20"/>
                <w:szCs w:val="20"/>
              </w:rPr>
              <w:t>/L</w:t>
            </w:r>
          </w:p>
        </w:tc>
        <w:tc>
          <w:tcPr>
            <w:tcW w:w="3774" w:type="dxa"/>
            <w:gridSpan w:val="2"/>
            <w:vMerge w:val="continue"/>
            <w:tcBorders>
              <w:top w:val="nil"/>
              <w:bottom w:val="nil"/>
              <w:right w:val="single" w:color="000000" w:sz="6" w:space="0"/>
            </w:tcBorders>
            <w:vAlign w:val="top"/>
          </w:tcPr>
          <w:p w14:paraId="648DA293">
            <w:pPr>
              <w:rPr>
                <w:rFonts w:ascii="Arial"/>
                <w:sz w:val="21"/>
              </w:rPr>
            </w:pPr>
          </w:p>
        </w:tc>
      </w:tr>
      <w:tr w14:paraId="6AF2A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61" w:type="dxa"/>
            <w:vMerge w:val="continue"/>
            <w:tcBorders>
              <w:top w:val="nil"/>
              <w:left w:val="single" w:color="000000" w:sz="6" w:space="0"/>
              <w:bottom w:val="nil"/>
            </w:tcBorders>
            <w:textDirection w:val="tbRlV"/>
            <w:vAlign w:val="top"/>
          </w:tcPr>
          <w:p w14:paraId="656A22CD">
            <w:pPr>
              <w:rPr>
                <w:rFonts w:ascii="Arial"/>
                <w:sz w:val="21"/>
              </w:rPr>
            </w:pPr>
          </w:p>
        </w:tc>
        <w:tc>
          <w:tcPr>
            <w:tcW w:w="1811" w:type="dxa"/>
            <w:gridSpan w:val="2"/>
            <w:vMerge w:val="continue"/>
            <w:tcBorders>
              <w:top w:val="nil"/>
              <w:bottom w:val="single" w:color="000000" w:sz="10" w:space="0"/>
            </w:tcBorders>
            <w:vAlign w:val="top"/>
          </w:tcPr>
          <w:p w14:paraId="2B75869A">
            <w:pPr>
              <w:rPr>
                <w:rFonts w:ascii="Arial"/>
                <w:sz w:val="21"/>
              </w:rPr>
            </w:pPr>
          </w:p>
        </w:tc>
        <w:tc>
          <w:tcPr>
            <w:tcW w:w="2487" w:type="dxa"/>
            <w:gridSpan w:val="2"/>
            <w:tcBorders>
              <w:bottom w:val="single" w:color="000000" w:sz="10" w:space="0"/>
            </w:tcBorders>
            <w:vAlign w:val="top"/>
          </w:tcPr>
          <w:p w14:paraId="5B3781F1">
            <w:pPr>
              <w:spacing w:before="102" w:line="274" w:lineRule="exact"/>
              <w:ind w:left="968"/>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p>
        </w:tc>
        <w:tc>
          <w:tcPr>
            <w:tcW w:w="3774" w:type="dxa"/>
            <w:gridSpan w:val="2"/>
            <w:vMerge w:val="continue"/>
            <w:tcBorders>
              <w:top w:val="nil"/>
              <w:bottom w:val="single" w:color="000000" w:sz="10" w:space="0"/>
              <w:right w:val="single" w:color="000000" w:sz="6" w:space="0"/>
            </w:tcBorders>
            <w:vAlign w:val="top"/>
          </w:tcPr>
          <w:p w14:paraId="745C9604">
            <w:pPr>
              <w:rPr>
                <w:rFonts w:ascii="Arial"/>
                <w:sz w:val="21"/>
              </w:rPr>
            </w:pPr>
          </w:p>
        </w:tc>
      </w:tr>
      <w:tr w14:paraId="58327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3" w:hRule="atLeast"/>
        </w:trPr>
        <w:tc>
          <w:tcPr>
            <w:tcW w:w="461" w:type="dxa"/>
            <w:vMerge w:val="continue"/>
            <w:tcBorders>
              <w:top w:val="nil"/>
              <w:left w:val="single" w:color="000000" w:sz="6" w:space="0"/>
              <w:bottom w:val="single" w:color="000000" w:sz="6" w:space="0"/>
            </w:tcBorders>
            <w:textDirection w:val="tbRlV"/>
            <w:vAlign w:val="top"/>
          </w:tcPr>
          <w:p w14:paraId="5C31DFFE">
            <w:pPr>
              <w:rPr>
                <w:rFonts w:ascii="Arial"/>
                <w:sz w:val="21"/>
              </w:rPr>
            </w:pPr>
          </w:p>
        </w:tc>
        <w:tc>
          <w:tcPr>
            <w:tcW w:w="8072" w:type="dxa"/>
            <w:gridSpan w:val="6"/>
            <w:tcBorders>
              <w:top w:val="single" w:color="000000" w:sz="10" w:space="0"/>
              <w:bottom w:val="single" w:color="000000" w:sz="6" w:space="0"/>
              <w:right w:val="single" w:color="000000" w:sz="6" w:space="0"/>
            </w:tcBorders>
            <w:vAlign w:val="top"/>
          </w:tcPr>
          <w:p w14:paraId="3627940C">
            <w:pPr>
              <w:pStyle w:val="6"/>
              <w:spacing w:before="157" w:line="221" w:lineRule="auto"/>
              <w:ind w:left="102"/>
            </w:pPr>
            <w:r>
              <w:rPr>
                <w:rFonts w:ascii="Times New Roman" w:hAnsi="Times New Roman" w:eastAsia="Times New Roman" w:cs="Times New Roman"/>
                <w:b/>
                <w:bCs/>
                <w:spacing w:val="-2"/>
              </w:rPr>
              <w:t xml:space="preserve">3.7.2  </w:t>
            </w:r>
            <w:r>
              <w:rPr>
                <w:b/>
                <w:bCs/>
                <w:spacing w:val="-2"/>
              </w:rPr>
              <w:t>大气污染物排放标准</w:t>
            </w:r>
          </w:p>
          <w:p w14:paraId="087599DD">
            <w:pPr>
              <w:pStyle w:val="6"/>
              <w:spacing w:before="181" w:line="359" w:lineRule="auto"/>
              <w:ind w:left="119" w:right="117" w:firstLine="472"/>
            </w:pPr>
            <w:r>
              <w:rPr>
                <w:spacing w:val="18"/>
              </w:rPr>
              <w:t>项</w:t>
            </w:r>
            <w:r>
              <w:rPr>
                <w:spacing w:val="-41"/>
              </w:rPr>
              <w:t xml:space="preserve"> </w:t>
            </w:r>
            <w:r>
              <w:rPr>
                <w:spacing w:val="18"/>
              </w:rPr>
              <w:t>目施工期粉尘无组织排放</w:t>
            </w:r>
            <w:r>
              <w:rPr>
                <w:spacing w:val="-70"/>
              </w:rPr>
              <w:t xml:space="preserve"> </w:t>
            </w:r>
            <w:r>
              <w:rPr>
                <w:spacing w:val="18"/>
              </w:rPr>
              <w:t>，执行《大气污染物综合排放标</w:t>
            </w:r>
            <w:r>
              <w:rPr>
                <w:spacing w:val="17"/>
              </w:rPr>
              <w:t>准》</w:t>
            </w:r>
            <w:r>
              <w:t xml:space="preserve"> </w:t>
            </w:r>
            <w:r>
              <w:rPr>
                <w:spacing w:val="-1"/>
              </w:rPr>
              <w:t>（</w:t>
            </w:r>
            <w:r>
              <w:rPr>
                <w:rFonts w:ascii="Times New Roman" w:hAnsi="Times New Roman" w:eastAsia="Times New Roman" w:cs="Times New Roman"/>
                <w:spacing w:val="-1"/>
              </w:rPr>
              <w:t>GB16297-1996</w:t>
            </w:r>
            <w:r>
              <w:rPr>
                <w:spacing w:val="-1"/>
              </w:rPr>
              <w:t>）表</w:t>
            </w:r>
            <w:r>
              <w:rPr>
                <w:rFonts w:ascii="Times New Roman" w:hAnsi="Times New Roman" w:eastAsia="Times New Roman" w:cs="Times New Roman"/>
                <w:spacing w:val="-1"/>
              </w:rPr>
              <w:t>2</w:t>
            </w:r>
            <w:r>
              <w:rPr>
                <w:spacing w:val="-1"/>
              </w:rPr>
              <w:t>中标准限值，详见表</w:t>
            </w:r>
            <w:r>
              <w:rPr>
                <w:rFonts w:ascii="Times New Roman" w:hAnsi="Times New Roman" w:eastAsia="Times New Roman" w:cs="Times New Roman"/>
                <w:spacing w:val="-1"/>
              </w:rPr>
              <w:t>3.7-3</w:t>
            </w:r>
            <w:r>
              <w:rPr>
                <w:spacing w:val="-1"/>
              </w:rPr>
              <w:t>。</w:t>
            </w:r>
          </w:p>
          <w:p w14:paraId="1EB1AFEC">
            <w:pPr>
              <w:pStyle w:val="6"/>
              <w:spacing w:line="219" w:lineRule="auto"/>
              <w:ind w:left="588"/>
            </w:pPr>
            <w:r>
              <w:rPr>
                <w:spacing w:val="-2"/>
              </w:rPr>
              <w:t>本项目在生产过程中产生的废气主要为抛丸粉尘</w:t>
            </w:r>
            <w:r>
              <w:rPr>
                <w:spacing w:val="-3"/>
              </w:rPr>
              <w:t>、磨簧粉尘和热处理过</w:t>
            </w:r>
          </w:p>
        </w:tc>
      </w:tr>
    </w:tbl>
    <w:p w14:paraId="673589BC">
      <w:pPr>
        <w:pStyle w:val="2"/>
      </w:pPr>
    </w:p>
    <w:p w14:paraId="688AB447">
      <w:pPr>
        <w:sectPr>
          <w:footerReference r:id="rId65" w:type="default"/>
          <w:pgSz w:w="11907" w:h="16840"/>
          <w:pgMar w:top="400" w:right="1679" w:bottom="858" w:left="1679" w:header="0" w:footer="622" w:gutter="0"/>
          <w:cols w:space="720" w:num="1"/>
        </w:sectPr>
      </w:pPr>
    </w:p>
    <w:p w14:paraId="3BEE1A59">
      <w:pPr>
        <w:spacing w:before="19"/>
      </w:pPr>
    </w:p>
    <w:p w14:paraId="4CB6425C">
      <w:pPr>
        <w:spacing w:before="19"/>
      </w:pPr>
    </w:p>
    <w:p w14:paraId="5697FA29">
      <w:pPr>
        <w:spacing w:before="19"/>
      </w:pPr>
    </w:p>
    <w:p w14:paraId="79A12E33">
      <w:pPr>
        <w:spacing w:before="18"/>
      </w:pPr>
    </w:p>
    <w:p w14:paraId="52D1EEB7">
      <w:pPr>
        <w:spacing w:before="18"/>
      </w:pPr>
    </w:p>
    <w:tbl>
      <w:tblPr>
        <w:tblStyle w:val="5"/>
        <w:tblW w:w="85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1"/>
        <w:gridCol w:w="1494"/>
        <w:gridCol w:w="1000"/>
        <w:gridCol w:w="380"/>
        <w:gridCol w:w="849"/>
        <w:gridCol w:w="167"/>
        <w:gridCol w:w="1084"/>
        <w:gridCol w:w="868"/>
        <w:gridCol w:w="998"/>
        <w:gridCol w:w="1232"/>
      </w:tblGrid>
      <w:tr w14:paraId="4FAC3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7" w:hRule="atLeast"/>
        </w:trPr>
        <w:tc>
          <w:tcPr>
            <w:tcW w:w="461" w:type="dxa"/>
            <w:vMerge w:val="restart"/>
            <w:tcBorders>
              <w:top w:val="single" w:color="000000" w:sz="6" w:space="0"/>
              <w:left w:val="single" w:color="000000" w:sz="6" w:space="0"/>
              <w:bottom w:val="nil"/>
            </w:tcBorders>
            <w:vAlign w:val="top"/>
          </w:tcPr>
          <w:p w14:paraId="1FCD8DDA">
            <w:pPr>
              <w:rPr>
                <w:rFonts w:ascii="Arial"/>
                <w:sz w:val="21"/>
              </w:rPr>
            </w:pPr>
          </w:p>
        </w:tc>
        <w:tc>
          <w:tcPr>
            <w:tcW w:w="8072" w:type="dxa"/>
            <w:gridSpan w:val="9"/>
            <w:tcBorders>
              <w:top w:val="single" w:color="000000" w:sz="6" w:space="0"/>
              <w:bottom w:val="single" w:color="000000" w:sz="10" w:space="0"/>
              <w:right w:val="single" w:color="000000" w:sz="6" w:space="0"/>
            </w:tcBorders>
            <w:vAlign w:val="top"/>
          </w:tcPr>
          <w:p w14:paraId="5FD9140A">
            <w:pPr>
              <w:pStyle w:val="6"/>
              <w:spacing w:before="31" w:line="359" w:lineRule="auto"/>
              <w:ind w:left="106" w:right="103"/>
              <w:jc w:val="both"/>
            </w:pPr>
            <w:r>
              <w:rPr>
                <w:spacing w:val="-2"/>
              </w:rPr>
              <w:t>程中的油雾，以及电泳及电泳烘干固化过程的有机废气，其中抛丸</w:t>
            </w:r>
            <w:r>
              <w:rPr>
                <w:spacing w:val="-3"/>
              </w:rPr>
              <w:t>粉尘、磨</w:t>
            </w:r>
            <w:r>
              <w:rPr>
                <w:spacing w:val="-2"/>
              </w:rPr>
              <w:t>簧粉尘和热处理过程中的颗粒物、非甲烷总烃执行《大气污染物综</w:t>
            </w:r>
            <w:r>
              <w:rPr>
                <w:spacing w:val="-3"/>
              </w:rPr>
              <w:t>合排放标</w:t>
            </w:r>
            <w:r>
              <w:t>准》（</w:t>
            </w:r>
            <w:r>
              <w:rPr>
                <w:rFonts w:ascii="Times New Roman" w:hAnsi="Times New Roman" w:eastAsia="Times New Roman" w:cs="Times New Roman"/>
              </w:rPr>
              <w:t>GB16297-1996</w:t>
            </w:r>
            <w:r>
              <w:t>）表</w:t>
            </w:r>
            <w:r>
              <w:rPr>
                <w:rFonts w:ascii="Times New Roman" w:hAnsi="Times New Roman" w:eastAsia="Times New Roman" w:cs="Times New Roman"/>
              </w:rPr>
              <w:t>2</w:t>
            </w:r>
            <w:r>
              <w:t>中标准限</w:t>
            </w:r>
            <w:r>
              <w:rPr>
                <w:spacing w:val="-1"/>
              </w:rPr>
              <w:t>值，详见表</w:t>
            </w:r>
            <w:r>
              <w:rPr>
                <w:rFonts w:ascii="Times New Roman" w:hAnsi="Times New Roman" w:eastAsia="Times New Roman" w:cs="Times New Roman"/>
                <w:spacing w:val="-1"/>
              </w:rPr>
              <w:t>3.7-3</w:t>
            </w:r>
            <w:r>
              <w:rPr>
                <w:spacing w:val="-1"/>
              </w:rPr>
              <w:t>。</w:t>
            </w:r>
          </w:p>
          <w:p w14:paraId="6BB7E976">
            <w:pPr>
              <w:pStyle w:val="6"/>
              <w:spacing w:before="4" w:line="355" w:lineRule="auto"/>
              <w:ind w:left="106" w:right="103" w:firstLine="484"/>
              <w:jc w:val="both"/>
            </w:pPr>
            <w:r>
              <w:rPr>
                <w:spacing w:val="5"/>
              </w:rPr>
              <w:t>项目电泳及烘干工序产生的挥发性有机物主要污染物因子为非甲烷总</w:t>
            </w:r>
            <w:r>
              <w:rPr>
                <w:spacing w:val="-2"/>
              </w:rPr>
              <w:t>烃，按照《福建省生态环境厅关于国家和地方相关大气污染物排放</w:t>
            </w:r>
            <w:r>
              <w:rPr>
                <w:spacing w:val="-3"/>
              </w:rPr>
              <w:t>执行有关</w:t>
            </w:r>
            <w:r>
              <w:rPr>
                <w:spacing w:val="1"/>
              </w:rPr>
              <w:t>事项的通知》（闽环保大气〔</w:t>
            </w:r>
            <w:r>
              <w:rPr>
                <w:rFonts w:ascii="Times New Roman" w:hAnsi="Times New Roman" w:eastAsia="Times New Roman" w:cs="Times New Roman"/>
                <w:spacing w:val="1"/>
              </w:rPr>
              <w:t>2019</w:t>
            </w:r>
            <w:r>
              <w:rPr>
                <w:spacing w:val="1"/>
              </w:rPr>
              <w:t>〕</w:t>
            </w:r>
            <w:r>
              <w:rPr>
                <w:rFonts w:ascii="Times New Roman" w:hAnsi="Times New Roman" w:eastAsia="Times New Roman" w:cs="Times New Roman"/>
                <w:spacing w:val="1"/>
              </w:rPr>
              <w:t>6</w:t>
            </w:r>
            <w:r>
              <w:rPr>
                <w:spacing w:val="1"/>
              </w:rPr>
              <w:t>号）文件要求，有组织排放执行《工业涂装工序挥发性有机物排放标准》（</w:t>
            </w:r>
            <w:r>
              <w:rPr>
                <w:rFonts w:ascii="Times New Roman" w:hAnsi="Times New Roman" w:eastAsia="Times New Roman" w:cs="Times New Roman"/>
              </w:rPr>
              <w:t>DB</w:t>
            </w:r>
            <w:r>
              <w:rPr>
                <w:rFonts w:ascii="Times New Roman" w:hAnsi="Times New Roman" w:eastAsia="Times New Roman" w:cs="Times New Roman"/>
                <w:spacing w:val="1"/>
              </w:rPr>
              <w:t>35/1783-2018</w:t>
            </w:r>
            <w:r>
              <w:rPr>
                <w:spacing w:val="1"/>
              </w:rPr>
              <w:t>）表</w:t>
            </w:r>
            <w:r>
              <w:rPr>
                <w:rFonts w:ascii="Times New Roman" w:hAnsi="Times New Roman" w:eastAsia="Times New Roman" w:cs="Times New Roman"/>
                <w:spacing w:val="1"/>
              </w:rPr>
              <w:t>1</w:t>
            </w:r>
            <w:r>
              <w:rPr>
                <w:spacing w:val="1"/>
              </w:rPr>
              <w:t>标准限值，详</w:t>
            </w:r>
            <w:r>
              <w:rPr>
                <w:spacing w:val="-3"/>
              </w:rPr>
              <w:t>见表</w:t>
            </w:r>
            <w:r>
              <w:rPr>
                <w:rFonts w:ascii="Times New Roman" w:hAnsi="Times New Roman" w:eastAsia="Times New Roman" w:cs="Times New Roman"/>
                <w:spacing w:val="-3"/>
              </w:rPr>
              <w:t>3.7-4</w:t>
            </w:r>
            <w:r>
              <w:rPr>
                <w:spacing w:val="-3"/>
              </w:rPr>
              <w:t>，无组织排放厂区内监控点任意一次浓度值执行《挥发性有机物无</w:t>
            </w:r>
            <w:r>
              <w:rPr>
                <w:spacing w:val="1"/>
              </w:rPr>
              <w:t>组织排放控制标准》（</w:t>
            </w:r>
            <w:r>
              <w:rPr>
                <w:rFonts w:ascii="Times New Roman" w:hAnsi="Times New Roman" w:eastAsia="Times New Roman" w:cs="Times New Roman"/>
              </w:rPr>
              <w:t>GB</w:t>
            </w:r>
            <w:r>
              <w:rPr>
                <w:rFonts w:ascii="Times New Roman" w:hAnsi="Times New Roman" w:eastAsia="Times New Roman" w:cs="Times New Roman"/>
                <w:spacing w:val="1"/>
              </w:rPr>
              <w:t>37822-2019</w:t>
            </w:r>
            <w:r>
              <w:rPr>
                <w:spacing w:val="1"/>
              </w:rPr>
              <w:t>）中附录</w:t>
            </w:r>
            <w:r>
              <w:rPr>
                <w:rFonts w:ascii="Times New Roman" w:hAnsi="Times New Roman" w:eastAsia="Times New Roman" w:cs="Times New Roman"/>
                <w:spacing w:val="1"/>
              </w:rPr>
              <w:t>A</w:t>
            </w:r>
            <w:r>
              <w:rPr>
                <w:spacing w:val="1"/>
              </w:rPr>
              <w:t>表</w:t>
            </w:r>
            <w:r>
              <w:rPr>
                <w:rFonts w:ascii="Times New Roman" w:hAnsi="Times New Roman" w:eastAsia="Times New Roman" w:cs="Times New Roman"/>
                <w:spacing w:val="1"/>
              </w:rPr>
              <w:t>A.</w:t>
            </w:r>
            <w:r>
              <w:rPr>
                <w:rFonts w:ascii="Times New Roman" w:hAnsi="Times New Roman" w:eastAsia="Times New Roman" w:cs="Times New Roman"/>
                <w:spacing w:val="-28"/>
              </w:rPr>
              <w:t xml:space="preserve"> </w:t>
            </w:r>
            <w:r>
              <w:rPr>
                <w:rFonts w:ascii="Times New Roman" w:hAnsi="Times New Roman" w:eastAsia="Times New Roman" w:cs="Times New Roman"/>
                <w:spacing w:val="1"/>
              </w:rPr>
              <w:t>1</w:t>
            </w:r>
            <w:r>
              <w:rPr>
                <w:spacing w:val="1"/>
              </w:rPr>
              <w:t>标准限值，其余执行</w:t>
            </w:r>
            <w:r>
              <w:rPr>
                <w:spacing w:val="-2"/>
              </w:rPr>
              <w:t>《工业涂装工序挥发性有机物排放标准》（</w:t>
            </w:r>
            <w:r>
              <w:rPr>
                <w:rFonts w:ascii="Times New Roman" w:hAnsi="Times New Roman" w:eastAsia="Times New Roman" w:cs="Times New Roman"/>
                <w:spacing w:val="-2"/>
              </w:rPr>
              <w:t>DB35/178</w:t>
            </w:r>
            <w:r>
              <w:rPr>
                <w:rFonts w:ascii="Times New Roman" w:hAnsi="Times New Roman" w:eastAsia="Times New Roman" w:cs="Times New Roman"/>
                <w:spacing w:val="-3"/>
              </w:rPr>
              <w:t>3-2018</w:t>
            </w:r>
            <w:r>
              <w:rPr>
                <w:spacing w:val="-3"/>
              </w:rPr>
              <w:t>）表</w:t>
            </w:r>
            <w:r>
              <w:rPr>
                <w:rFonts w:ascii="Times New Roman" w:hAnsi="Times New Roman" w:eastAsia="Times New Roman" w:cs="Times New Roman"/>
                <w:spacing w:val="-3"/>
              </w:rPr>
              <w:t>3</w:t>
            </w:r>
            <w:r>
              <w:rPr>
                <w:rFonts w:ascii="Times New Roman" w:hAnsi="Times New Roman" w:eastAsia="Times New Roman" w:cs="Times New Roman"/>
                <w:spacing w:val="-34"/>
              </w:rPr>
              <w:t xml:space="preserve"> </w:t>
            </w:r>
            <w:r>
              <w:rPr>
                <w:spacing w:val="-3"/>
              </w:rPr>
              <w:t>、表</w:t>
            </w:r>
            <w:r>
              <w:rPr>
                <w:rFonts w:ascii="Times New Roman" w:hAnsi="Times New Roman" w:eastAsia="Times New Roman" w:cs="Times New Roman"/>
                <w:spacing w:val="-3"/>
              </w:rPr>
              <w:t>4</w:t>
            </w:r>
            <w:r>
              <w:rPr>
                <w:spacing w:val="-3"/>
              </w:rPr>
              <w:t>标准</w:t>
            </w:r>
            <w:r>
              <w:rPr>
                <w:spacing w:val="-1"/>
              </w:rPr>
              <w:t>限值，详见表</w:t>
            </w:r>
            <w:r>
              <w:rPr>
                <w:rFonts w:ascii="Times New Roman" w:hAnsi="Times New Roman" w:eastAsia="Times New Roman" w:cs="Times New Roman"/>
                <w:spacing w:val="-1"/>
              </w:rPr>
              <w:t>3.7-5</w:t>
            </w:r>
            <w:r>
              <w:rPr>
                <w:spacing w:val="-1"/>
              </w:rPr>
              <w:t>。</w:t>
            </w:r>
          </w:p>
          <w:p w14:paraId="590F9679">
            <w:pPr>
              <w:pStyle w:val="6"/>
              <w:spacing w:before="6" w:line="354" w:lineRule="auto"/>
              <w:ind w:left="106" w:right="103" w:firstLine="509"/>
              <w:jc w:val="both"/>
            </w:pPr>
            <w:r>
              <w:rPr>
                <w:spacing w:val="1"/>
              </w:rPr>
              <w:t>由于《工业涂装工序挥发性有机物排放标准》</w:t>
            </w:r>
            <w:r>
              <w:t>（</w:t>
            </w:r>
            <w:r>
              <w:rPr>
                <w:rFonts w:ascii="Times New Roman" w:hAnsi="Times New Roman" w:eastAsia="Times New Roman" w:cs="Times New Roman"/>
              </w:rPr>
              <w:t>DB35/1783-2018</w:t>
            </w:r>
            <w:r>
              <w:t>）表</w:t>
            </w:r>
            <w:r>
              <w:rPr>
                <w:rFonts w:ascii="Times New Roman" w:hAnsi="Times New Roman" w:eastAsia="Times New Roman" w:cs="Times New Roman"/>
              </w:rPr>
              <w:t>4</w:t>
            </w:r>
            <w:r>
              <w:rPr>
                <w:spacing w:val="-1"/>
              </w:rPr>
              <w:t>中的非甲烷总烃厂界无组织监控点浓度限值（非甲烷总烃≤</w:t>
            </w:r>
            <w:r>
              <w:rPr>
                <w:rFonts w:ascii="Times New Roman" w:hAnsi="Times New Roman" w:eastAsia="Times New Roman" w:cs="Times New Roman"/>
                <w:spacing w:val="-1"/>
              </w:rPr>
              <w:t>2.0</w:t>
            </w:r>
            <w:r>
              <w:rPr>
                <w:rFonts w:ascii="Times New Roman" w:hAnsi="Times New Roman" w:eastAsia="Times New Roman" w:cs="Times New Roman"/>
                <w:spacing w:val="-2"/>
              </w:rPr>
              <w:t>mg/m</w:t>
            </w:r>
            <w:r>
              <w:rPr>
                <w:rFonts w:ascii="Times New Roman" w:hAnsi="Times New Roman" w:eastAsia="Times New Roman" w:cs="Times New Roman"/>
                <w:spacing w:val="-2"/>
                <w:position w:val="7"/>
                <w:sz w:val="15"/>
                <w:szCs w:val="15"/>
              </w:rPr>
              <w:t>3</w:t>
            </w:r>
            <w:r>
              <w:rPr>
                <w:spacing w:val="-2"/>
              </w:rPr>
              <w:t>）严于</w:t>
            </w:r>
            <w:r>
              <w:t>《大气污染物综合排放标准》（</w:t>
            </w:r>
            <w:r>
              <w:rPr>
                <w:rFonts w:ascii="Times New Roman" w:hAnsi="Times New Roman" w:eastAsia="Times New Roman" w:cs="Times New Roman"/>
              </w:rPr>
              <w:t>GB16297-1996</w:t>
            </w:r>
            <w:r>
              <w:t>）表</w:t>
            </w:r>
            <w:r>
              <w:rPr>
                <w:rFonts w:ascii="Times New Roman" w:hAnsi="Times New Roman" w:eastAsia="Times New Roman" w:cs="Times New Roman"/>
              </w:rPr>
              <w:t>2</w:t>
            </w:r>
            <w:r>
              <w:t>中标准限值（非</w:t>
            </w:r>
            <w:r>
              <w:rPr>
                <w:spacing w:val="-1"/>
              </w:rPr>
              <w:t>甲烷总</w:t>
            </w:r>
            <w:r>
              <w:rPr>
                <w:spacing w:val="-2"/>
              </w:rPr>
              <w:t>烃≤</w:t>
            </w:r>
            <w:r>
              <w:rPr>
                <w:rFonts w:ascii="Times New Roman" w:hAnsi="Times New Roman" w:eastAsia="Times New Roman" w:cs="Times New Roman"/>
                <w:spacing w:val="-2"/>
              </w:rPr>
              <w:t>4.0mg/m</w:t>
            </w:r>
            <w:r>
              <w:rPr>
                <w:rFonts w:ascii="Times New Roman" w:hAnsi="Times New Roman" w:eastAsia="Times New Roman" w:cs="Times New Roman"/>
                <w:spacing w:val="-2"/>
                <w:position w:val="7"/>
                <w:sz w:val="15"/>
                <w:szCs w:val="15"/>
              </w:rPr>
              <w:t xml:space="preserve">3 </w:t>
            </w:r>
            <w:r>
              <w:rPr>
                <w:spacing w:val="-5"/>
              </w:rPr>
              <w:t>），</w:t>
            </w:r>
            <w:r>
              <w:rPr>
                <w:spacing w:val="-2"/>
              </w:rPr>
              <w:t>因此，项目非甲烷总烃厂界无组织监控浓度从严执行《工</w:t>
            </w:r>
            <w:r>
              <w:rPr>
                <w:spacing w:val="1"/>
              </w:rPr>
              <w:t>业涂装工序挥发性有机物排放标准》（</w:t>
            </w:r>
            <w:r>
              <w:rPr>
                <w:rFonts w:ascii="Times New Roman" w:hAnsi="Times New Roman" w:eastAsia="Times New Roman" w:cs="Times New Roman"/>
              </w:rPr>
              <w:t>DB</w:t>
            </w:r>
            <w:r>
              <w:rPr>
                <w:rFonts w:ascii="Times New Roman" w:hAnsi="Times New Roman" w:eastAsia="Times New Roman" w:cs="Times New Roman"/>
                <w:spacing w:val="1"/>
              </w:rPr>
              <w:t>35/1783-2018</w:t>
            </w:r>
            <w:r>
              <w:rPr>
                <w:spacing w:val="1"/>
              </w:rPr>
              <w:t>）表</w:t>
            </w:r>
            <w:r>
              <w:rPr>
                <w:rFonts w:ascii="Times New Roman" w:hAnsi="Times New Roman" w:eastAsia="Times New Roman" w:cs="Times New Roman"/>
                <w:spacing w:val="1"/>
              </w:rPr>
              <w:t>4</w:t>
            </w:r>
            <w:r>
              <w:rPr>
                <w:spacing w:val="1"/>
              </w:rPr>
              <w:t>中的非甲烷总</w:t>
            </w:r>
            <w:r>
              <w:rPr>
                <w:spacing w:val="-2"/>
              </w:rPr>
              <w:t>烃厂界无组织监控浓度（非甲烷总烃≤</w:t>
            </w:r>
            <w:r>
              <w:rPr>
                <w:rFonts w:ascii="Times New Roman" w:hAnsi="Times New Roman" w:eastAsia="Times New Roman" w:cs="Times New Roman"/>
                <w:spacing w:val="-2"/>
              </w:rPr>
              <w:t>2.0mg/m</w:t>
            </w:r>
            <w:r>
              <w:rPr>
                <w:rFonts w:ascii="Times New Roman" w:hAnsi="Times New Roman" w:eastAsia="Times New Roman" w:cs="Times New Roman"/>
                <w:spacing w:val="-2"/>
                <w:position w:val="7"/>
                <w:sz w:val="15"/>
                <w:szCs w:val="15"/>
              </w:rPr>
              <w:t xml:space="preserve">3 </w:t>
            </w:r>
            <w:r>
              <w:rPr>
                <w:spacing w:val="-2"/>
              </w:rPr>
              <w:t>）。</w:t>
            </w:r>
          </w:p>
          <w:p w14:paraId="62F22AD0">
            <w:pPr>
              <w:spacing w:before="155" w:line="235" w:lineRule="auto"/>
              <w:ind w:left="2201"/>
              <w:rPr>
                <w:rFonts w:ascii="黑体" w:hAnsi="黑体" w:eastAsia="黑体" w:cs="黑体"/>
                <w:sz w:val="24"/>
                <w:szCs w:val="24"/>
              </w:rPr>
            </w:pPr>
            <w:r>
              <w:rPr>
                <w:rFonts w:ascii="黑体" w:hAnsi="黑体" w:eastAsia="黑体" w:cs="黑体"/>
                <w:spacing w:val="6"/>
                <w:sz w:val="24"/>
                <w:szCs w:val="24"/>
              </w:rPr>
              <w:t>表</w:t>
            </w:r>
            <w:r>
              <w:rPr>
                <w:rFonts w:ascii="黑体" w:hAnsi="黑体" w:eastAsia="黑体" w:cs="黑体"/>
                <w:spacing w:val="-30"/>
                <w:sz w:val="24"/>
                <w:szCs w:val="24"/>
              </w:rPr>
              <w:t xml:space="preserve"> </w:t>
            </w:r>
            <w:r>
              <w:rPr>
                <w:rFonts w:ascii="Times New Roman" w:hAnsi="Times New Roman" w:eastAsia="Times New Roman" w:cs="Times New Roman"/>
                <w:spacing w:val="6"/>
                <w:sz w:val="24"/>
                <w:szCs w:val="24"/>
              </w:rPr>
              <w:t>3.7-3</w:t>
            </w:r>
            <w:r>
              <w:rPr>
                <w:rFonts w:ascii="Times New Roman" w:hAnsi="Times New Roman" w:eastAsia="Times New Roman" w:cs="Times New Roman"/>
                <w:spacing w:val="21"/>
                <w:sz w:val="24"/>
                <w:szCs w:val="24"/>
              </w:rPr>
              <w:t xml:space="preserve"> </w:t>
            </w:r>
            <w:r>
              <w:rPr>
                <w:rFonts w:ascii="黑体" w:hAnsi="黑体" w:eastAsia="黑体" w:cs="黑体"/>
                <w:spacing w:val="6"/>
                <w:sz w:val="24"/>
                <w:szCs w:val="24"/>
              </w:rPr>
              <w:t>大气污染物综合排放标准</w:t>
            </w:r>
          </w:p>
        </w:tc>
      </w:tr>
      <w:tr w14:paraId="12F87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61" w:type="dxa"/>
            <w:vMerge w:val="continue"/>
            <w:tcBorders>
              <w:top w:val="nil"/>
              <w:left w:val="single" w:color="000000" w:sz="6" w:space="0"/>
              <w:bottom w:val="nil"/>
            </w:tcBorders>
            <w:vAlign w:val="top"/>
          </w:tcPr>
          <w:p w14:paraId="6F59F49B">
            <w:pPr>
              <w:rPr>
                <w:rFonts w:ascii="Arial"/>
                <w:sz w:val="21"/>
              </w:rPr>
            </w:pPr>
          </w:p>
        </w:tc>
        <w:tc>
          <w:tcPr>
            <w:tcW w:w="1494" w:type="dxa"/>
            <w:vMerge w:val="restart"/>
            <w:tcBorders>
              <w:top w:val="single" w:color="000000" w:sz="10" w:space="0"/>
              <w:bottom w:val="nil"/>
            </w:tcBorders>
            <w:vAlign w:val="top"/>
          </w:tcPr>
          <w:p w14:paraId="1A65F443">
            <w:pPr>
              <w:spacing w:line="376" w:lineRule="auto"/>
              <w:rPr>
                <w:rFonts w:ascii="Arial"/>
                <w:sz w:val="21"/>
              </w:rPr>
            </w:pPr>
          </w:p>
          <w:p w14:paraId="5BFAEF8E">
            <w:pPr>
              <w:pStyle w:val="6"/>
              <w:spacing w:before="65" w:line="229" w:lineRule="auto"/>
              <w:ind w:left="487"/>
              <w:rPr>
                <w:sz w:val="20"/>
                <w:szCs w:val="20"/>
              </w:rPr>
            </w:pPr>
            <w:r>
              <w:rPr>
                <w:spacing w:val="6"/>
                <w:sz w:val="20"/>
                <w:szCs w:val="20"/>
              </w:rPr>
              <w:t>污染物</w:t>
            </w:r>
          </w:p>
        </w:tc>
        <w:tc>
          <w:tcPr>
            <w:tcW w:w="3480" w:type="dxa"/>
            <w:gridSpan w:val="5"/>
            <w:tcBorders>
              <w:top w:val="single" w:color="000000" w:sz="10" w:space="0"/>
            </w:tcBorders>
            <w:vAlign w:val="top"/>
          </w:tcPr>
          <w:p w14:paraId="1610E910">
            <w:pPr>
              <w:pStyle w:val="6"/>
              <w:spacing w:before="98" w:line="229" w:lineRule="auto"/>
              <w:ind w:left="1219"/>
              <w:rPr>
                <w:sz w:val="20"/>
                <w:szCs w:val="20"/>
              </w:rPr>
            </w:pPr>
            <w:r>
              <w:rPr>
                <w:spacing w:val="7"/>
                <w:sz w:val="20"/>
                <w:szCs w:val="20"/>
              </w:rPr>
              <w:t>有组织排放</w:t>
            </w:r>
          </w:p>
        </w:tc>
        <w:tc>
          <w:tcPr>
            <w:tcW w:w="3098" w:type="dxa"/>
            <w:gridSpan w:val="3"/>
            <w:tcBorders>
              <w:top w:val="single" w:color="000000" w:sz="10" w:space="0"/>
              <w:right w:val="single" w:color="000000" w:sz="6" w:space="0"/>
            </w:tcBorders>
            <w:vAlign w:val="top"/>
          </w:tcPr>
          <w:p w14:paraId="26C1B122">
            <w:pPr>
              <w:pStyle w:val="6"/>
              <w:spacing w:before="98" w:line="229" w:lineRule="auto"/>
              <w:ind w:left="975"/>
              <w:rPr>
                <w:sz w:val="20"/>
                <w:szCs w:val="20"/>
              </w:rPr>
            </w:pPr>
            <w:r>
              <w:rPr>
                <w:spacing w:val="7"/>
                <w:sz w:val="20"/>
                <w:szCs w:val="20"/>
              </w:rPr>
              <w:t>无组织排放</w:t>
            </w:r>
          </w:p>
        </w:tc>
      </w:tr>
      <w:tr w14:paraId="125B0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1" w:type="dxa"/>
            <w:vMerge w:val="continue"/>
            <w:tcBorders>
              <w:top w:val="nil"/>
              <w:left w:val="single" w:color="000000" w:sz="6" w:space="0"/>
              <w:bottom w:val="nil"/>
            </w:tcBorders>
            <w:vAlign w:val="top"/>
          </w:tcPr>
          <w:p w14:paraId="62709BA6">
            <w:pPr>
              <w:rPr>
                <w:rFonts w:ascii="Arial"/>
                <w:sz w:val="21"/>
              </w:rPr>
            </w:pPr>
          </w:p>
        </w:tc>
        <w:tc>
          <w:tcPr>
            <w:tcW w:w="1494" w:type="dxa"/>
            <w:vMerge w:val="continue"/>
            <w:tcBorders>
              <w:top w:val="nil"/>
            </w:tcBorders>
            <w:vAlign w:val="top"/>
          </w:tcPr>
          <w:p w14:paraId="4C0CD233">
            <w:pPr>
              <w:rPr>
                <w:rFonts w:ascii="Arial"/>
                <w:sz w:val="21"/>
              </w:rPr>
            </w:pPr>
          </w:p>
        </w:tc>
        <w:tc>
          <w:tcPr>
            <w:tcW w:w="1380" w:type="dxa"/>
            <w:gridSpan w:val="2"/>
            <w:vAlign w:val="top"/>
          </w:tcPr>
          <w:p w14:paraId="1253AC9C">
            <w:pPr>
              <w:pStyle w:val="6"/>
              <w:spacing w:before="80" w:line="274" w:lineRule="auto"/>
              <w:ind w:left="481" w:right="63" w:hanging="417"/>
              <w:rPr>
                <w:sz w:val="20"/>
                <w:szCs w:val="20"/>
              </w:rPr>
            </w:pPr>
            <w:r>
              <w:rPr>
                <w:spacing w:val="7"/>
                <w:sz w:val="20"/>
                <w:szCs w:val="20"/>
              </w:rPr>
              <w:t>最高允许排放</w:t>
            </w:r>
            <w:r>
              <w:rPr>
                <w:spacing w:val="4"/>
                <w:sz w:val="20"/>
                <w:szCs w:val="20"/>
              </w:rPr>
              <w:t>浓度</w:t>
            </w:r>
          </w:p>
        </w:tc>
        <w:tc>
          <w:tcPr>
            <w:tcW w:w="849" w:type="dxa"/>
            <w:vAlign w:val="top"/>
          </w:tcPr>
          <w:p w14:paraId="562F78FF">
            <w:pPr>
              <w:pStyle w:val="6"/>
              <w:spacing w:before="80" w:line="274" w:lineRule="auto"/>
              <w:ind w:left="225" w:right="108" w:hanging="111"/>
              <w:rPr>
                <w:sz w:val="20"/>
                <w:szCs w:val="20"/>
              </w:rPr>
            </w:pPr>
            <w:r>
              <w:rPr>
                <w:spacing w:val="6"/>
                <w:sz w:val="20"/>
                <w:szCs w:val="20"/>
              </w:rPr>
              <w:t>排气筒</w:t>
            </w:r>
            <w:r>
              <w:rPr>
                <w:spacing w:val="2"/>
                <w:sz w:val="20"/>
                <w:szCs w:val="20"/>
              </w:rPr>
              <w:t>高度</w:t>
            </w:r>
          </w:p>
        </w:tc>
        <w:tc>
          <w:tcPr>
            <w:tcW w:w="1251" w:type="dxa"/>
            <w:gridSpan w:val="2"/>
            <w:vAlign w:val="top"/>
          </w:tcPr>
          <w:p w14:paraId="6DFA5EB7">
            <w:pPr>
              <w:pStyle w:val="6"/>
              <w:spacing w:before="80" w:line="274" w:lineRule="auto"/>
              <w:ind w:left="316" w:right="99" w:hanging="208"/>
              <w:rPr>
                <w:sz w:val="20"/>
                <w:szCs w:val="20"/>
              </w:rPr>
            </w:pPr>
            <w:r>
              <w:rPr>
                <w:spacing w:val="7"/>
                <w:sz w:val="20"/>
                <w:szCs w:val="20"/>
              </w:rPr>
              <w:t>最高允许排</w:t>
            </w:r>
            <w:r>
              <w:rPr>
                <w:spacing w:val="6"/>
                <w:sz w:val="20"/>
                <w:szCs w:val="20"/>
              </w:rPr>
              <w:t>放速率</w:t>
            </w:r>
          </w:p>
        </w:tc>
        <w:tc>
          <w:tcPr>
            <w:tcW w:w="1866" w:type="dxa"/>
            <w:gridSpan w:val="2"/>
            <w:vAlign w:val="top"/>
          </w:tcPr>
          <w:p w14:paraId="2BC2ABB2">
            <w:pPr>
              <w:pStyle w:val="6"/>
              <w:spacing w:before="250" w:line="229" w:lineRule="auto"/>
              <w:ind w:left="631"/>
              <w:rPr>
                <w:sz w:val="20"/>
                <w:szCs w:val="20"/>
              </w:rPr>
            </w:pPr>
            <w:r>
              <w:rPr>
                <w:spacing w:val="6"/>
                <w:sz w:val="20"/>
                <w:szCs w:val="20"/>
              </w:rPr>
              <w:t>监控点</w:t>
            </w:r>
          </w:p>
        </w:tc>
        <w:tc>
          <w:tcPr>
            <w:tcW w:w="1232" w:type="dxa"/>
            <w:tcBorders>
              <w:right w:val="single" w:color="000000" w:sz="6" w:space="0"/>
            </w:tcBorders>
            <w:vAlign w:val="top"/>
          </w:tcPr>
          <w:p w14:paraId="2FA152A7">
            <w:pPr>
              <w:pStyle w:val="6"/>
              <w:spacing w:before="251" w:line="228" w:lineRule="auto"/>
              <w:ind w:left="152"/>
              <w:rPr>
                <w:sz w:val="20"/>
                <w:szCs w:val="20"/>
              </w:rPr>
            </w:pPr>
            <w:r>
              <w:rPr>
                <w:spacing w:val="7"/>
                <w:sz w:val="20"/>
                <w:szCs w:val="20"/>
              </w:rPr>
              <w:t>浓度限值</w:t>
            </w:r>
          </w:p>
        </w:tc>
      </w:tr>
      <w:tr w14:paraId="710ED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1" w:type="dxa"/>
            <w:vMerge w:val="continue"/>
            <w:tcBorders>
              <w:top w:val="nil"/>
              <w:left w:val="single" w:color="000000" w:sz="6" w:space="0"/>
              <w:bottom w:val="nil"/>
            </w:tcBorders>
            <w:vAlign w:val="top"/>
          </w:tcPr>
          <w:p w14:paraId="7423B88B">
            <w:pPr>
              <w:rPr>
                <w:rFonts w:ascii="Arial"/>
                <w:sz w:val="21"/>
              </w:rPr>
            </w:pPr>
          </w:p>
        </w:tc>
        <w:tc>
          <w:tcPr>
            <w:tcW w:w="1494" w:type="dxa"/>
            <w:vAlign w:val="top"/>
          </w:tcPr>
          <w:p w14:paraId="0413E2CE">
            <w:pPr>
              <w:pStyle w:val="6"/>
              <w:spacing w:before="111" w:line="229" w:lineRule="auto"/>
              <w:ind w:left="280"/>
              <w:rPr>
                <w:sz w:val="20"/>
                <w:szCs w:val="20"/>
              </w:rPr>
            </w:pPr>
            <w:r>
              <w:rPr>
                <w:spacing w:val="7"/>
                <w:sz w:val="20"/>
                <w:szCs w:val="20"/>
              </w:rPr>
              <w:t>非甲烷总烃</w:t>
            </w:r>
          </w:p>
        </w:tc>
        <w:tc>
          <w:tcPr>
            <w:tcW w:w="1380" w:type="dxa"/>
            <w:gridSpan w:val="2"/>
            <w:vAlign w:val="top"/>
          </w:tcPr>
          <w:p w14:paraId="393FFBD2">
            <w:pPr>
              <w:spacing w:before="80" w:line="274" w:lineRule="exact"/>
              <w:ind w:left="272"/>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120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9"/>
                <w:sz w:val="13"/>
                <w:szCs w:val="13"/>
              </w:rPr>
              <w:t>3</w:t>
            </w:r>
          </w:p>
        </w:tc>
        <w:tc>
          <w:tcPr>
            <w:tcW w:w="849" w:type="dxa"/>
            <w:vAlign w:val="top"/>
          </w:tcPr>
          <w:p w14:paraId="1C190B6D">
            <w:pPr>
              <w:spacing w:before="80" w:line="274"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15m</w:t>
            </w:r>
          </w:p>
        </w:tc>
        <w:tc>
          <w:tcPr>
            <w:tcW w:w="1251" w:type="dxa"/>
            <w:gridSpan w:val="2"/>
            <w:vAlign w:val="top"/>
          </w:tcPr>
          <w:p w14:paraId="416953A8">
            <w:pPr>
              <w:spacing w:before="80" w:line="274" w:lineRule="exact"/>
              <w:ind w:left="357"/>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10kg/h</w:t>
            </w:r>
          </w:p>
        </w:tc>
        <w:tc>
          <w:tcPr>
            <w:tcW w:w="1866" w:type="dxa"/>
            <w:gridSpan w:val="2"/>
            <w:vAlign w:val="top"/>
          </w:tcPr>
          <w:p w14:paraId="7628B6FD">
            <w:pPr>
              <w:pStyle w:val="6"/>
              <w:spacing w:before="111" w:line="228" w:lineRule="auto"/>
              <w:ind w:left="106"/>
              <w:rPr>
                <w:sz w:val="20"/>
                <w:szCs w:val="20"/>
              </w:rPr>
            </w:pPr>
            <w:r>
              <w:rPr>
                <w:spacing w:val="8"/>
                <w:sz w:val="20"/>
                <w:szCs w:val="20"/>
              </w:rPr>
              <w:t>周界外浓度最高点</w:t>
            </w:r>
          </w:p>
        </w:tc>
        <w:tc>
          <w:tcPr>
            <w:tcW w:w="1232" w:type="dxa"/>
            <w:tcBorders>
              <w:right w:val="single" w:color="000000" w:sz="6" w:space="0"/>
            </w:tcBorders>
            <w:vAlign w:val="top"/>
          </w:tcPr>
          <w:p w14:paraId="1BF6C035">
            <w:pPr>
              <w:spacing w:before="80" w:line="274" w:lineRule="exact"/>
              <w:ind w:left="156"/>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4.0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p>
        </w:tc>
      </w:tr>
      <w:tr w14:paraId="1A198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1" w:type="dxa"/>
            <w:vMerge w:val="continue"/>
            <w:tcBorders>
              <w:top w:val="nil"/>
              <w:left w:val="single" w:color="000000" w:sz="6" w:space="0"/>
              <w:bottom w:val="nil"/>
            </w:tcBorders>
            <w:vAlign w:val="top"/>
          </w:tcPr>
          <w:p w14:paraId="21686ADD">
            <w:pPr>
              <w:rPr>
                <w:rFonts w:ascii="Arial"/>
                <w:sz w:val="21"/>
              </w:rPr>
            </w:pPr>
          </w:p>
        </w:tc>
        <w:tc>
          <w:tcPr>
            <w:tcW w:w="1494" w:type="dxa"/>
            <w:vAlign w:val="top"/>
          </w:tcPr>
          <w:p w14:paraId="09F9F164">
            <w:pPr>
              <w:pStyle w:val="6"/>
              <w:spacing w:before="110" w:line="229" w:lineRule="auto"/>
              <w:ind w:left="484"/>
              <w:rPr>
                <w:sz w:val="20"/>
                <w:szCs w:val="20"/>
              </w:rPr>
            </w:pPr>
            <w:r>
              <w:rPr>
                <w:spacing w:val="7"/>
                <w:sz w:val="20"/>
                <w:szCs w:val="20"/>
              </w:rPr>
              <w:t>颗粒物</w:t>
            </w:r>
          </w:p>
        </w:tc>
        <w:tc>
          <w:tcPr>
            <w:tcW w:w="1380" w:type="dxa"/>
            <w:gridSpan w:val="2"/>
            <w:vAlign w:val="top"/>
          </w:tcPr>
          <w:p w14:paraId="20C8D9A1">
            <w:pPr>
              <w:spacing w:before="79" w:line="274" w:lineRule="exact"/>
              <w:ind w:left="272"/>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120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9"/>
                <w:sz w:val="13"/>
                <w:szCs w:val="13"/>
              </w:rPr>
              <w:t>3</w:t>
            </w:r>
          </w:p>
        </w:tc>
        <w:tc>
          <w:tcPr>
            <w:tcW w:w="849" w:type="dxa"/>
            <w:vAlign w:val="top"/>
          </w:tcPr>
          <w:p w14:paraId="5BC3C7D9">
            <w:pPr>
              <w:spacing w:before="79" w:line="274"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15m</w:t>
            </w:r>
          </w:p>
        </w:tc>
        <w:tc>
          <w:tcPr>
            <w:tcW w:w="1251" w:type="dxa"/>
            <w:gridSpan w:val="2"/>
            <w:vAlign w:val="top"/>
          </w:tcPr>
          <w:p w14:paraId="0899A772">
            <w:pPr>
              <w:spacing w:before="79" w:line="274" w:lineRule="exact"/>
              <w:ind w:left="315"/>
              <w:rPr>
                <w:rFonts w:ascii="Times New Roman" w:hAnsi="Times New Roman" w:eastAsia="Times New Roman" w:cs="Times New Roman"/>
                <w:sz w:val="20"/>
                <w:szCs w:val="20"/>
              </w:rPr>
            </w:pPr>
            <w:r>
              <w:rPr>
                <w:rFonts w:ascii="Times New Roman" w:hAnsi="Times New Roman" w:eastAsia="Times New Roman" w:cs="Times New Roman"/>
                <w:spacing w:val="3"/>
                <w:position w:val="3"/>
                <w:sz w:val="20"/>
                <w:szCs w:val="20"/>
              </w:rPr>
              <w:t>3.5</w:t>
            </w:r>
            <w:r>
              <w:rPr>
                <w:rFonts w:ascii="Times New Roman" w:hAnsi="Times New Roman" w:eastAsia="Times New Roman" w:cs="Times New Roman"/>
                <w:position w:val="3"/>
                <w:sz w:val="20"/>
                <w:szCs w:val="20"/>
              </w:rPr>
              <w:t>kg</w:t>
            </w:r>
            <w:r>
              <w:rPr>
                <w:rFonts w:ascii="Times New Roman" w:hAnsi="Times New Roman" w:eastAsia="Times New Roman" w:cs="Times New Roman"/>
                <w:spacing w:val="3"/>
                <w:position w:val="3"/>
                <w:sz w:val="20"/>
                <w:szCs w:val="20"/>
              </w:rPr>
              <w:t>/h</w:t>
            </w:r>
          </w:p>
        </w:tc>
        <w:tc>
          <w:tcPr>
            <w:tcW w:w="1866" w:type="dxa"/>
            <w:gridSpan w:val="2"/>
            <w:vAlign w:val="top"/>
          </w:tcPr>
          <w:p w14:paraId="0AECD9AF">
            <w:pPr>
              <w:pStyle w:val="6"/>
              <w:spacing w:before="110" w:line="228" w:lineRule="auto"/>
              <w:ind w:left="106"/>
              <w:rPr>
                <w:sz w:val="20"/>
                <w:szCs w:val="20"/>
              </w:rPr>
            </w:pPr>
            <w:r>
              <w:rPr>
                <w:spacing w:val="8"/>
                <w:sz w:val="20"/>
                <w:szCs w:val="20"/>
              </w:rPr>
              <w:t>周界外浓度最高点</w:t>
            </w:r>
          </w:p>
        </w:tc>
        <w:tc>
          <w:tcPr>
            <w:tcW w:w="1232" w:type="dxa"/>
            <w:tcBorders>
              <w:right w:val="single" w:color="000000" w:sz="6" w:space="0"/>
            </w:tcBorders>
            <w:vAlign w:val="top"/>
          </w:tcPr>
          <w:p w14:paraId="7109B774">
            <w:pPr>
              <w:spacing w:before="79" w:line="274" w:lineRule="exact"/>
              <w:ind w:left="178"/>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9"/>
                <w:sz w:val="13"/>
                <w:szCs w:val="13"/>
              </w:rPr>
              <w:t>3</w:t>
            </w:r>
          </w:p>
        </w:tc>
      </w:tr>
      <w:tr w14:paraId="228AD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61" w:type="dxa"/>
            <w:vMerge w:val="continue"/>
            <w:tcBorders>
              <w:top w:val="nil"/>
              <w:left w:val="single" w:color="000000" w:sz="6" w:space="0"/>
              <w:bottom w:val="nil"/>
            </w:tcBorders>
            <w:vAlign w:val="top"/>
          </w:tcPr>
          <w:p w14:paraId="64E9C13E">
            <w:pPr>
              <w:rPr>
                <w:rFonts w:ascii="Arial"/>
                <w:sz w:val="21"/>
              </w:rPr>
            </w:pPr>
          </w:p>
        </w:tc>
        <w:tc>
          <w:tcPr>
            <w:tcW w:w="8072" w:type="dxa"/>
            <w:gridSpan w:val="9"/>
            <w:tcBorders>
              <w:bottom w:val="single" w:color="000000" w:sz="10" w:space="0"/>
              <w:right w:val="single" w:color="000000" w:sz="6" w:space="0"/>
            </w:tcBorders>
            <w:vAlign w:val="top"/>
          </w:tcPr>
          <w:p w14:paraId="6CD68C6C">
            <w:pPr>
              <w:pStyle w:val="6"/>
              <w:spacing w:before="53" w:line="291" w:lineRule="auto"/>
              <w:ind w:left="135" w:right="134" w:firstLine="2"/>
              <w:rPr>
                <w:sz w:val="20"/>
                <w:szCs w:val="20"/>
              </w:rPr>
            </w:pPr>
            <w:r>
              <w:rPr>
                <w:spacing w:val="7"/>
                <w:sz w:val="20"/>
                <w:szCs w:val="20"/>
              </w:rPr>
              <w:t>备注：若排气筒高度不能满足高出周围</w:t>
            </w:r>
            <w:r>
              <w:rPr>
                <w:rFonts w:ascii="Times New Roman" w:hAnsi="Times New Roman" w:eastAsia="Times New Roman" w:cs="Times New Roman"/>
                <w:spacing w:val="7"/>
                <w:sz w:val="20"/>
                <w:szCs w:val="20"/>
              </w:rPr>
              <w:t>200m</w:t>
            </w:r>
            <w:r>
              <w:rPr>
                <w:spacing w:val="7"/>
                <w:sz w:val="20"/>
                <w:szCs w:val="20"/>
              </w:rPr>
              <w:t>半径范围的建筑</w:t>
            </w:r>
            <w:r>
              <w:rPr>
                <w:rFonts w:ascii="Times New Roman" w:hAnsi="Times New Roman" w:eastAsia="Times New Roman" w:cs="Times New Roman"/>
                <w:spacing w:val="7"/>
                <w:sz w:val="20"/>
                <w:szCs w:val="20"/>
              </w:rPr>
              <w:t>5m</w:t>
            </w:r>
            <w:r>
              <w:rPr>
                <w:spacing w:val="7"/>
                <w:sz w:val="20"/>
                <w:szCs w:val="20"/>
              </w:rPr>
              <w:t>以上，非甲烷总</w:t>
            </w:r>
            <w:r>
              <w:rPr>
                <w:spacing w:val="6"/>
                <w:sz w:val="20"/>
                <w:szCs w:val="20"/>
              </w:rPr>
              <w:t>烃、颗</w:t>
            </w:r>
            <w:r>
              <w:rPr>
                <w:spacing w:val="7"/>
                <w:sz w:val="20"/>
                <w:szCs w:val="20"/>
              </w:rPr>
              <w:t>粒物排放速率严格</w:t>
            </w:r>
            <w:r>
              <w:rPr>
                <w:rFonts w:ascii="Times New Roman" w:hAnsi="Times New Roman" w:eastAsia="Times New Roman" w:cs="Times New Roman"/>
                <w:spacing w:val="7"/>
                <w:sz w:val="20"/>
                <w:szCs w:val="20"/>
              </w:rPr>
              <w:t>50%</w:t>
            </w:r>
            <w:r>
              <w:rPr>
                <w:spacing w:val="7"/>
                <w:sz w:val="20"/>
                <w:szCs w:val="20"/>
              </w:rPr>
              <w:t>执行。</w:t>
            </w:r>
          </w:p>
        </w:tc>
      </w:tr>
      <w:tr w14:paraId="20A78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461" w:type="dxa"/>
            <w:vMerge w:val="continue"/>
            <w:tcBorders>
              <w:top w:val="nil"/>
              <w:left w:val="single" w:color="000000" w:sz="6" w:space="0"/>
              <w:bottom w:val="nil"/>
            </w:tcBorders>
            <w:vAlign w:val="top"/>
          </w:tcPr>
          <w:p w14:paraId="495B0738">
            <w:pPr>
              <w:rPr>
                <w:rFonts w:ascii="Arial"/>
                <w:sz w:val="21"/>
              </w:rPr>
            </w:pPr>
          </w:p>
        </w:tc>
        <w:tc>
          <w:tcPr>
            <w:tcW w:w="8072" w:type="dxa"/>
            <w:gridSpan w:val="9"/>
            <w:tcBorders>
              <w:top w:val="single" w:color="000000" w:sz="10" w:space="0"/>
              <w:bottom w:val="single" w:color="000000" w:sz="10" w:space="0"/>
              <w:right w:val="single" w:color="000000" w:sz="6" w:space="0"/>
            </w:tcBorders>
            <w:vAlign w:val="top"/>
          </w:tcPr>
          <w:p w14:paraId="6A31849F">
            <w:pPr>
              <w:spacing w:before="243" w:line="232" w:lineRule="auto"/>
              <w:ind w:left="1198"/>
              <w:rPr>
                <w:rFonts w:ascii="Times New Roman" w:hAnsi="Times New Roman" w:eastAsia="Times New Roman" w:cs="Times New Roman"/>
                <w:sz w:val="24"/>
                <w:szCs w:val="24"/>
              </w:rPr>
            </w:pPr>
            <w:r>
              <w:rPr>
                <w:rFonts w:ascii="黑体" w:hAnsi="黑体" w:eastAsia="黑体" w:cs="黑体"/>
                <w:spacing w:val="8"/>
                <w:sz w:val="24"/>
                <w:szCs w:val="24"/>
              </w:rPr>
              <w:t>表</w:t>
            </w:r>
            <w:r>
              <w:rPr>
                <w:rFonts w:ascii="黑体" w:hAnsi="黑体" w:eastAsia="黑体" w:cs="黑体"/>
                <w:spacing w:val="-19"/>
                <w:sz w:val="24"/>
                <w:szCs w:val="24"/>
              </w:rPr>
              <w:t xml:space="preserve"> </w:t>
            </w:r>
            <w:r>
              <w:rPr>
                <w:rFonts w:ascii="Times New Roman" w:hAnsi="Times New Roman" w:eastAsia="Times New Roman" w:cs="Times New Roman"/>
                <w:spacing w:val="8"/>
                <w:sz w:val="24"/>
                <w:szCs w:val="24"/>
              </w:rPr>
              <w:t xml:space="preserve">3.7-4  </w:t>
            </w:r>
            <w:r>
              <w:rPr>
                <w:rFonts w:ascii="黑体" w:hAnsi="黑体" w:eastAsia="黑体" w:cs="黑体"/>
                <w:spacing w:val="8"/>
                <w:sz w:val="24"/>
                <w:szCs w:val="24"/>
              </w:rPr>
              <w:t>工业涂装工序挥发性有机物排放标准</w:t>
            </w:r>
            <w:r>
              <w:rPr>
                <w:rFonts w:ascii="Times New Roman" w:hAnsi="Times New Roman" w:eastAsia="Times New Roman" w:cs="Times New Roman"/>
                <w:spacing w:val="8"/>
                <w:sz w:val="24"/>
                <w:szCs w:val="24"/>
              </w:rPr>
              <w:t>(</w:t>
            </w:r>
            <w:r>
              <w:rPr>
                <w:rFonts w:ascii="黑体" w:hAnsi="黑体" w:eastAsia="黑体" w:cs="黑体"/>
                <w:spacing w:val="8"/>
                <w:sz w:val="24"/>
                <w:szCs w:val="24"/>
              </w:rPr>
              <w:t>摘录</w:t>
            </w:r>
            <w:r>
              <w:rPr>
                <w:rFonts w:ascii="Times New Roman" w:hAnsi="Times New Roman" w:eastAsia="Times New Roman" w:cs="Times New Roman"/>
                <w:spacing w:val="8"/>
                <w:sz w:val="24"/>
                <w:szCs w:val="24"/>
              </w:rPr>
              <w:t>)</w:t>
            </w:r>
          </w:p>
        </w:tc>
      </w:tr>
      <w:tr w14:paraId="7A0C5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61" w:type="dxa"/>
            <w:vMerge w:val="continue"/>
            <w:tcBorders>
              <w:top w:val="nil"/>
              <w:left w:val="single" w:color="000000" w:sz="6" w:space="0"/>
              <w:bottom w:val="nil"/>
            </w:tcBorders>
            <w:vAlign w:val="top"/>
          </w:tcPr>
          <w:p w14:paraId="4D60F83F">
            <w:pPr>
              <w:rPr>
                <w:rFonts w:ascii="Arial"/>
                <w:sz w:val="21"/>
              </w:rPr>
            </w:pPr>
          </w:p>
        </w:tc>
        <w:tc>
          <w:tcPr>
            <w:tcW w:w="2494" w:type="dxa"/>
            <w:gridSpan w:val="2"/>
            <w:tcBorders>
              <w:top w:val="single" w:color="000000" w:sz="10" w:space="0"/>
            </w:tcBorders>
            <w:vAlign w:val="top"/>
          </w:tcPr>
          <w:p w14:paraId="484154B6">
            <w:pPr>
              <w:pStyle w:val="6"/>
              <w:spacing w:before="104" w:line="229" w:lineRule="auto"/>
              <w:ind w:left="882"/>
              <w:rPr>
                <w:sz w:val="20"/>
                <w:szCs w:val="20"/>
              </w:rPr>
            </w:pPr>
            <w:r>
              <w:rPr>
                <w:spacing w:val="6"/>
                <w:sz w:val="20"/>
                <w:szCs w:val="20"/>
              </w:rPr>
              <w:t>行业名称</w:t>
            </w:r>
          </w:p>
        </w:tc>
        <w:tc>
          <w:tcPr>
            <w:tcW w:w="1396" w:type="dxa"/>
            <w:gridSpan w:val="3"/>
            <w:tcBorders>
              <w:top w:val="single" w:color="000000" w:sz="10" w:space="0"/>
            </w:tcBorders>
            <w:vAlign w:val="top"/>
          </w:tcPr>
          <w:p w14:paraId="5A94443A">
            <w:pPr>
              <w:pStyle w:val="6"/>
              <w:spacing w:before="104" w:line="229" w:lineRule="auto"/>
              <w:ind w:left="388"/>
              <w:rPr>
                <w:sz w:val="20"/>
                <w:szCs w:val="20"/>
              </w:rPr>
            </w:pPr>
            <w:r>
              <w:rPr>
                <w:spacing w:val="6"/>
                <w:sz w:val="20"/>
                <w:szCs w:val="20"/>
              </w:rPr>
              <w:t>污染物</w:t>
            </w:r>
          </w:p>
        </w:tc>
        <w:tc>
          <w:tcPr>
            <w:tcW w:w="1952" w:type="dxa"/>
            <w:gridSpan w:val="2"/>
            <w:tcBorders>
              <w:top w:val="single" w:color="000000" w:sz="10" w:space="0"/>
            </w:tcBorders>
            <w:vAlign w:val="top"/>
          </w:tcPr>
          <w:p w14:paraId="2DE8147E">
            <w:pPr>
              <w:pStyle w:val="6"/>
              <w:spacing w:before="104" w:line="228" w:lineRule="auto"/>
              <w:ind w:left="145"/>
              <w:rPr>
                <w:sz w:val="20"/>
                <w:szCs w:val="20"/>
              </w:rPr>
            </w:pPr>
            <w:r>
              <w:rPr>
                <w:spacing w:val="8"/>
                <w:sz w:val="20"/>
                <w:szCs w:val="20"/>
              </w:rPr>
              <w:t>最高允许排放浓度</w:t>
            </w:r>
          </w:p>
        </w:tc>
        <w:tc>
          <w:tcPr>
            <w:tcW w:w="2230" w:type="dxa"/>
            <w:gridSpan w:val="2"/>
            <w:tcBorders>
              <w:top w:val="single" w:color="000000" w:sz="10" w:space="0"/>
              <w:right w:val="single" w:color="000000" w:sz="6" w:space="0"/>
            </w:tcBorders>
            <w:vAlign w:val="top"/>
          </w:tcPr>
          <w:p w14:paraId="167AD8CC">
            <w:pPr>
              <w:pStyle w:val="6"/>
              <w:spacing w:before="104" w:line="228" w:lineRule="auto"/>
              <w:ind w:left="231"/>
              <w:rPr>
                <w:sz w:val="20"/>
                <w:szCs w:val="20"/>
              </w:rPr>
            </w:pPr>
            <w:r>
              <w:rPr>
                <w:spacing w:val="8"/>
                <w:sz w:val="20"/>
                <w:szCs w:val="20"/>
              </w:rPr>
              <w:t>最高允许排放速率</w:t>
            </w:r>
          </w:p>
        </w:tc>
      </w:tr>
      <w:tr w14:paraId="266A4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461" w:type="dxa"/>
            <w:vMerge w:val="continue"/>
            <w:tcBorders>
              <w:top w:val="nil"/>
              <w:left w:val="single" w:color="000000" w:sz="6" w:space="0"/>
              <w:bottom w:val="single" w:color="000000" w:sz="6" w:space="0"/>
            </w:tcBorders>
            <w:vAlign w:val="top"/>
          </w:tcPr>
          <w:p w14:paraId="087B9581">
            <w:pPr>
              <w:rPr>
                <w:rFonts w:ascii="Arial"/>
                <w:sz w:val="21"/>
              </w:rPr>
            </w:pPr>
          </w:p>
        </w:tc>
        <w:tc>
          <w:tcPr>
            <w:tcW w:w="2494" w:type="dxa"/>
            <w:gridSpan w:val="2"/>
            <w:tcBorders>
              <w:bottom w:val="single" w:color="000000" w:sz="6" w:space="0"/>
            </w:tcBorders>
            <w:vAlign w:val="top"/>
          </w:tcPr>
          <w:p w14:paraId="0404C409">
            <w:pPr>
              <w:pStyle w:val="6"/>
              <w:spacing w:before="112" w:line="229" w:lineRule="auto"/>
              <w:ind w:left="252"/>
              <w:rPr>
                <w:sz w:val="20"/>
                <w:szCs w:val="20"/>
              </w:rPr>
            </w:pPr>
            <w:r>
              <w:rPr>
                <w:spacing w:val="8"/>
                <w:sz w:val="20"/>
                <w:szCs w:val="20"/>
              </w:rPr>
              <w:t>涉涂装工序的其他行业</w:t>
            </w:r>
          </w:p>
        </w:tc>
        <w:tc>
          <w:tcPr>
            <w:tcW w:w="1396" w:type="dxa"/>
            <w:gridSpan w:val="3"/>
            <w:tcBorders>
              <w:bottom w:val="single" w:color="000000" w:sz="6" w:space="0"/>
            </w:tcBorders>
            <w:vAlign w:val="top"/>
          </w:tcPr>
          <w:p w14:paraId="0CEF823F">
            <w:pPr>
              <w:pStyle w:val="6"/>
              <w:spacing w:before="112" w:line="229" w:lineRule="auto"/>
              <w:ind w:left="181"/>
              <w:rPr>
                <w:sz w:val="20"/>
                <w:szCs w:val="20"/>
              </w:rPr>
            </w:pPr>
            <w:r>
              <w:rPr>
                <w:spacing w:val="7"/>
                <w:sz w:val="20"/>
                <w:szCs w:val="20"/>
              </w:rPr>
              <w:t>非甲烷总烃</w:t>
            </w:r>
          </w:p>
        </w:tc>
        <w:tc>
          <w:tcPr>
            <w:tcW w:w="1952" w:type="dxa"/>
            <w:gridSpan w:val="2"/>
            <w:tcBorders>
              <w:bottom w:val="single" w:color="000000" w:sz="6" w:space="0"/>
            </w:tcBorders>
            <w:vAlign w:val="top"/>
          </w:tcPr>
          <w:p w14:paraId="0E1E4B66">
            <w:pPr>
              <w:spacing w:before="82" w:line="274" w:lineRule="exact"/>
              <w:ind w:left="599"/>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60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p>
        </w:tc>
        <w:tc>
          <w:tcPr>
            <w:tcW w:w="998" w:type="dxa"/>
            <w:tcBorders>
              <w:bottom w:val="single" w:color="000000" w:sz="6" w:space="0"/>
            </w:tcBorders>
            <w:vAlign w:val="top"/>
          </w:tcPr>
          <w:p w14:paraId="7BDC5B76">
            <w:pPr>
              <w:spacing w:before="82" w:line="274" w:lineRule="exact"/>
              <w:ind w:left="32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15m</w:t>
            </w:r>
          </w:p>
        </w:tc>
        <w:tc>
          <w:tcPr>
            <w:tcW w:w="1232" w:type="dxa"/>
            <w:tcBorders>
              <w:bottom w:val="single" w:color="000000" w:sz="6" w:space="0"/>
              <w:right w:val="single" w:color="000000" w:sz="6" w:space="0"/>
            </w:tcBorders>
            <w:vAlign w:val="top"/>
          </w:tcPr>
          <w:p w14:paraId="4F8BB6A1">
            <w:pPr>
              <w:spacing w:before="82" w:line="274"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2.5</w:t>
            </w:r>
            <w:r>
              <w:rPr>
                <w:rFonts w:ascii="Times New Roman" w:hAnsi="Times New Roman" w:eastAsia="Times New Roman" w:cs="Times New Roman"/>
                <w:position w:val="3"/>
                <w:sz w:val="20"/>
                <w:szCs w:val="20"/>
              </w:rPr>
              <w:t>kg</w:t>
            </w:r>
            <w:r>
              <w:rPr>
                <w:rFonts w:ascii="Times New Roman" w:hAnsi="Times New Roman" w:eastAsia="Times New Roman" w:cs="Times New Roman"/>
                <w:spacing w:val="4"/>
                <w:position w:val="3"/>
                <w:sz w:val="20"/>
                <w:szCs w:val="20"/>
              </w:rPr>
              <w:t>/h</w:t>
            </w:r>
          </w:p>
        </w:tc>
      </w:tr>
    </w:tbl>
    <w:p w14:paraId="7345F912">
      <w:pPr>
        <w:pStyle w:val="2"/>
      </w:pPr>
    </w:p>
    <w:p w14:paraId="222935B9">
      <w:pPr>
        <w:sectPr>
          <w:footerReference r:id="rId66" w:type="default"/>
          <w:pgSz w:w="11907" w:h="16840"/>
          <w:pgMar w:top="400" w:right="1679" w:bottom="858" w:left="1679" w:header="0" w:footer="622" w:gutter="0"/>
          <w:cols w:space="720" w:num="1"/>
        </w:sectPr>
      </w:pPr>
    </w:p>
    <w:p w14:paraId="1BEFB9F9">
      <w:pPr>
        <w:spacing w:before="19"/>
      </w:pPr>
    </w:p>
    <w:p w14:paraId="37EE26EE">
      <w:pPr>
        <w:spacing w:before="19"/>
      </w:pPr>
    </w:p>
    <w:p w14:paraId="3CAF7506">
      <w:pPr>
        <w:spacing w:before="19"/>
      </w:pPr>
    </w:p>
    <w:p w14:paraId="0B1BAF84">
      <w:pPr>
        <w:spacing w:before="18"/>
      </w:pPr>
    </w:p>
    <w:p w14:paraId="284898DD">
      <w:pPr>
        <w:spacing w:before="18"/>
      </w:pPr>
    </w:p>
    <w:tbl>
      <w:tblPr>
        <w:tblStyle w:val="5"/>
        <w:tblW w:w="85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1"/>
        <w:gridCol w:w="567"/>
        <w:gridCol w:w="1414"/>
        <w:gridCol w:w="837"/>
        <w:gridCol w:w="151"/>
        <w:gridCol w:w="659"/>
        <w:gridCol w:w="1351"/>
        <w:gridCol w:w="235"/>
        <w:gridCol w:w="581"/>
        <w:gridCol w:w="111"/>
        <w:gridCol w:w="875"/>
        <w:gridCol w:w="1291"/>
      </w:tblGrid>
      <w:tr w14:paraId="01FB5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461" w:type="dxa"/>
            <w:vMerge w:val="restart"/>
            <w:tcBorders>
              <w:top w:val="single" w:color="000000" w:sz="6" w:space="0"/>
              <w:left w:val="single" w:color="000000" w:sz="6" w:space="0"/>
              <w:bottom w:val="nil"/>
            </w:tcBorders>
            <w:vAlign w:val="top"/>
          </w:tcPr>
          <w:p w14:paraId="04646A2C">
            <w:pPr>
              <w:rPr>
                <w:rFonts w:ascii="Arial"/>
                <w:sz w:val="21"/>
              </w:rPr>
            </w:pPr>
          </w:p>
        </w:tc>
        <w:tc>
          <w:tcPr>
            <w:tcW w:w="8072" w:type="dxa"/>
            <w:gridSpan w:val="11"/>
            <w:tcBorders>
              <w:top w:val="single" w:color="000000" w:sz="6" w:space="0"/>
              <w:bottom w:val="single" w:color="000000" w:sz="10" w:space="0"/>
              <w:right w:val="single" w:color="000000" w:sz="6" w:space="0"/>
            </w:tcBorders>
            <w:vAlign w:val="top"/>
          </w:tcPr>
          <w:p w14:paraId="3CBD7457">
            <w:pPr>
              <w:spacing w:before="234" w:line="316" w:lineRule="exact"/>
              <w:ind w:left="886"/>
              <w:rPr>
                <w:rFonts w:ascii="Times New Roman" w:hAnsi="Times New Roman" w:eastAsia="Times New Roman" w:cs="Times New Roman"/>
                <w:sz w:val="15"/>
                <w:szCs w:val="15"/>
              </w:rPr>
            </w:pPr>
            <w:r>
              <w:rPr>
                <w:rFonts w:ascii="黑体" w:hAnsi="黑体" w:eastAsia="黑体" w:cs="黑体"/>
                <w:spacing w:val="8"/>
                <w:position w:val="2"/>
                <w:sz w:val="24"/>
                <w:szCs w:val="24"/>
              </w:rPr>
              <w:t>表</w:t>
            </w:r>
            <w:r>
              <w:rPr>
                <w:rFonts w:ascii="黑体" w:hAnsi="黑体" w:eastAsia="黑体" w:cs="黑体"/>
                <w:spacing w:val="-32"/>
                <w:position w:val="2"/>
                <w:sz w:val="24"/>
                <w:szCs w:val="24"/>
              </w:rPr>
              <w:t xml:space="preserve"> </w:t>
            </w:r>
            <w:r>
              <w:rPr>
                <w:rFonts w:ascii="Times New Roman" w:hAnsi="Times New Roman" w:eastAsia="Times New Roman" w:cs="Times New Roman"/>
                <w:spacing w:val="8"/>
                <w:position w:val="2"/>
                <w:sz w:val="24"/>
                <w:szCs w:val="24"/>
              </w:rPr>
              <w:t xml:space="preserve">3.7-5  </w:t>
            </w:r>
            <w:r>
              <w:rPr>
                <w:rFonts w:ascii="黑体" w:hAnsi="黑体" w:eastAsia="黑体" w:cs="黑体"/>
                <w:spacing w:val="8"/>
                <w:position w:val="2"/>
                <w:sz w:val="24"/>
                <w:szCs w:val="24"/>
              </w:rPr>
              <w:t>无组织挥发性有机物排放控制要求</w:t>
            </w:r>
            <w:r>
              <w:rPr>
                <w:rFonts w:ascii="黑体" w:hAnsi="黑体" w:eastAsia="黑体" w:cs="黑体"/>
                <w:spacing w:val="40"/>
                <w:position w:val="2"/>
                <w:sz w:val="24"/>
                <w:szCs w:val="24"/>
              </w:rPr>
              <w:t xml:space="preserve"> </w:t>
            </w:r>
            <w:r>
              <w:rPr>
                <w:rFonts w:ascii="黑体" w:hAnsi="黑体" w:eastAsia="黑体" w:cs="黑体"/>
                <w:spacing w:val="8"/>
                <w:position w:val="2"/>
                <w:sz w:val="24"/>
                <w:szCs w:val="24"/>
              </w:rPr>
              <w:t>单位：</w:t>
            </w:r>
            <w:r>
              <w:rPr>
                <w:rFonts w:ascii="Times New Roman" w:hAnsi="Times New Roman" w:eastAsia="Times New Roman" w:cs="Times New Roman"/>
                <w:position w:val="2"/>
                <w:sz w:val="24"/>
                <w:szCs w:val="24"/>
              </w:rPr>
              <w:t>mg</w:t>
            </w:r>
            <w:r>
              <w:rPr>
                <w:rFonts w:ascii="Times New Roman" w:hAnsi="Times New Roman" w:eastAsia="Times New Roman" w:cs="Times New Roman"/>
                <w:spacing w:val="8"/>
                <w:position w:val="2"/>
                <w:sz w:val="24"/>
                <w:szCs w:val="24"/>
              </w:rPr>
              <w:t>/m</w:t>
            </w:r>
            <w:r>
              <w:rPr>
                <w:rFonts w:ascii="Times New Roman" w:hAnsi="Times New Roman" w:eastAsia="Times New Roman" w:cs="Times New Roman"/>
                <w:spacing w:val="8"/>
                <w:position w:val="9"/>
                <w:sz w:val="15"/>
                <w:szCs w:val="15"/>
              </w:rPr>
              <w:t>3</w:t>
            </w:r>
          </w:p>
        </w:tc>
      </w:tr>
      <w:tr w14:paraId="76399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461" w:type="dxa"/>
            <w:vMerge w:val="continue"/>
            <w:tcBorders>
              <w:top w:val="nil"/>
              <w:left w:val="single" w:color="000000" w:sz="6" w:space="0"/>
              <w:bottom w:val="nil"/>
            </w:tcBorders>
            <w:vAlign w:val="top"/>
          </w:tcPr>
          <w:p w14:paraId="35C38931">
            <w:pPr>
              <w:rPr>
                <w:rFonts w:ascii="Arial"/>
                <w:sz w:val="21"/>
              </w:rPr>
            </w:pPr>
          </w:p>
        </w:tc>
        <w:tc>
          <w:tcPr>
            <w:tcW w:w="567" w:type="dxa"/>
            <w:vMerge w:val="restart"/>
            <w:tcBorders>
              <w:top w:val="single" w:color="000000" w:sz="10" w:space="0"/>
              <w:bottom w:val="nil"/>
            </w:tcBorders>
            <w:vAlign w:val="top"/>
          </w:tcPr>
          <w:p w14:paraId="5D2DB264">
            <w:pPr>
              <w:spacing w:line="376" w:lineRule="auto"/>
              <w:rPr>
                <w:rFonts w:ascii="Arial"/>
                <w:sz w:val="21"/>
              </w:rPr>
            </w:pPr>
          </w:p>
          <w:p w14:paraId="2F9615ED">
            <w:pPr>
              <w:pStyle w:val="6"/>
              <w:spacing w:before="65" w:line="230" w:lineRule="auto"/>
              <w:ind w:left="124"/>
              <w:rPr>
                <w:sz w:val="20"/>
                <w:szCs w:val="20"/>
              </w:rPr>
            </w:pPr>
            <w:r>
              <w:rPr>
                <w:spacing w:val="5"/>
                <w:sz w:val="20"/>
                <w:szCs w:val="20"/>
              </w:rPr>
              <w:t>序号</w:t>
            </w:r>
          </w:p>
        </w:tc>
        <w:tc>
          <w:tcPr>
            <w:tcW w:w="1414" w:type="dxa"/>
            <w:vMerge w:val="restart"/>
            <w:tcBorders>
              <w:top w:val="single" w:color="000000" w:sz="10" w:space="0"/>
              <w:bottom w:val="nil"/>
            </w:tcBorders>
            <w:vAlign w:val="top"/>
          </w:tcPr>
          <w:p w14:paraId="28A3E273">
            <w:pPr>
              <w:spacing w:line="376" w:lineRule="auto"/>
              <w:rPr>
                <w:rFonts w:ascii="Arial"/>
                <w:sz w:val="21"/>
              </w:rPr>
            </w:pPr>
          </w:p>
          <w:p w14:paraId="21736A45">
            <w:pPr>
              <w:pStyle w:val="6"/>
              <w:spacing w:before="65" w:line="229" w:lineRule="auto"/>
              <w:ind w:left="77"/>
              <w:rPr>
                <w:sz w:val="20"/>
                <w:szCs w:val="20"/>
              </w:rPr>
            </w:pPr>
            <w:r>
              <w:rPr>
                <w:spacing w:val="8"/>
                <w:sz w:val="20"/>
                <w:szCs w:val="20"/>
              </w:rPr>
              <w:t>适用行业范围</w:t>
            </w:r>
          </w:p>
        </w:tc>
        <w:tc>
          <w:tcPr>
            <w:tcW w:w="837" w:type="dxa"/>
            <w:vMerge w:val="restart"/>
            <w:tcBorders>
              <w:top w:val="single" w:color="000000" w:sz="10" w:space="0"/>
              <w:bottom w:val="nil"/>
            </w:tcBorders>
            <w:vAlign w:val="top"/>
          </w:tcPr>
          <w:p w14:paraId="6A06B57B">
            <w:pPr>
              <w:pStyle w:val="6"/>
              <w:spacing w:before="273" w:line="316" w:lineRule="auto"/>
              <w:ind w:left="214" w:right="105" w:hanging="107"/>
              <w:rPr>
                <w:sz w:val="20"/>
                <w:szCs w:val="20"/>
              </w:rPr>
            </w:pPr>
            <w:r>
              <w:rPr>
                <w:spacing w:val="6"/>
                <w:sz w:val="20"/>
                <w:szCs w:val="20"/>
              </w:rPr>
              <w:t>污染物</w:t>
            </w:r>
            <w:r>
              <w:rPr>
                <w:spacing w:val="3"/>
                <w:sz w:val="20"/>
                <w:szCs w:val="20"/>
              </w:rPr>
              <w:t>项目</w:t>
            </w:r>
          </w:p>
        </w:tc>
        <w:tc>
          <w:tcPr>
            <w:tcW w:w="2161" w:type="dxa"/>
            <w:gridSpan w:val="3"/>
            <w:tcBorders>
              <w:top w:val="single" w:color="000000" w:sz="10" w:space="0"/>
            </w:tcBorders>
            <w:vAlign w:val="top"/>
          </w:tcPr>
          <w:p w14:paraId="6B623C9A">
            <w:pPr>
              <w:pStyle w:val="6"/>
              <w:spacing w:before="91" w:line="228" w:lineRule="auto"/>
              <w:ind w:left="46"/>
              <w:rPr>
                <w:sz w:val="20"/>
                <w:szCs w:val="20"/>
              </w:rPr>
            </w:pPr>
            <w:r>
              <w:rPr>
                <w:spacing w:val="8"/>
                <w:sz w:val="20"/>
                <w:szCs w:val="20"/>
              </w:rPr>
              <w:t>厂区内监控点浓度限值</w:t>
            </w:r>
          </w:p>
        </w:tc>
        <w:tc>
          <w:tcPr>
            <w:tcW w:w="927" w:type="dxa"/>
            <w:gridSpan w:val="3"/>
            <w:vMerge w:val="restart"/>
            <w:tcBorders>
              <w:top w:val="single" w:color="000000" w:sz="10" w:space="0"/>
              <w:bottom w:val="nil"/>
            </w:tcBorders>
            <w:vAlign w:val="top"/>
          </w:tcPr>
          <w:p w14:paraId="2F38823D">
            <w:pPr>
              <w:pStyle w:val="6"/>
              <w:spacing w:before="102" w:line="230" w:lineRule="auto"/>
              <w:ind w:left="70"/>
              <w:rPr>
                <w:sz w:val="20"/>
                <w:szCs w:val="20"/>
              </w:rPr>
            </w:pPr>
            <w:r>
              <w:rPr>
                <w:spacing w:val="6"/>
                <w:sz w:val="20"/>
                <w:szCs w:val="20"/>
              </w:rPr>
              <w:t>企业边界</w:t>
            </w:r>
          </w:p>
          <w:p w14:paraId="2094D17B">
            <w:pPr>
              <w:pStyle w:val="6"/>
              <w:spacing w:before="92" w:line="290" w:lineRule="auto"/>
              <w:ind w:left="168" w:right="25" w:hanging="101"/>
              <w:rPr>
                <w:sz w:val="20"/>
                <w:szCs w:val="20"/>
              </w:rPr>
            </w:pPr>
            <w:r>
              <w:rPr>
                <w:spacing w:val="7"/>
                <w:sz w:val="20"/>
                <w:szCs w:val="20"/>
              </w:rPr>
              <w:t>监控点浓度限值</w:t>
            </w:r>
          </w:p>
        </w:tc>
        <w:tc>
          <w:tcPr>
            <w:tcW w:w="2166" w:type="dxa"/>
            <w:gridSpan w:val="2"/>
            <w:vMerge w:val="restart"/>
            <w:tcBorders>
              <w:top w:val="single" w:color="000000" w:sz="10" w:space="0"/>
              <w:bottom w:val="nil"/>
              <w:right w:val="single" w:color="000000" w:sz="6" w:space="0"/>
            </w:tcBorders>
            <w:vAlign w:val="top"/>
          </w:tcPr>
          <w:p w14:paraId="46813C82">
            <w:pPr>
              <w:spacing w:line="376" w:lineRule="auto"/>
              <w:rPr>
                <w:rFonts w:ascii="Arial"/>
                <w:sz w:val="21"/>
              </w:rPr>
            </w:pPr>
          </w:p>
          <w:p w14:paraId="1348B40E">
            <w:pPr>
              <w:pStyle w:val="6"/>
              <w:spacing w:before="65" w:line="228" w:lineRule="auto"/>
              <w:ind w:left="622"/>
              <w:rPr>
                <w:sz w:val="20"/>
                <w:szCs w:val="20"/>
              </w:rPr>
            </w:pPr>
            <w:r>
              <w:rPr>
                <w:spacing w:val="7"/>
                <w:sz w:val="20"/>
                <w:szCs w:val="20"/>
              </w:rPr>
              <w:t>执行标准</w:t>
            </w:r>
          </w:p>
        </w:tc>
      </w:tr>
      <w:tr w14:paraId="31FE1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461" w:type="dxa"/>
            <w:vMerge w:val="continue"/>
            <w:tcBorders>
              <w:top w:val="nil"/>
              <w:left w:val="single" w:color="000000" w:sz="6" w:space="0"/>
              <w:bottom w:val="nil"/>
            </w:tcBorders>
            <w:vAlign w:val="top"/>
          </w:tcPr>
          <w:p w14:paraId="6A4F9F0D">
            <w:pPr>
              <w:rPr>
                <w:rFonts w:ascii="Arial"/>
                <w:sz w:val="21"/>
              </w:rPr>
            </w:pPr>
          </w:p>
        </w:tc>
        <w:tc>
          <w:tcPr>
            <w:tcW w:w="567" w:type="dxa"/>
            <w:vMerge w:val="continue"/>
            <w:tcBorders>
              <w:top w:val="nil"/>
            </w:tcBorders>
            <w:vAlign w:val="top"/>
          </w:tcPr>
          <w:p w14:paraId="69B8E1DE">
            <w:pPr>
              <w:rPr>
                <w:rFonts w:ascii="Arial"/>
                <w:sz w:val="21"/>
              </w:rPr>
            </w:pPr>
          </w:p>
        </w:tc>
        <w:tc>
          <w:tcPr>
            <w:tcW w:w="1414" w:type="dxa"/>
            <w:vMerge w:val="continue"/>
            <w:tcBorders>
              <w:top w:val="nil"/>
            </w:tcBorders>
            <w:vAlign w:val="top"/>
          </w:tcPr>
          <w:p w14:paraId="7FD450F3">
            <w:pPr>
              <w:rPr>
                <w:rFonts w:ascii="Arial"/>
                <w:sz w:val="21"/>
              </w:rPr>
            </w:pPr>
          </w:p>
        </w:tc>
        <w:tc>
          <w:tcPr>
            <w:tcW w:w="837" w:type="dxa"/>
            <w:vMerge w:val="continue"/>
            <w:tcBorders>
              <w:top w:val="nil"/>
            </w:tcBorders>
            <w:vAlign w:val="top"/>
          </w:tcPr>
          <w:p w14:paraId="69F39690">
            <w:pPr>
              <w:rPr>
                <w:rFonts w:ascii="Arial"/>
                <w:sz w:val="21"/>
              </w:rPr>
            </w:pPr>
          </w:p>
        </w:tc>
        <w:tc>
          <w:tcPr>
            <w:tcW w:w="810" w:type="dxa"/>
            <w:gridSpan w:val="2"/>
            <w:vAlign w:val="top"/>
          </w:tcPr>
          <w:p w14:paraId="059055EB">
            <w:pPr>
              <w:pStyle w:val="6"/>
              <w:spacing w:before="56" w:line="292" w:lineRule="auto"/>
              <w:ind w:left="103" w:right="80" w:firstLine="16"/>
              <w:rPr>
                <w:sz w:val="20"/>
                <w:szCs w:val="20"/>
              </w:rPr>
            </w:pPr>
            <w:r>
              <w:rPr>
                <w:rFonts w:ascii="Times New Roman" w:hAnsi="Times New Roman" w:eastAsia="Times New Roman" w:cs="Times New Roman"/>
                <w:spacing w:val="1"/>
                <w:sz w:val="20"/>
                <w:szCs w:val="20"/>
              </w:rPr>
              <w:t>1h</w:t>
            </w:r>
            <w:r>
              <w:rPr>
                <w:spacing w:val="1"/>
                <w:sz w:val="20"/>
                <w:szCs w:val="20"/>
              </w:rPr>
              <w:t>平均</w:t>
            </w:r>
            <w:r>
              <w:rPr>
                <w:spacing w:val="6"/>
                <w:sz w:val="20"/>
                <w:szCs w:val="20"/>
              </w:rPr>
              <w:t>浓度值</w:t>
            </w:r>
          </w:p>
        </w:tc>
        <w:tc>
          <w:tcPr>
            <w:tcW w:w="1351" w:type="dxa"/>
            <w:vAlign w:val="top"/>
          </w:tcPr>
          <w:p w14:paraId="2DC9F077">
            <w:pPr>
              <w:pStyle w:val="6"/>
              <w:spacing w:before="86" w:line="278" w:lineRule="auto"/>
              <w:ind w:left="177" w:right="27" w:hanging="108"/>
              <w:rPr>
                <w:sz w:val="20"/>
                <w:szCs w:val="20"/>
              </w:rPr>
            </w:pPr>
            <w:r>
              <w:rPr>
                <w:spacing w:val="8"/>
                <w:sz w:val="20"/>
                <w:szCs w:val="20"/>
              </w:rPr>
              <w:t>监控点处任意</w:t>
            </w:r>
            <w:r>
              <w:rPr>
                <w:spacing w:val="7"/>
                <w:sz w:val="20"/>
                <w:szCs w:val="20"/>
              </w:rPr>
              <w:t>一次浓度值</w:t>
            </w:r>
          </w:p>
        </w:tc>
        <w:tc>
          <w:tcPr>
            <w:tcW w:w="927" w:type="dxa"/>
            <w:gridSpan w:val="3"/>
            <w:vMerge w:val="continue"/>
            <w:tcBorders>
              <w:top w:val="nil"/>
            </w:tcBorders>
            <w:vAlign w:val="top"/>
          </w:tcPr>
          <w:p w14:paraId="22109BBC">
            <w:pPr>
              <w:rPr>
                <w:rFonts w:ascii="Arial"/>
                <w:sz w:val="21"/>
              </w:rPr>
            </w:pPr>
          </w:p>
        </w:tc>
        <w:tc>
          <w:tcPr>
            <w:tcW w:w="2166" w:type="dxa"/>
            <w:gridSpan w:val="2"/>
            <w:vMerge w:val="continue"/>
            <w:tcBorders>
              <w:top w:val="nil"/>
              <w:right w:val="single" w:color="000000" w:sz="6" w:space="0"/>
            </w:tcBorders>
            <w:vAlign w:val="top"/>
          </w:tcPr>
          <w:p w14:paraId="3141EB56">
            <w:pPr>
              <w:rPr>
                <w:rFonts w:ascii="Arial"/>
                <w:sz w:val="21"/>
              </w:rPr>
            </w:pPr>
          </w:p>
        </w:tc>
      </w:tr>
      <w:tr w14:paraId="78E2F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8" w:hRule="atLeast"/>
        </w:trPr>
        <w:tc>
          <w:tcPr>
            <w:tcW w:w="461" w:type="dxa"/>
            <w:vMerge w:val="continue"/>
            <w:tcBorders>
              <w:top w:val="nil"/>
              <w:left w:val="single" w:color="000000" w:sz="6" w:space="0"/>
              <w:bottom w:val="nil"/>
            </w:tcBorders>
            <w:vAlign w:val="top"/>
          </w:tcPr>
          <w:p w14:paraId="552643B4">
            <w:pPr>
              <w:rPr>
                <w:rFonts w:ascii="Arial"/>
                <w:sz w:val="21"/>
              </w:rPr>
            </w:pPr>
          </w:p>
        </w:tc>
        <w:tc>
          <w:tcPr>
            <w:tcW w:w="567" w:type="dxa"/>
            <w:vAlign w:val="top"/>
          </w:tcPr>
          <w:p w14:paraId="66A535C8">
            <w:pPr>
              <w:spacing w:line="252" w:lineRule="auto"/>
              <w:rPr>
                <w:rFonts w:ascii="Arial"/>
                <w:sz w:val="21"/>
              </w:rPr>
            </w:pPr>
          </w:p>
          <w:p w14:paraId="1284C72A">
            <w:pPr>
              <w:spacing w:line="253" w:lineRule="auto"/>
              <w:rPr>
                <w:rFonts w:ascii="Arial"/>
                <w:sz w:val="21"/>
              </w:rPr>
            </w:pPr>
          </w:p>
          <w:p w14:paraId="03BC2637">
            <w:pPr>
              <w:spacing w:before="57"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414" w:type="dxa"/>
            <w:vAlign w:val="top"/>
          </w:tcPr>
          <w:p w14:paraId="45374E8D">
            <w:pPr>
              <w:pStyle w:val="6"/>
              <w:spacing w:before="88" w:line="228" w:lineRule="auto"/>
              <w:ind w:left="89"/>
              <w:rPr>
                <w:sz w:val="20"/>
                <w:szCs w:val="20"/>
              </w:rPr>
            </w:pPr>
            <w:r>
              <w:rPr>
                <w:spacing w:val="4"/>
                <w:sz w:val="20"/>
                <w:szCs w:val="20"/>
              </w:rPr>
              <w:t>除船舶制造、</w:t>
            </w:r>
          </w:p>
          <w:p w14:paraId="7A023977">
            <w:pPr>
              <w:pStyle w:val="6"/>
              <w:spacing w:before="93" w:line="228" w:lineRule="auto"/>
              <w:ind w:left="83"/>
              <w:rPr>
                <w:sz w:val="20"/>
                <w:szCs w:val="20"/>
              </w:rPr>
            </w:pPr>
            <w:r>
              <w:rPr>
                <w:spacing w:val="7"/>
                <w:sz w:val="20"/>
                <w:szCs w:val="20"/>
              </w:rPr>
              <w:t>飞机制造外涉</w:t>
            </w:r>
          </w:p>
          <w:p w14:paraId="665AC0AB">
            <w:pPr>
              <w:pStyle w:val="6"/>
              <w:spacing w:before="91" w:line="229" w:lineRule="auto"/>
              <w:ind w:left="79"/>
              <w:rPr>
                <w:sz w:val="20"/>
                <w:szCs w:val="20"/>
              </w:rPr>
            </w:pPr>
            <w:r>
              <w:rPr>
                <w:spacing w:val="7"/>
                <w:sz w:val="20"/>
                <w:szCs w:val="20"/>
              </w:rPr>
              <w:t>涂装工序的工</w:t>
            </w:r>
          </w:p>
          <w:p w14:paraId="685CC6B8">
            <w:pPr>
              <w:pStyle w:val="6"/>
              <w:spacing w:before="92" w:line="239" w:lineRule="auto"/>
              <w:ind w:left="390"/>
              <w:rPr>
                <w:sz w:val="20"/>
                <w:szCs w:val="20"/>
              </w:rPr>
            </w:pPr>
            <w:r>
              <w:rPr>
                <w:spacing w:val="7"/>
                <w:sz w:val="20"/>
                <w:szCs w:val="20"/>
              </w:rPr>
              <w:t>业企业</w:t>
            </w:r>
          </w:p>
        </w:tc>
        <w:tc>
          <w:tcPr>
            <w:tcW w:w="837" w:type="dxa"/>
            <w:vAlign w:val="top"/>
          </w:tcPr>
          <w:p w14:paraId="56CD1895">
            <w:pPr>
              <w:spacing w:line="361" w:lineRule="auto"/>
              <w:rPr>
                <w:rFonts w:ascii="Arial"/>
                <w:sz w:val="21"/>
              </w:rPr>
            </w:pPr>
          </w:p>
          <w:p w14:paraId="78E7D808">
            <w:pPr>
              <w:pStyle w:val="6"/>
              <w:spacing w:before="65" w:line="314" w:lineRule="auto"/>
              <w:ind w:left="212" w:right="105" w:hanging="104"/>
              <w:rPr>
                <w:sz w:val="20"/>
                <w:szCs w:val="20"/>
              </w:rPr>
            </w:pPr>
            <w:r>
              <w:rPr>
                <w:spacing w:val="5"/>
                <w:sz w:val="20"/>
                <w:szCs w:val="20"/>
              </w:rPr>
              <w:t>非甲烷</w:t>
            </w:r>
            <w:r>
              <w:rPr>
                <w:spacing w:val="3"/>
                <w:sz w:val="20"/>
                <w:szCs w:val="20"/>
              </w:rPr>
              <w:t>总烃</w:t>
            </w:r>
          </w:p>
        </w:tc>
        <w:tc>
          <w:tcPr>
            <w:tcW w:w="810" w:type="dxa"/>
            <w:gridSpan w:val="2"/>
            <w:vAlign w:val="top"/>
          </w:tcPr>
          <w:p w14:paraId="694FBA8B">
            <w:pPr>
              <w:spacing w:line="252" w:lineRule="auto"/>
              <w:rPr>
                <w:rFonts w:ascii="Arial"/>
                <w:sz w:val="21"/>
              </w:rPr>
            </w:pPr>
          </w:p>
          <w:p w14:paraId="3BF47488">
            <w:pPr>
              <w:spacing w:line="253" w:lineRule="auto"/>
              <w:rPr>
                <w:rFonts w:ascii="Arial"/>
                <w:sz w:val="21"/>
              </w:rPr>
            </w:pPr>
          </w:p>
          <w:p w14:paraId="039077FD">
            <w:pPr>
              <w:spacing w:before="57" w:line="274" w:lineRule="exact"/>
              <w:ind w:left="29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8.0</w:t>
            </w:r>
          </w:p>
        </w:tc>
        <w:tc>
          <w:tcPr>
            <w:tcW w:w="1351" w:type="dxa"/>
            <w:vAlign w:val="top"/>
          </w:tcPr>
          <w:p w14:paraId="3B1C4EEE">
            <w:pPr>
              <w:spacing w:line="252" w:lineRule="auto"/>
              <w:rPr>
                <w:rFonts w:ascii="Arial"/>
                <w:sz w:val="21"/>
              </w:rPr>
            </w:pPr>
          </w:p>
          <w:p w14:paraId="0D1CF604">
            <w:pPr>
              <w:spacing w:line="253" w:lineRule="auto"/>
              <w:rPr>
                <w:rFonts w:ascii="Arial"/>
                <w:sz w:val="21"/>
              </w:rPr>
            </w:pPr>
          </w:p>
          <w:p w14:paraId="65BFAD64">
            <w:pPr>
              <w:spacing w:before="57" w:line="274" w:lineRule="exact"/>
              <w:ind w:left="51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927" w:type="dxa"/>
            <w:gridSpan w:val="3"/>
            <w:vAlign w:val="top"/>
          </w:tcPr>
          <w:p w14:paraId="31416E57">
            <w:pPr>
              <w:spacing w:line="252" w:lineRule="auto"/>
              <w:rPr>
                <w:rFonts w:ascii="Arial"/>
                <w:sz w:val="21"/>
              </w:rPr>
            </w:pPr>
          </w:p>
          <w:p w14:paraId="75C0A4AE">
            <w:pPr>
              <w:spacing w:line="253" w:lineRule="auto"/>
              <w:rPr>
                <w:rFonts w:ascii="Arial"/>
                <w:sz w:val="21"/>
              </w:rPr>
            </w:pPr>
          </w:p>
          <w:p w14:paraId="21F394E0">
            <w:pPr>
              <w:spacing w:before="57" w:line="274" w:lineRule="exact"/>
              <w:ind w:left="35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2166" w:type="dxa"/>
            <w:gridSpan w:val="2"/>
            <w:tcBorders>
              <w:right w:val="single" w:color="000000" w:sz="6" w:space="0"/>
            </w:tcBorders>
            <w:vAlign w:val="top"/>
          </w:tcPr>
          <w:p w14:paraId="3E78CF31">
            <w:pPr>
              <w:pStyle w:val="6"/>
              <w:spacing w:before="88" w:line="228" w:lineRule="auto"/>
              <w:ind w:left="99"/>
              <w:rPr>
                <w:sz w:val="20"/>
                <w:szCs w:val="20"/>
              </w:rPr>
            </w:pPr>
            <w:r>
              <w:rPr>
                <w:spacing w:val="8"/>
                <w:sz w:val="20"/>
                <w:szCs w:val="20"/>
              </w:rPr>
              <w:t>厂区内监控点任意一</w:t>
            </w:r>
          </w:p>
          <w:p w14:paraId="7928F0D2">
            <w:pPr>
              <w:pStyle w:val="6"/>
              <w:spacing w:before="93" w:line="228" w:lineRule="auto"/>
              <w:ind w:left="417"/>
              <w:rPr>
                <w:sz w:val="20"/>
                <w:szCs w:val="20"/>
              </w:rPr>
            </w:pPr>
            <w:r>
              <w:rPr>
                <w:spacing w:val="7"/>
                <w:sz w:val="20"/>
                <w:szCs w:val="20"/>
              </w:rPr>
              <w:t>次浓度值执行</w:t>
            </w:r>
          </w:p>
          <w:p w14:paraId="733CF6D2">
            <w:pPr>
              <w:pStyle w:val="6"/>
              <w:spacing w:before="60" w:line="274" w:lineRule="exact"/>
              <w:ind w:left="72"/>
              <w:rPr>
                <w:sz w:val="20"/>
                <w:szCs w:val="20"/>
              </w:rPr>
            </w:pPr>
            <w:r>
              <w:rPr>
                <w:rFonts w:ascii="Times New Roman" w:hAnsi="Times New Roman" w:eastAsia="Times New Roman" w:cs="Times New Roman"/>
                <w:position w:val="1"/>
                <w:sz w:val="20"/>
                <w:szCs w:val="20"/>
              </w:rPr>
              <w:t>GB</w:t>
            </w:r>
            <w:r>
              <w:rPr>
                <w:rFonts w:ascii="Times New Roman" w:hAnsi="Times New Roman" w:eastAsia="Times New Roman" w:cs="Times New Roman"/>
                <w:spacing w:val="4"/>
                <w:position w:val="1"/>
                <w:sz w:val="20"/>
                <w:szCs w:val="20"/>
              </w:rPr>
              <w:t>37822-2019</w:t>
            </w:r>
            <w:r>
              <w:rPr>
                <w:rFonts w:ascii="Times New Roman" w:hAnsi="Times New Roman" w:eastAsia="Times New Roman" w:cs="Times New Roman"/>
                <w:spacing w:val="-21"/>
                <w:position w:val="1"/>
                <w:sz w:val="20"/>
                <w:szCs w:val="20"/>
              </w:rPr>
              <w:t xml:space="preserve"> </w:t>
            </w:r>
            <w:r>
              <w:rPr>
                <w:spacing w:val="4"/>
                <w:position w:val="1"/>
                <w:sz w:val="20"/>
                <w:szCs w:val="20"/>
              </w:rPr>
              <w:t>，其余</w:t>
            </w:r>
          </w:p>
          <w:p w14:paraId="49F597D1">
            <w:pPr>
              <w:pStyle w:val="6"/>
              <w:spacing w:before="66" w:line="274" w:lineRule="exact"/>
              <w:ind w:left="97"/>
              <w:rPr>
                <w:rFonts w:ascii="Times New Roman" w:hAnsi="Times New Roman" w:eastAsia="Times New Roman" w:cs="Times New Roman"/>
                <w:sz w:val="20"/>
                <w:szCs w:val="20"/>
              </w:rPr>
            </w:pPr>
            <w:r>
              <w:rPr>
                <w:spacing w:val="5"/>
                <w:position w:val="1"/>
                <w:sz w:val="20"/>
                <w:szCs w:val="20"/>
              </w:rPr>
              <w:t>执行</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5"/>
                <w:position w:val="1"/>
                <w:sz w:val="20"/>
                <w:szCs w:val="20"/>
              </w:rPr>
              <w:t>35/1783-2018</w:t>
            </w:r>
          </w:p>
        </w:tc>
      </w:tr>
      <w:tr w14:paraId="58AC0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461" w:type="dxa"/>
            <w:vMerge w:val="continue"/>
            <w:tcBorders>
              <w:top w:val="nil"/>
              <w:left w:val="single" w:color="000000" w:sz="6" w:space="0"/>
              <w:bottom w:val="nil"/>
            </w:tcBorders>
            <w:vAlign w:val="top"/>
          </w:tcPr>
          <w:p w14:paraId="34CB62C9">
            <w:pPr>
              <w:rPr>
                <w:rFonts w:ascii="Arial"/>
                <w:sz w:val="21"/>
              </w:rPr>
            </w:pPr>
          </w:p>
        </w:tc>
        <w:tc>
          <w:tcPr>
            <w:tcW w:w="8072" w:type="dxa"/>
            <w:gridSpan w:val="11"/>
            <w:tcBorders>
              <w:bottom w:val="single" w:color="000000" w:sz="10" w:space="0"/>
              <w:right w:val="single" w:color="000000" w:sz="6" w:space="0"/>
            </w:tcBorders>
            <w:vAlign w:val="top"/>
          </w:tcPr>
          <w:p w14:paraId="281FAA1C">
            <w:pPr>
              <w:pStyle w:val="6"/>
              <w:spacing w:before="73" w:line="274" w:lineRule="exact"/>
              <w:ind w:left="123"/>
              <w:rPr>
                <w:sz w:val="20"/>
                <w:szCs w:val="20"/>
              </w:rPr>
            </w:pPr>
            <w:r>
              <w:rPr>
                <w:spacing w:val="8"/>
                <w:position w:val="1"/>
                <w:sz w:val="20"/>
                <w:szCs w:val="20"/>
              </w:rPr>
              <w:t>备注：其他无组织排放控制要求，执行</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8"/>
                <w:position w:val="1"/>
                <w:sz w:val="20"/>
                <w:szCs w:val="20"/>
              </w:rPr>
              <w:t xml:space="preserve"> 37822-2019</w:t>
            </w:r>
            <w:r>
              <w:rPr>
                <w:spacing w:val="8"/>
                <w:position w:val="1"/>
                <w:sz w:val="20"/>
                <w:szCs w:val="20"/>
              </w:rPr>
              <w:t>的有关规定。</w:t>
            </w:r>
          </w:p>
        </w:tc>
      </w:tr>
      <w:tr w14:paraId="4956F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5" w:hRule="atLeast"/>
        </w:trPr>
        <w:tc>
          <w:tcPr>
            <w:tcW w:w="461" w:type="dxa"/>
            <w:vMerge w:val="continue"/>
            <w:tcBorders>
              <w:top w:val="nil"/>
              <w:left w:val="single" w:color="000000" w:sz="6" w:space="0"/>
              <w:bottom w:val="nil"/>
            </w:tcBorders>
            <w:vAlign w:val="top"/>
          </w:tcPr>
          <w:p w14:paraId="3982ADAB">
            <w:pPr>
              <w:rPr>
                <w:rFonts w:ascii="Arial"/>
                <w:sz w:val="21"/>
              </w:rPr>
            </w:pPr>
          </w:p>
        </w:tc>
        <w:tc>
          <w:tcPr>
            <w:tcW w:w="8072" w:type="dxa"/>
            <w:gridSpan w:val="11"/>
            <w:tcBorders>
              <w:top w:val="single" w:color="000000" w:sz="10" w:space="0"/>
              <w:bottom w:val="single" w:color="000000" w:sz="10" w:space="0"/>
              <w:right w:val="single" w:color="000000" w:sz="6" w:space="0"/>
            </w:tcBorders>
            <w:vAlign w:val="top"/>
          </w:tcPr>
          <w:p w14:paraId="4A487DF7">
            <w:pPr>
              <w:pStyle w:val="6"/>
              <w:spacing w:before="150" w:line="221" w:lineRule="auto"/>
              <w:ind w:left="102"/>
            </w:pPr>
            <w:r>
              <w:rPr>
                <w:rFonts w:ascii="Times New Roman" w:hAnsi="Times New Roman" w:eastAsia="Times New Roman" w:cs="Times New Roman"/>
                <w:b/>
                <w:bCs/>
                <w:spacing w:val="-2"/>
              </w:rPr>
              <w:t xml:space="preserve">3.7.3 </w:t>
            </w:r>
            <w:r>
              <w:rPr>
                <w:b/>
                <w:bCs/>
                <w:spacing w:val="-2"/>
              </w:rPr>
              <w:t>厂界噪声</w:t>
            </w:r>
          </w:p>
          <w:p w14:paraId="4A9C424B">
            <w:pPr>
              <w:pStyle w:val="6"/>
              <w:spacing w:before="143" w:line="347" w:lineRule="auto"/>
              <w:ind w:left="126" w:right="104" w:firstLine="465"/>
            </w:pPr>
            <w:r>
              <w:rPr>
                <w:spacing w:val="-2"/>
              </w:rPr>
              <w:t>项</w:t>
            </w:r>
            <w:r>
              <w:rPr>
                <w:spacing w:val="-26"/>
              </w:rPr>
              <w:t xml:space="preserve"> </w:t>
            </w:r>
            <w:r>
              <w:rPr>
                <w:spacing w:val="-2"/>
              </w:rPr>
              <w:t>目施</w:t>
            </w:r>
            <w:r>
              <w:rPr>
                <w:spacing w:val="-70"/>
              </w:rPr>
              <w:t xml:space="preserve"> </w:t>
            </w:r>
            <w:r>
              <w:rPr>
                <w:spacing w:val="-2"/>
              </w:rPr>
              <w:t>工</w:t>
            </w:r>
            <w:r>
              <w:rPr>
                <w:spacing w:val="-69"/>
              </w:rPr>
              <w:t xml:space="preserve"> </w:t>
            </w:r>
            <w:r>
              <w:rPr>
                <w:spacing w:val="-2"/>
              </w:rPr>
              <w:t>期</w:t>
            </w:r>
            <w:r>
              <w:rPr>
                <w:spacing w:val="-61"/>
              </w:rPr>
              <w:t xml:space="preserve"> </w:t>
            </w:r>
            <w:r>
              <w:rPr>
                <w:spacing w:val="-2"/>
              </w:rPr>
              <w:t>噪</w:t>
            </w:r>
            <w:r>
              <w:rPr>
                <w:spacing w:val="-68"/>
              </w:rPr>
              <w:t xml:space="preserve"> </w:t>
            </w:r>
            <w:r>
              <w:rPr>
                <w:spacing w:val="-2"/>
              </w:rPr>
              <w:t>声</w:t>
            </w:r>
            <w:r>
              <w:rPr>
                <w:spacing w:val="-69"/>
              </w:rPr>
              <w:t xml:space="preserve"> </w:t>
            </w:r>
            <w:r>
              <w:rPr>
                <w:spacing w:val="-2"/>
              </w:rPr>
              <w:t>执</w:t>
            </w:r>
            <w:r>
              <w:rPr>
                <w:spacing w:val="-69"/>
              </w:rPr>
              <w:t xml:space="preserve"> </w:t>
            </w:r>
            <w:r>
              <w:rPr>
                <w:spacing w:val="-2"/>
              </w:rPr>
              <w:t>行《</w:t>
            </w:r>
            <w:r>
              <w:rPr>
                <w:spacing w:val="-46"/>
              </w:rPr>
              <w:t xml:space="preserve"> </w:t>
            </w:r>
            <w:r>
              <w:rPr>
                <w:spacing w:val="-2"/>
              </w:rPr>
              <w:t>建</w:t>
            </w:r>
            <w:r>
              <w:rPr>
                <w:spacing w:val="-68"/>
              </w:rPr>
              <w:t xml:space="preserve"> </w:t>
            </w:r>
            <w:r>
              <w:rPr>
                <w:spacing w:val="-2"/>
              </w:rPr>
              <w:t>筑施</w:t>
            </w:r>
            <w:r>
              <w:rPr>
                <w:spacing w:val="-69"/>
              </w:rPr>
              <w:t xml:space="preserve"> </w:t>
            </w:r>
            <w:r>
              <w:rPr>
                <w:spacing w:val="-2"/>
              </w:rPr>
              <w:t>工场</w:t>
            </w:r>
            <w:r>
              <w:rPr>
                <w:spacing w:val="-66"/>
              </w:rPr>
              <w:t xml:space="preserve"> </w:t>
            </w:r>
            <w:r>
              <w:rPr>
                <w:spacing w:val="-2"/>
              </w:rPr>
              <w:t>界环</w:t>
            </w:r>
            <w:r>
              <w:rPr>
                <w:spacing w:val="-72"/>
              </w:rPr>
              <w:t xml:space="preserve"> </w:t>
            </w:r>
            <w:r>
              <w:rPr>
                <w:spacing w:val="-2"/>
              </w:rPr>
              <w:t>境</w:t>
            </w:r>
            <w:r>
              <w:rPr>
                <w:spacing w:val="-61"/>
              </w:rPr>
              <w:t xml:space="preserve"> </w:t>
            </w:r>
            <w:r>
              <w:rPr>
                <w:spacing w:val="-2"/>
              </w:rPr>
              <w:t>噪</w:t>
            </w:r>
            <w:r>
              <w:rPr>
                <w:spacing w:val="-65"/>
              </w:rPr>
              <w:t xml:space="preserve"> </w:t>
            </w:r>
            <w:r>
              <w:rPr>
                <w:spacing w:val="-2"/>
              </w:rPr>
              <w:t>声排放</w:t>
            </w:r>
            <w:r>
              <w:rPr>
                <w:spacing w:val="-71"/>
              </w:rPr>
              <w:t xml:space="preserve"> </w:t>
            </w:r>
            <w:r>
              <w:rPr>
                <w:spacing w:val="-2"/>
              </w:rPr>
              <w:t>标</w:t>
            </w:r>
            <w:r>
              <w:rPr>
                <w:spacing w:val="-70"/>
              </w:rPr>
              <w:t xml:space="preserve"> </w:t>
            </w:r>
            <w:r>
              <w:rPr>
                <w:spacing w:val="-2"/>
              </w:rPr>
              <w:t>准</w:t>
            </w:r>
            <w:r>
              <w:rPr>
                <w:spacing w:val="-59"/>
              </w:rPr>
              <w:t xml:space="preserve"> </w:t>
            </w:r>
            <w:r>
              <w:rPr>
                <w:spacing w:val="-2"/>
              </w:rPr>
              <w:t>》</w:t>
            </w:r>
            <w:r>
              <w:rPr>
                <w:spacing w:val="-72"/>
              </w:rPr>
              <w:t xml:space="preserve"> </w:t>
            </w:r>
            <w:r>
              <w:rPr>
                <w:rFonts w:ascii="Times New Roman" w:hAnsi="Times New Roman" w:eastAsia="Times New Roman" w:cs="Times New Roman"/>
                <w:spacing w:val="-2"/>
              </w:rPr>
              <w:t>(</w:t>
            </w:r>
            <w:r>
              <w:rPr>
                <w:rFonts w:ascii="Times New Roman" w:hAnsi="Times New Roman" w:eastAsia="Times New Roman" w:cs="Times New Roman"/>
                <w:spacing w:val="-3"/>
              </w:rPr>
              <w:t>GB</w:t>
            </w:r>
            <w:r>
              <w:rPr>
                <w:rFonts w:ascii="Times New Roman" w:hAnsi="Times New Roman" w:eastAsia="Times New Roman" w:cs="Times New Roman"/>
              </w:rPr>
              <w:t xml:space="preserve"> </w:t>
            </w:r>
            <w:r>
              <w:rPr>
                <w:rFonts w:ascii="Times New Roman" w:hAnsi="Times New Roman" w:eastAsia="Times New Roman" w:cs="Times New Roman"/>
                <w:spacing w:val="-4"/>
              </w:rPr>
              <w:t>12523-2011)</w:t>
            </w:r>
            <w:r>
              <w:rPr>
                <w:spacing w:val="-4"/>
              </w:rPr>
              <w:t>表</w:t>
            </w:r>
            <w:r>
              <w:rPr>
                <w:spacing w:val="-21"/>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32"/>
                <w:w w:val="101"/>
              </w:rPr>
              <w:t xml:space="preserve"> </w:t>
            </w:r>
            <w:r>
              <w:rPr>
                <w:spacing w:val="-4"/>
              </w:rPr>
              <w:t>中排放标准限值，详见表</w:t>
            </w:r>
            <w:r>
              <w:rPr>
                <w:spacing w:val="-51"/>
              </w:rPr>
              <w:t xml:space="preserve"> </w:t>
            </w:r>
            <w:r>
              <w:rPr>
                <w:rFonts w:ascii="Times New Roman" w:hAnsi="Times New Roman" w:eastAsia="Times New Roman" w:cs="Times New Roman"/>
                <w:spacing w:val="-4"/>
              </w:rPr>
              <w:t>3.7-6</w:t>
            </w:r>
            <w:r>
              <w:rPr>
                <w:spacing w:val="-4"/>
              </w:rPr>
              <w:t>。</w:t>
            </w:r>
          </w:p>
          <w:p w14:paraId="6E27DA5F">
            <w:pPr>
              <w:spacing w:before="150" w:line="239" w:lineRule="auto"/>
              <w:ind w:left="111"/>
              <w:rPr>
                <w:rFonts w:ascii="Times New Roman" w:hAnsi="Times New Roman" w:eastAsia="Times New Roman" w:cs="Times New Roman"/>
                <w:sz w:val="24"/>
                <w:szCs w:val="24"/>
              </w:rPr>
            </w:pPr>
            <w:r>
              <w:rPr>
                <w:rFonts w:ascii="黑体" w:hAnsi="黑体" w:eastAsia="黑体" w:cs="黑体"/>
                <w:spacing w:val="7"/>
                <w:sz w:val="24"/>
                <w:szCs w:val="24"/>
              </w:rPr>
              <w:t>表</w:t>
            </w:r>
            <w:r>
              <w:rPr>
                <w:rFonts w:ascii="黑体" w:hAnsi="黑体" w:eastAsia="黑体" w:cs="黑体"/>
                <w:spacing w:val="-28"/>
                <w:sz w:val="24"/>
                <w:szCs w:val="24"/>
              </w:rPr>
              <w:t xml:space="preserve"> </w:t>
            </w:r>
            <w:r>
              <w:rPr>
                <w:rFonts w:ascii="Times New Roman" w:hAnsi="Times New Roman" w:eastAsia="Times New Roman" w:cs="Times New Roman"/>
                <w:spacing w:val="7"/>
                <w:sz w:val="24"/>
                <w:szCs w:val="24"/>
              </w:rPr>
              <w:t xml:space="preserve">3.7-6  </w:t>
            </w:r>
            <w:r>
              <w:rPr>
                <w:rFonts w:ascii="黑体" w:hAnsi="黑体" w:eastAsia="黑体" w:cs="黑体"/>
                <w:spacing w:val="7"/>
                <w:sz w:val="24"/>
                <w:szCs w:val="24"/>
              </w:rPr>
              <w:t>《工业企业厂界环境噪声排放标准》</w:t>
            </w:r>
            <w:r>
              <w:rPr>
                <w:rFonts w:ascii="Times New Roman" w:hAnsi="Times New Roman" w:eastAsia="Times New Roman" w:cs="Times New Roman"/>
                <w:spacing w:val="7"/>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7"/>
                <w:sz w:val="24"/>
                <w:szCs w:val="24"/>
              </w:rPr>
              <w:t>12348-2008)</w:t>
            </w:r>
            <w:r>
              <w:rPr>
                <w:rFonts w:ascii="黑体" w:hAnsi="黑体" w:eastAsia="黑体" w:cs="黑体"/>
                <w:spacing w:val="7"/>
                <w:sz w:val="24"/>
                <w:szCs w:val="24"/>
              </w:rPr>
              <w:t>表</w:t>
            </w:r>
            <w:r>
              <w:rPr>
                <w:rFonts w:ascii="黑体" w:hAnsi="黑体" w:eastAsia="黑体" w:cs="黑体"/>
                <w:spacing w:val="-18"/>
                <w:sz w:val="24"/>
                <w:szCs w:val="24"/>
              </w:rPr>
              <w:t xml:space="preserve"> </w:t>
            </w:r>
            <w:r>
              <w:rPr>
                <w:rFonts w:ascii="Times New Roman" w:hAnsi="Times New Roman" w:eastAsia="Times New Roman" w:cs="Times New Roman"/>
                <w:spacing w:val="7"/>
                <w:sz w:val="24"/>
                <w:szCs w:val="24"/>
              </w:rPr>
              <w:t>1(</w:t>
            </w:r>
            <w:r>
              <w:rPr>
                <w:rFonts w:ascii="黑体" w:hAnsi="黑体" w:eastAsia="黑体" w:cs="黑体"/>
                <w:spacing w:val="7"/>
                <w:sz w:val="24"/>
                <w:szCs w:val="24"/>
              </w:rPr>
              <w:t>摘录</w:t>
            </w:r>
            <w:r>
              <w:rPr>
                <w:rFonts w:ascii="Times New Roman" w:hAnsi="Times New Roman" w:eastAsia="Times New Roman" w:cs="Times New Roman"/>
                <w:spacing w:val="7"/>
                <w:sz w:val="24"/>
                <w:szCs w:val="24"/>
              </w:rPr>
              <w:t>)</w:t>
            </w:r>
          </w:p>
        </w:tc>
      </w:tr>
      <w:tr w14:paraId="07908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461" w:type="dxa"/>
            <w:vMerge w:val="continue"/>
            <w:tcBorders>
              <w:top w:val="nil"/>
              <w:left w:val="single" w:color="000000" w:sz="6" w:space="0"/>
              <w:bottom w:val="nil"/>
            </w:tcBorders>
            <w:vAlign w:val="top"/>
          </w:tcPr>
          <w:p w14:paraId="16BAC919">
            <w:pPr>
              <w:rPr>
                <w:rFonts w:ascii="Arial"/>
                <w:sz w:val="21"/>
              </w:rPr>
            </w:pPr>
          </w:p>
        </w:tc>
        <w:tc>
          <w:tcPr>
            <w:tcW w:w="2969" w:type="dxa"/>
            <w:gridSpan w:val="4"/>
            <w:tcBorders>
              <w:top w:val="single" w:color="000000" w:sz="10" w:space="0"/>
              <w:bottom w:val="single" w:color="000000" w:sz="4" w:space="0"/>
              <w:right w:val="single" w:color="000000" w:sz="4" w:space="0"/>
            </w:tcBorders>
            <w:vAlign w:val="top"/>
          </w:tcPr>
          <w:p w14:paraId="1CC45396">
            <w:pPr>
              <w:pStyle w:val="6"/>
              <w:spacing w:before="91" w:line="231" w:lineRule="auto"/>
              <w:ind w:left="1276"/>
              <w:rPr>
                <w:sz w:val="20"/>
                <w:szCs w:val="20"/>
              </w:rPr>
            </w:pPr>
            <w:r>
              <w:rPr>
                <w:sz w:val="20"/>
                <w:szCs w:val="20"/>
              </w:rPr>
              <w:t>昼</w:t>
            </w:r>
            <w:r>
              <w:rPr>
                <w:spacing w:val="30"/>
                <w:sz w:val="20"/>
                <w:szCs w:val="20"/>
              </w:rPr>
              <w:t xml:space="preserve"> </w:t>
            </w:r>
            <w:r>
              <w:rPr>
                <w:sz w:val="20"/>
                <w:szCs w:val="20"/>
              </w:rPr>
              <w:t>间</w:t>
            </w:r>
          </w:p>
        </w:tc>
        <w:tc>
          <w:tcPr>
            <w:tcW w:w="2826" w:type="dxa"/>
            <w:gridSpan w:val="4"/>
            <w:tcBorders>
              <w:top w:val="single" w:color="000000" w:sz="10" w:space="0"/>
              <w:left w:val="single" w:color="000000" w:sz="4" w:space="0"/>
              <w:bottom w:val="single" w:color="000000" w:sz="4" w:space="0"/>
              <w:right w:val="single" w:color="000000" w:sz="4" w:space="0"/>
            </w:tcBorders>
            <w:vAlign w:val="top"/>
          </w:tcPr>
          <w:p w14:paraId="50951298">
            <w:pPr>
              <w:pStyle w:val="6"/>
              <w:spacing w:before="91" w:line="228" w:lineRule="auto"/>
              <w:ind w:left="1158"/>
              <w:rPr>
                <w:sz w:val="20"/>
                <w:szCs w:val="20"/>
              </w:rPr>
            </w:pPr>
            <w:r>
              <w:rPr>
                <w:spacing w:val="-2"/>
                <w:sz w:val="20"/>
                <w:szCs w:val="20"/>
              </w:rPr>
              <w:t>夜</w:t>
            </w:r>
            <w:r>
              <w:rPr>
                <w:spacing w:val="30"/>
                <w:sz w:val="20"/>
                <w:szCs w:val="20"/>
              </w:rPr>
              <w:t xml:space="preserve"> </w:t>
            </w:r>
            <w:r>
              <w:rPr>
                <w:spacing w:val="-2"/>
                <w:sz w:val="20"/>
                <w:szCs w:val="20"/>
              </w:rPr>
              <w:t>间</w:t>
            </w:r>
          </w:p>
        </w:tc>
        <w:tc>
          <w:tcPr>
            <w:tcW w:w="2277" w:type="dxa"/>
            <w:gridSpan w:val="3"/>
            <w:tcBorders>
              <w:top w:val="single" w:color="000000" w:sz="10" w:space="0"/>
              <w:left w:val="single" w:color="000000" w:sz="4" w:space="0"/>
              <w:bottom w:val="single" w:color="000000" w:sz="4" w:space="0"/>
              <w:right w:val="single" w:color="000000" w:sz="6" w:space="0"/>
            </w:tcBorders>
            <w:vAlign w:val="top"/>
          </w:tcPr>
          <w:p w14:paraId="0A019993">
            <w:pPr>
              <w:pStyle w:val="6"/>
              <w:spacing w:before="91" w:line="229" w:lineRule="auto"/>
              <w:ind w:left="826"/>
              <w:rPr>
                <w:sz w:val="20"/>
                <w:szCs w:val="20"/>
              </w:rPr>
            </w:pPr>
            <w:r>
              <w:rPr>
                <w:sz w:val="20"/>
                <w:szCs w:val="20"/>
              </w:rPr>
              <w:t>单</w:t>
            </w:r>
            <w:r>
              <w:rPr>
                <w:spacing w:val="13"/>
                <w:sz w:val="20"/>
                <w:szCs w:val="20"/>
              </w:rPr>
              <w:t xml:space="preserve"> </w:t>
            </w:r>
            <w:r>
              <w:rPr>
                <w:sz w:val="20"/>
                <w:szCs w:val="20"/>
              </w:rPr>
              <w:t>位</w:t>
            </w:r>
          </w:p>
        </w:tc>
      </w:tr>
      <w:tr w14:paraId="449D8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461" w:type="dxa"/>
            <w:vMerge w:val="continue"/>
            <w:tcBorders>
              <w:top w:val="nil"/>
              <w:left w:val="single" w:color="000000" w:sz="6" w:space="0"/>
              <w:bottom w:val="nil"/>
            </w:tcBorders>
            <w:vAlign w:val="top"/>
          </w:tcPr>
          <w:p w14:paraId="523C4C17">
            <w:pPr>
              <w:rPr>
                <w:rFonts w:ascii="Arial"/>
                <w:sz w:val="21"/>
              </w:rPr>
            </w:pPr>
          </w:p>
        </w:tc>
        <w:tc>
          <w:tcPr>
            <w:tcW w:w="2969" w:type="dxa"/>
            <w:gridSpan w:val="4"/>
            <w:tcBorders>
              <w:top w:val="single" w:color="000000" w:sz="4" w:space="0"/>
              <w:bottom w:val="single" w:color="000000" w:sz="10" w:space="0"/>
              <w:right w:val="single" w:color="000000" w:sz="4" w:space="0"/>
            </w:tcBorders>
            <w:vAlign w:val="top"/>
          </w:tcPr>
          <w:p w14:paraId="01C6D8B2">
            <w:pPr>
              <w:spacing w:before="66" w:line="275" w:lineRule="exact"/>
              <w:ind w:left="137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≤70</w:t>
            </w:r>
          </w:p>
        </w:tc>
        <w:tc>
          <w:tcPr>
            <w:tcW w:w="2826" w:type="dxa"/>
            <w:gridSpan w:val="4"/>
            <w:tcBorders>
              <w:top w:val="single" w:color="000000" w:sz="4" w:space="0"/>
              <w:left w:val="single" w:color="000000" w:sz="4" w:space="0"/>
              <w:bottom w:val="single" w:color="000000" w:sz="10" w:space="0"/>
              <w:right w:val="single" w:color="000000" w:sz="4" w:space="0"/>
            </w:tcBorders>
            <w:vAlign w:val="top"/>
          </w:tcPr>
          <w:p w14:paraId="0D0F6626">
            <w:pPr>
              <w:spacing w:before="137" w:line="192" w:lineRule="auto"/>
              <w:ind w:left="12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≤55</w:t>
            </w:r>
          </w:p>
        </w:tc>
        <w:tc>
          <w:tcPr>
            <w:tcW w:w="2277" w:type="dxa"/>
            <w:gridSpan w:val="3"/>
            <w:tcBorders>
              <w:top w:val="single" w:color="000000" w:sz="4" w:space="0"/>
              <w:left w:val="single" w:color="000000" w:sz="4" w:space="0"/>
              <w:bottom w:val="single" w:color="000000" w:sz="10" w:space="0"/>
              <w:right w:val="single" w:color="000000" w:sz="6" w:space="0"/>
            </w:tcBorders>
            <w:vAlign w:val="top"/>
          </w:tcPr>
          <w:p w14:paraId="1BA1F8BD">
            <w:pPr>
              <w:spacing w:before="66" w:line="275" w:lineRule="exact"/>
              <w:ind w:left="816"/>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dB</w:t>
            </w:r>
            <w:r>
              <w:rPr>
                <w:rFonts w:ascii="Times New Roman" w:hAnsi="Times New Roman" w:eastAsia="Times New Roman" w:cs="Times New Roman"/>
                <w:spacing w:val="5"/>
                <w:position w:val="3"/>
                <w:sz w:val="20"/>
                <w:szCs w:val="20"/>
              </w:rPr>
              <w:t>(A)</w:t>
            </w:r>
          </w:p>
        </w:tc>
      </w:tr>
      <w:tr w14:paraId="7541D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8" w:hRule="atLeast"/>
        </w:trPr>
        <w:tc>
          <w:tcPr>
            <w:tcW w:w="461" w:type="dxa"/>
            <w:vMerge w:val="continue"/>
            <w:tcBorders>
              <w:top w:val="nil"/>
              <w:left w:val="single" w:color="000000" w:sz="6" w:space="0"/>
              <w:bottom w:val="nil"/>
            </w:tcBorders>
            <w:vAlign w:val="top"/>
          </w:tcPr>
          <w:p w14:paraId="62066216">
            <w:pPr>
              <w:rPr>
                <w:rFonts w:ascii="Arial"/>
                <w:sz w:val="21"/>
              </w:rPr>
            </w:pPr>
          </w:p>
        </w:tc>
        <w:tc>
          <w:tcPr>
            <w:tcW w:w="8072" w:type="dxa"/>
            <w:gridSpan w:val="11"/>
            <w:tcBorders>
              <w:top w:val="single" w:color="000000" w:sz="10" w:space="0"/>
              <w:bottom w:val="single" w:color="000000" w:sz="10" w:space="0"/>
              <w:right w:val="single" w:color="000000" w:sz="6" w:space="0"/>
            </w:tcBorders>
            <w:vAlign w:val="top"/>
          </w:tcPr>
          <w:p w14:paraId="29188324">
            <w:pPr>
              <w:pStyle w:val="6"/>
              <w:spacing w:before="152" w:line="358" w:lineRule="auto"/>
              <w:ind w:left="108" w:right="115" w:firstLine="483"/>
            </w:pPr>
            <w:r>
              <w:rPr>
                <w:spacing w:val="11"/>
              </w:rPr>
              <w:t>项</w:t>
            </w:r>
            <w:r>
              <w:rPr>
                <w:spacing w:val="-24"/>
              </w:rPr>
              <w:t xml:space="preserve"> </w:t>
            </w:r>
            <w:r>
              <w:rPr>
                <w:spacing w:val="11"/>
              </w:rPr>
              <w:t>目运</w:t>
            </w:r>
            <w:r>
              <w:rPr>
                <w:spacing w:val="-70"/>
              </w:rPr>
              <w:t xml:space="preserve"> </w:t>
            </w:r>
            <w:r>
              <w:rPr>
                <w:spacing w:val="11"/>
              </w:rPr>
              <w:t>营</w:t>
            </w:r>
            <w:r>
              <w:rPr>
                <w:spacing w:val="-72"/>
              </w:rPr>
              <w:t xml:space="preserve"> </w:t>
            </w:r>
            <w:r>
              <w:rPr>
                <w:spacing w:val="11"/>
              </w:rPr>
              <w:t>期厂</w:t>
            </w:r>
            <w:r>
              <w:rPr>
                <w:spacing w:val="-68"/>
              </w:rPr>
              <w:t xml:space="preserve"> </w:t>
            </w:r>
            <w:r>
              <w:rPr>
                <w:spacing w:val="11"/>
              </w:rPr>
              <w:t>界</w:t>
            </w:r>
            <w:r>
              <w:rPr>
                <w:spacing w:val="-66"/>
              </w:rPr>
              <w:t xml:space="preserve"> </w:t>
            </w:r>
            <w:r>
              <w:rPr>
                <w:spacing w:val="11"/>
              </w:rPr>
              <w:t>噪</w:t>
            </w:r>
            <w:r>
              <w:rPr>
                <w:spacing w:val="-70"/>
              </w:rPr>
              <w:t xml:space="preserve"> </w:t>
            </w:r>
            <w:r>
              <w:rPr>
                <w:spacing w:val="11"/>
              </w:rPr>
              <w:t>声执</w:t>
            </w:r>
            <w:r>
              <w:rPr>
                <w:spacing w:val="-71"/>
              </w:rPr>
              <w:t xml:space="preserve"> </w:t>
            </w:r>
            <w:r>
              <w:rPr>
                <w:spacing w:val="11"/>
              </w:rPr>
              <w:t>行《</w:t>
            </w:r>
            <w:r>
              <w:rPr>
                <w:spacing w:val="-51"/>
              </w:rPr>
              <w:t xml:space="preserve"> </w:t>
            </w:r>
            <w:r>
              <w:rPr>
                <w:spacing w:val="11"/>
              </w:rPr>
              <w:t>工业企业厂</w:t>
            </w:r>
            <w:r>
              <w:rPr>
                <w:spacing w:val="-68"/>
              </w:rPr>
              <w:t xml:space="preserve"> </w:t>
            </w:r>
            <w:r>
              <w:rPr>
                <w:spacing w:val="11"/>
              </w:rPr>
              <w:t>界环境</w:t>
            </w:r>
            <w:r>
              <w:rPr>
                <w:spacing w:val="-64"/>
              </w:rPr>
              <w:t xml:space="preserve"> </w:t>
            </w:r>
            <w:r>
              <w:rPr>
                <w:spacing w:val="11"/>
              </w:rPr>
              <w:t>噪声排放标准》</w:t>
            </w:r>
            <w:r>
              <w:t xml:space="preserve"> </w:t>
            </w:r>
            <w:r>
              <w:rPr>
                <w:rFonts w:ascii="Times New Roman" w:hAnsi="Times New Roman" w:eastAsia="Times New Roman" w:cs="Times New Roman"/>
                <w:spacing w:val="-1"/>
              </w:rPr>
              <w:t>(GB12348-2008)</w:t>
            </w:r>
            <w:r>
              <w:rPr>
                <w:spacing w:val="-1"/>
              </w:rPr>
              <w:t>中</w:t>
            </w:r>
            <w:r>
              <w:rPr>
                <w:spacing w:val="-51"/>
              </w:rPr>
              <w:t xml:space="preserve"> </w:t>
            </w:r>
            <w:r>
              <w:rPr>
                <w:rFonts w:ascii="Times New Roman" w:hAnsi="Times New Roman" w:eastAsia="Times New Roman" w:cs="Times New Roman"/>
                <w:spacing w:val="-1"/>
              </w:rPr>
              <w:t xml:space="preserve">3 </w:t>
            </w:r>
            <w:r>
              <w:rPr>
                <w:spacing w:val="-1"/>
              </w:rPr>
              <w:t>类标准，详见表</w:t>
            </w:r>
            <w:r>
              <w:rPr>
                <w:spacing w:val="-51"/>
              </w:rPr>
              <w:t xml:space="preserve"> </w:t>
            </w:r>
            <w:r>
              <w:rPr>
                <w:rFonts w:ascii="Times New Roman" w:hAnsi="Times New Roman" w:eastAsia="Times New Roman" w:cs="Times New Roman"/>
                <w:spacing w:val="-1"/>
              </w:rPr>
              <w:t>3.7-7</w:t>
            </w:r>
            <w:r>
              <w:rPr>
                <w:spacing w:val="-1"/>
              </w:rPr>
              <w:t>。</w:t>
            </w:r>
          </w:p>
          <w:p w14:paraId="4B10189F">
            <w:pPr>
              <w:spacing w:before="87" w:line="236" w:lineRule="auto"/>
              <w:ind w:left="111"/>
              <w:rPr>
                <w:rFonts w:ascii="Times New Roman" w:hAnsi="Times New Roman" w:eastAsia="Times New Roman" w:cs="Times New Roman"/>
                <w:sz w:val="24"/>
                <w:szCs w:val="24"/>
              </w:rPr>
            </w:pPr>
            <w:r>
              <w:rPr>
                <w:rFonts w:ascii="黑体" w:hAnsi="黑体" w:eastAsia="黑体" w:cs="黑体"/>
                <w:spacing w:val="7"/>
                <w:sz w:val="24"/>
                <w:szCs w:val="24"/>
              </w:rPr>
              <w:t>表</w:t>
            </w:r>
            <w:r>
              <w:rPr>
                <w:rFonts w:ascii="黑体" w:hAnsi="黑体" w:eastAsia="黑体" w:cs="黑体"/>
                <w:spacing w:val="-28"/>
                <w:sz w:val="24"/>
                <w:szCs w:val="24"/>
              </w:rPr>
              <w:t xml:space="preserve"> </w:t>
            </w:r>
            <w:r>
              <w:rPr>
                <w:rFonts w:ascii="Times New Roman" w:hAnsi="Times New Roman" w:eastAsia="Times New Roman" w:cs="Times New Roman"/>
                <w:spacing w:val="7"/>
                <w:sz w:val="24"/>
                <w:szCs w:val="24"/>
              </w:rPr>
              <w:t xml:space="preserve">3.7-7  </w:t>
            </w:r>
            <w:r>
              <w:rPr>
                <w:rFonts w:ascii="黑体" w:hAnsi="黑体" w:eastAsia="黑体" w:cs="黑体"/>
                <w:spacing w:val="7"/>
                <w:sz w:val="24"/>
                <w:szCs w:val="24"/>
              </w:rPr>
              <w:t>《工业企业厂界环境噪声排放标准》</w:t>
            </w:r>
            <w:r>
              <w:rPr>
                <w:rFonts w:ascii="Times New Roman" w:hAnsi="Times New Roman" w:eastAsia="Times New Roman" w:cs="Times New Roman"/>
                <w:spacing w:val="7"/>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7"/>
                <w:sz w:val="24"/>
                <w:szCs w:val="24"/>
              </w:rPr>
              <w:t>12348-2008)</w:t>
            </w:r>
            <w:r>
              <w:rPr>
                <w:rFonts w:ascii="黑体" w:hAnsi="黑体" w:eastAsia="黑体" w:cs="黑体"/>
                <w:spacing w:val="7"/>
                <w:sz w:val="24"/>
                <w:szCs w:val="24"/>
              </w:rPr>
              <w:t>表</w:t>
            </w:r>
            <w:r>
              <w:rPr>
                <w:rFonts w:ascii="黑体" w:hAnsi="黑体" w:eastAsia="黑体" w:cs="黑体"/>
                <w:spacing w:val="-18"/>
                <w:sz w:val="24"/>
                <w:szCs w:val="24"/>
              </w:rPr>
              <w:t xml:space="preserve"> </w:t>
            </w:r>
            <w:r>
              <w:rPr>
                <w:rFonts w:ascii="Times New Roman" w:hAnsi="Times New Roman" w:eastAsia="Times New Roman" w:cs="Times New Roman"/>
                <w:spacing w:val="7"/>
                <w:sz w:val="24"/>
                <w:szCs w:val="24"/>
              </w:rPr>
              <w:t>1(</w:t>
            </w:r>
            <w:r>
              <w:rPr>
                <w:rFonts w:ascii="黑体" w:hAnsi="黑体" w:eastAsia="黑体" w:cs="黑体"/>
                <w:spacing w:val="7"/>
                <w:sz w:val="24"/>
                <w:szCs w:val="24"/>
              </w:rPr>
              <w:t>摘录</w:t>
            </w:r>
            <w:r>
              <w:rPr>
                <w:rFonts w:ascii="Times New Roman" w:hAnsi="Times New Roman" w:eastAsia="Times New Roman" w:cs="Times New Roman"/>
                <w:spacing w:val="7"/>
                <w:sz w:val="24"/>
                <w:szCs w:val="24"/>
              </w:rPr>
              <w:t>)</w:t>
            </w:r>
          </w:p>
        </w:tc>
      </w:tr>
      <w:tr w14:paraId="31B37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461" w:type="dxa"/>
            <w:vMerge w:val="continue"/>
            <w:tcBorders>
              <w:top w:val="nil"/>
              <w:left w:val="single" w:color="000000" w:sz="6" w:space="0"/>
              <w:bottom w:val="nil"/>
            </w:tcBorders>
            <w:vAlign w:val="top"/>
          </w:tcPr>
          <w:p w14:paraId="423B67CC">
            <w:pPr>
              <w:rPr>
                <w:rFonts w:ascii="Arial"/>
                <w:sz w:val="21"/>
              </w:rPr>
            </w:pPr>
          </w:p>
        </w:tc>
        <w:tc>
          <w:tcPr>
            <w:tcW w:w="3628" w:type="dxa"/>
            <w:gridSpan w:val="5"/>
            <w:tcBorders>
              <w:top w:val="single" w:color="000000" w:sz="10" w:space="0"/>
              <w:bottom w:val="single" w:color="000000" w:sz="4" w:space="0"/>
              <w:right w:val="single" w:color="000000" w:sz="4" w:space="0"/>
              <w:tl2br w:val="single" w:color="000000" w:sz="2" w:space="0"/>
            </w:tcBorders>
            <w:vAlign w:val="top"/>
          </w:tcPr>
          <w:p w14:paraId="4BD4521C">
            <w:pPr>
              <w:pStyle w:val="6"/>
              <w:spacing w:before="56" w:line="230" w:lineRule="auto"/>
              <w:ind w:left="2986"/>
              <w:rPr>
                <w:sz w:val="20"/>
                <w:szCs w:val="20"/>
              </w:rPr>
            </w:pPr>
            <w:r>
              <w:rPr>
                <w:spacing w:val="-5"/>
                <w:sz w:val="20"/>
                <w:szCs w:val="20"/>
              </w:rPr>
              <w:t>时</w:t>
            </w:r>
            <w:r>
              <w:rPr>
                <w:spacing w:val="16"/>
                <w:sz w:val="20"/>
                <w:szCs w:val="20"/>
              </w:rPr>
              <w:t xml:space="preserve"> </w:t>
            </w:r>
            <w:r>
              <w:rPr>
                <w:spacing w:val="-5"/>
                <w:sz w:val="20"/>
                <w:szCs w:val="20"/>
              </w:rPr>
              <w:t>段</w:t>
            </w:r>
          </w:p>
          <w:p w14:paraId="68C12C99">
            <w:pPr>
              <w:pStyle w:val="6"/>
              <w:spacing w:before="46" w:line="228" w:lineRule="auto"/>
              <w:ind w:left="217"/>
              <w:rPr>
                <w:sz w:val="20"/>
                <w:szCs w:val="20"/>
              </w:rPr>
            </w:pPr>
            <w:r>
              <w:rPr>
                <w:spacing w:val="8"/>
                <w:sz w:val="20"/>
                <w:szCs w:val="20"/>
              </w:rPr>
              <w:t>厂界外声环境功能区类别</w:t>
            </w:r>
          </w:p>
        </w:tc>
        <w:tc>
          <w:tcPr>
            <w:tcW w:w="1586" w:type="dxa"/>
            <w:gridSpan w:val="2"/>
            <w:tcBorders>
              <w:top w:val="single" w:color="000000" w:sz="10" w:space="0"/>
              <w:left w:val="single" w:color="000000" w:sz="4" w:space="0"/>
              <w:bottom w:val="single" w:color="000000" w:sz="4" w:space="0"/>
              <w:right w:val="single" w:color="000000" w:sz="4" w:space="0"/>
            </w:tcBorders>
            <w:vAlign w:val="top"/>
          </w:tcPr>
          <w:p w14:paraId="174CABCE">
            <w:pPr>
              <w:pStyle w:val="6"/>
              <w:spacing w:before="202" w:line="231" w:lineRule="auto"/>
              <w:ind w:left="512"/>
              <w:rPr>
                <w:sz w:val="20"/>
                <w:szCs w:val="20"/>
              </w:rPr>
            </w:pPr>
            <w:r>
              <w:rPr>
                <w:sz w:val="20"/>
                <w:szCs w:val="20"/>
              </w:rPr>
              <w:t>昼</w:t>
            </w:r>
            <w:r>
              <w:rPr>
                <w:spacing w:val="30"/>
                <w:sz w:val="20"/>
                <w:szCs w:val="20"/>
              </w:rPr>
              <w:t xml:space="preserve"> </w:t>
            </w:r>
            <w:r>
              <w:rPr>
                <w:sz w:val="20"/>
                <w:szCs w:val="20"/>
              </w:rPr>
              <w:t>间</w:t>
            </w:r>
          </w:p>
        </w:tc>
        <w:tc>
          <w:tcPr>
            <w:tcW w:w="1567" w:type="dxa"/>
            <w:gridSpan w:val="3"/>
            <w:tcBorders>
              <w:top w:val="single" w:color="000000" w:sz="10" w:space="0"/>
              <w:left w:val="single" w:color="000000" w:sz="4" w:space="0"/>
              <w:bottom w:val="single" w:color="000000" w:sz="4" w:space="0"/>
              <w:right w:val="single" w:color="000000" w:sz="4" w:space="0"/>
            </w:tcBorders>
            <w:vAlign w:val="top"/>
          </w:tcPr>
          <w:p w14:paraId="0EDE8776">
            <w:pPr>
              <w:pStyle w:val="6"/>
              <w:spacing w:before="203" w:line="228" w:lineRule="auto"/>
              <w:ind w:left="509"/>
              <w:rPr>
                <w:sz w:val="20"/>
                <w:szCs w:val="20"/>
              </w:rPr>
            </w:pPr>
            <w:r>
              <w:rPr>
                <w:spacing w:val="-2"/>
                <w:sz w:val="20"/>
                <w:szCs w:val="20"/>
              </w:rPr>
              <w:t>夜</w:t>
            </w:r>
            <w:r>
              <w:rPr>
                <w:spacing w:val="30"/>
                <w:sz w:val="20"/>
                <w:szCs w:val="20"/>
              </w:rPr>
              <w:t xml:space="preserve"> </w:t>
            </w:r>
            <w:r>
              <w:rPr>
                <w:spacing w:val="-2"/>
                <w:sz w:val="20"/>
                <w:szCs w:val="20"/>
              </w:rPr>
              <w:t>间</w:t>
            </w:r>
          </w:p>
        </w:tc>
        <w:tc>
          <w:tcPr>
            <w:tcW w:w="1291" w:type="dxa"/>
            <w:tcBorders>
              <w:top w:val="single" w:color="000000" w:sz="10" w:space="0"/>
              <w:left w:val="single" w:color="000000" w:sz="4" w:space="0"/>
              <w:bottom w:val="single" w:color="000000" w:sz="4" w:space="0"/>
              <w:right w:val="single" w:color="000000" w:sz="6" w:space="0"/>
            </w:tcBorders>
            <w:vAlign w:val="top"/>
          </w:tcPr>
          <w:p w14:paraId="4EB0E171">
            <w:pPr>
              <w:pStyle w:val="6"/>
              <w:spacing w:before="202" w:line="229" w:lineRule="auto"/>
              <w:ind w:left="323"/>
              <w:rPr>
                <w:sz w:val="20"/>
                <w:szCs w:val="20"/>
              </w:rPr>
            </w:pPr>
            <w:r>
              <w:rPr>
                <w:sz w:val="20"/>
                <w:szCs w:val="20"/>
              </w:rPr>
              <w:t>单</w:t>
            </w:r>
            <w:r>
              <w:rPr>
                <w:spacing w:val="15"/>
                <w:sz w:val="20"/>
                <w:szCs w:val="20"/>
              </w:rPr>
              <w:t xml:space="preserve"> </w:t>
            </w:r>
            <w:r>
              <w:rPr>
                <w:sz w:val="20"/>
                <w:szCs w:val="20"/>
              </w:rPr>
              <w:t>位</w:t>
            </w:r>
          </w:p>
        </w:tc>
      </w:tr>
      <w:tr w14:paraId="18B03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461" w:type="dxa"/>
            <w:vMerge w:val="continue"/>
            <w:tcBorders>
              <w:top w:val="nil"/>
              <w:left w:val="single" w:color="000000" w:sz="6" w:space="0"/>
              <w:bottom w:val="nil"/>
            </w:tcBorders>
            <w:vAlign w:val="top"/>
          </w:tcPr>
          <w:p w14:paraId="2A0C4816">
            <w:pPr>
              <w:rPr>
                <w:rFonts w:ascii="Arial"/>
                <w:sz w:val="21"/>
              </w:rPr>
            </w:pPr>
          </w:p>
        </w:tc>
        <w:tc>
          <w:tcPr>
            <w:tcW w:w="3628" w:type="dxa"/>
            <w:gridSpan w:val="5"/>
            <w:tcBorders>
              <w:top w:val="single" w:color="000000" w:sz="4" w:space="0"/>
              <w:bottom w:val="single" w:color="000000" w:sz="10" w:space="0"/>
              <w:right w:val="single" w:color="000000" w:sz="4" w:space="0"/>
            </w:tcBorders>
            <w:vAlign w:val="top"/>
          </w:tcPr>
          <w:p w14:paraId="685A058A">
            <w:pPr>
              <w:pStyle w:val="6"/>
              <w:spacing w:before="68" w:line="274" w:lineRule="exact"/>
              <w:ind w:left="1674"/>
              <w:rPr>
                <w:sz w:val="20"/>
                <w:szCs w:val="20"/>
              </w:rPr>
            </w:pPr>
            <w:r>
              <w:rPr>
                <w:rFonts w:ascii="Times New Roman" w:hAnsi="Times New Roman" w:eastAsia="Times New Roman" w:cs="Times New Roman"/>
                <w:spacing w:val="-2"/>
                <w:position w:val="1"/>
                <w:sz w:val="20"/>
                <w:szCs w:val="20"/>
              </w:rPr>
              <w:t>3</w:t>
            </w:r>
            <w:r>
              <w:rPr>
                <w:rFonts w:ascii="Times New Roman" w:hAnsi="Times New Roman" w:eastAsia="Times New Roman" w:cs="Times New Roman"/>
                <w:spacing w:val="12"/>
                <w:position w:val="1"/>
                <w:sz w:val="20"/>
                <w:szCs w:val="20"/>
              </w:rPr>
              <w:t xml:space="preserve"> </w:t>
            </w:r>
            <w:r>
              <w:rPr>
                <w:spacing w:val="-2"/>
                <w:position w:val="1"/>
                <w:sz w:val="20"/>
                <w:szCs w:val="20"/>
              </w:rPr>
              <w:t>类</w:t>
            </w:r>
          </w:p>
        </w:tc>
        <w:tc>
          <w:tcPr>
            <w:tcW w:w="1586" w:type="dxa"/>
            <w:gridSpan w:val="2"/>
            <w:tcBorders>
              <w:top w:val="single" w:color="000000" w:sz="4" w:space="0"/>
              <w:left w:val="single" w:color="000000" w:sz="4" w:space="0"/>
              <w:bottom w:val="single" w:color="000000" w:sz="10" w:space="0"/>
              <w:right w:val="single" w:color="000000" w:sz="4" w:space="0"/>
            </w:tcBorders>
            <w:vAlign w:val="top"/>
          </w:tcPr>
          <w:p w14:paraId="1FB7EED3">
            <w:pPr>
              <w:spacing w:before="68" w:line="274" w:lineRule="exact"/>
              <w:ind w:left="60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≤65</w:t>
            </w:r>
          </w:p>
        </w:tc>
        <w:tc>
          <w:tcPr>
            <w:tcW w:w="1567" w:type="dxa"/>
            <w:gridSpan w:val="3"/>
            <w:tcBorders>
              <w:top w:val="single" w:color="000000" w:sz="4" w:space="0"/>
              <w:left w:val="single" w:color="000000" w:sz="4" w:space="0"/>
              <w:bottom w:val="single" w:color="000000" w:sz="10" w:space="0"/>
              <w:right w:val="single" w:color="000000" w:sz="4" w:space="0"/>
            </w:tcBorders>
            <w:vAlign w:val="top"/>
          </w:tcPr>
          <w:p w14:paraId="0BBBFE84">
            <w:pPr>
              <w:spacing w:before="138" w:line="192" w:lineRule="auto"/>
              <w:ind w:left="5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≤55</w:t>
            </w:r>
          </w:p>
        </w:tc>
        <w:tc>
          <w:tcPr>
            <w:tcW w:w="1291" w:type="dxa"/>
            <w:tcBorders>
              <w:top w:val="single" w:color="000000" w:sz="4" w:space="0"/>
              <w:left w:val="single" w:color="000000" w:sz="4" w:space="0"/>
              <w:bottom w:val="single" w:color="000000" w:sz="10" w:space="0"/>
              <w:right w:val="single" w:color="000000" w:sz="6" w:space="0"/>
            </w:tcBorders>
            <w:vAlign w:val="top"/>
          </w:tcPr>
          <w:p w14:paraId="3A2FB173">
            <w:pPr>
              <w:spacing w:before="68" w:line="274" w:lineRule="exact"/>
              <w:ind w:left="315"/>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dB</w:t>
            </w:r>
            <w:r>
              <w:rPr>
                <w:rFonts w:ascii="Times New Roman" w:hAnsi="Times New Roman" w:eastAsia="Times New Roman" w:cs="Times New Roman"/>
                <w:spacing w:val="5"/>
                <w:position w:val="3"/>
                <w:sz w:val="20"/>
                <w:szCs w:val="20"/>
              </w:rPr>
              <w:t>(A)</w:t>
            </w:r>
          </w:p>
        </w:tc>
      </w:tr>
      <w:tr w14:paraId="68CAE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8" w:hRule="atLeast"/>
        </w:trPr>
        <w:tc>
          <w:tcPr>
            <w:tcW w:w="461" w:type="dxa"/>
            <w:vMerge w:val="continue"/>
            <w:tcBorders>
              <w:top w:val="nil"/>
              <w:left w:val="single" w:color="000000" w:sz="6" w:space="0"/>
              <w:bottom w:val="single" w:color="000000" w:sz="6" w:space="0"/>
            </w:tcBorders>
            <w:vAlign w:val="top"/>
          </w:tcPr>
          <w:p w14:paraId="4E1CBA01">
            <w:pPr>
              <w:rPr>
                <w:rFonts w:ascii="Arial"/>
                <w:sz w:val="21"/>
              </w:rPr>
            </w:pPr>
          </w:p>
        </w:tc>
        <w:tc>
          <w:tcPr>
            <w:tcW w:w="8072" w:type="dxa"/>
            <w:gridSpan w:val="11"/>
            <w:tcBorders>
              <w:top w:val="single" w:color="000000" w:sz="10" w:space="0"/>
              <w:bottom w:val="single" w:color="000000" w:sz="6" w:space="0"/>
              <w:right w:val="single" w:color="000000" w:sz="6" w:space="0"/>
            </w:tcBorders>
            <w:vAlign w:val="top"/>
          </w:tcPr>
          <w:p w14:paraId="236A0BD4">
            <w:pPr>
              <w:pStyle w:val="6"/>
              <w:spacing w:before="154" w:line="221" w:lineRule="auto"/>
              <w:ind w:left="102"/>
            </w:pPr>
            <w:r>
              <w:rPr>
                <w:rFonts w:ascii="Times New Roman" w:hAnsi="Times New Roman" w:eastAsia="Times New Roman" w:cs="Times New Roman"/>
                <w:b/>
                <w:bCs/>
                <w:spacing w:val="-5"/>
              </w:rPr>
              <w:t>3.7.4</w:t>
            </w:r>
            <w:r>
              <w:rPr>
                <w:rFonts w:ascii="Times New Roman" w:hAnsi="Times New Roman" w:eastAsia="Times New Roman" w:cs="Times New Roman"/>
                <w:b/>
                <w:bCs/>
                <w:spacing w:val="16"/>
              </w:rPr>
              <w:t xml:space="preserve">  </w:t>
            </w:r>
            <w:r>
              <w:rPr>
                <w:b/>
                <w:bCs/>
                <w:spacing w:val="-5"/>
              </w:rPr>
              <w:t>固体废物</w:t>
            </w:r>
          </w:p>
          <w:p w14:paraId="65360A8C">
            <w:pPr>
              <w:pStyle w:val="6"/>
              <w:spacing w:before="178" w:line="353" w:lineRule="auto"/>
              <w:ind w:left="106" w:right="103" w:firstLine="484"/>
              <w:jc w:val="both"/>
            </w:pPr>
            <w:r>
              <w:rPr>
                <w:spacing w:val="-3"/>
              </w:rPr>
              <w:t>项目产生的生活垃圾，其贮存处理应按照《中华人民共和国固体废物污</w:t>
            </w:r>
            <w:r>
              <w:rPr>
                <w:spacing w:val="-2"/>
              </w:rPr>
              <w:t>染环境防治法》中的要求进行综合利用和处置；项目产生的危险废</w:t>
            </w:r>
            <w:r>
              <w:rPr>
                <w:spacing w:val="-3"/>
              </w:rPr>
              <w:t>物，其贮</w:t>
            </w:r>
            <w:r>
              <w:rPr>
                <w:spacing w:val="-1"/>
              </w:rPr>
              <w:t>存应按照《危险废物贮存污染控制标准》</w:t>
            </w:r>
            <w:r>
              <w:rPr>
                <w:rFonts w:ascii="Times New Roman" w:hAnsi="Times New Roman" w:eastAsia="Times New Roman" w:cs="Times New Roman"/>
                <w:spacing w:val="-1"/>
              </w:rPr>
              <w:t>(GB18597-2023)</w:t>
            </w:r>
            <w:r>
              <w:rPr>
                <w:spacing w:val="-1"/>
              </w:rPr>
              <w:t>和《危险废</w:t>
            </w:r>
            <w:r>
              <w:rPr>
                <w:spacing w:val="-2"/>
              </w:rPr>
              <w:t>物污染</w:t>
            </w:r>
            <w:r>
              <w:rPr>
                <w:spacing w:val="-1"/>
              </w:rPr>
              <w:t>防治技术政策》中的要求进行处置。</w:t>
            </w:r>
          </w:p>
          <w:p w14:paraId="3B566C11">
            <w:pPr>
              <w:pStyle w:val="6"/>
              <w:spacing w:before="33" w:line="345" w:lineRule="auto"/>
              <w:ind w:left="108" w:right="103" w:firstLine="482"/>
              <w:jc w:val="both"/>
            </w:pPr>
            <w:r>
              <w:rPr>
                <w:spacing w:val="-3"/>
              </w:rPr>
              <w:t>一般工业固废暂存场所应符合《一般工业固体废物贮存和填埋污染控制</w:t>
            </w:r>
            <w:r>
              <w:rPr>
                <w:spacing w:val="-1"/>
              </w:rPr>
              <w:t>标准》</w:t>
            </w:r>
            <w:r>
              <w:rPr>
                <w:rFonts w:ascii="Times New Roman" w:hAnsi="Times New Roman" w:eastAsia="Times New Roman" w:cs="Times New Roman"/>
                <w:spacing w:val="-1"/>
              </w:rPr>
              <w:t>(GB18599-2020)</w:t>
            </w:r>
            <w:r>
              <w:rPr>
                <w:spacing w:val="-1"/>
              </w:rPr>
              <w:t>中固废临时贮存场所的要求，并做好防风</w:t>
            </w:r>
            <w:r>
              <w:rPr>
                <w:spacing w:val="-2"/>
              </w:rPr>
              <w:t>、防雨、防晒、防渗漏等措施。</w:t>
            </w:r>
          </w:p>
        </w:tc>
      </w:tr>
    </w:tbl>
    <w:p w14:paraId="2001DAE8">
      <w:pPr>
        <w:pStyle w:val="2"/>
      </w:pPr>
    </w:p>
    <w:p w14:paraId="60A40B08">
      <w:pPr>
        <w:sectPr>
          <w:footerReference r:id="rId67" w:type="default"/>
          <w:pgSz w:w="11907" w:h="16840"/>
          <w:pgMar w:top="400" w:right="1679" w:bottom="858" w:left="1679" w:header="0" w:footer="622" w:gutter="0"/>
          <w:cols w:space="720" w:num="1"/>
        </w:sectPr>
      </w:pPr>
    </w:p>
    <w:p w14:paraId="538B173C">
      <w:pPr>
        <w:spacing w:before="19"/>
      </w:pPr>
    </w:p>
    <w:p w14:paraId="5DE17234">
      <w:pPr>
        <w:spacing w:before="19"/>
      </w:pPr>
    </w:p>
    <w:p w14:paraId="7A254B01">
      <w:pPr>
        <w:spacing w:before="19"/>
      </w:pPr>
    </w:p>
    <w:p w14:paraId="6A3C4BE7">
      <w:pPr>
        <w:spacing w:before="18"/>
      </w:pPr>
    </w:p>
    <w:p w14:paraId="66736571">
      <w:pPr>
        <w:spacing w:before="18"/>
      </w:pPr>
    </w:p>
    <w:tbl>
      <w:tblPr>
        <w:tblStyle w:val="5"/>
        <w:tblW w:w="8533"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1"/>
        <w:gridCol w:w="1298"/>
        <w:gridCol w:w="794"/>
        <w:gridCol w:w="1363"/>
        <w:gridCol w:w="1529"/>
        <w:gridCol w:w="1122"/>
        <w:gridCol w:w="1966"/>
      </w:tblGrid>
      <w:tr w14:paraId="719C1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4" w:hRule="atLeast"/>
        </w:trPr>
        <w:tc>
          <w:tcPr>
            <w:tcW w:w="461" w:type="dxa"/>
            <w:vMerge w:val="restart"/>
            <w:tcBorders>
              <w:top w:val="single" w:color="000000" w:sz="6" w:space="0"/>
              <w:left w:val="single" w:color="000000" w:sz="6" w:space="0"/>
              <w:bottom w:val="nil"/>
              <w:right w:val="single" w:color="000000" w:sz="2" w:space="0"/>
            </w:tcBorders>
            <w:textDirection w:val="tbRlV"/>
            <w:vAlign w:val="top"/>
          </w:tcPr>
          <w:p w14:paraId="02E34080">
            <w:pPr>
              <w:pStyle w:val="6"/>
              <w:spacing w:before="108" w:line="209" w:lineRule="auto"/>
              <w:ind w:left="5286"/>
            </w:pPr>
            <w:r>
              <w:t>总</w:t>
            </w:r>
            <w:r>
              <w:rPr>
                <w:spacing w:val="-46"/>
              </w:rPr>
              <w:t xml:space="preserve"> </w:t>
            </w:r>
            <w:r>
              <w:t>量</w:t>
            </w:r>
            <w:r>
              <w:rPr>
                <w:spacing w:val="-51"/>
              </w:rPr>
              <w:t xml:space="preserve"> </w:t>
            </w:r>
            <w:r>
              <w:t>控</w:t>
            </w:r>
            <w:r>
              <w:rPr>
                <w:spacing w:val="-49"/>
              </w:rPr>
              <w:t xml:space="preserve"> </w:t>
            </w:r>
            <w:r>
              <w:t>制</w:t>
            </w:r>
            <w:r>
              <w:rPr>
                <w:spacing w:val="-48"/>
              </w:rPr>
              <w:t xml:space="preserve"> </w:t>
            </w:r>
            <w:r>
              <w:t>指</w:t>
            </w:r>
            <w:r>
              <w:rPr>
                <w:spacing w:val="-49"/>
              </w:rPr>
              <w:t xml:space="preserve"> </w:t>
            </w:r>
            <w:r>
              <w:t>标</w:t>
            </w:r>
          </w:p>
        </w:tc>
        <w:tc>
          <w:tcPr>
            <w:tcW w:w="8072" w:type="dxa"/>
            <w:gridSpan w:val="6"/>
            <w:tcBorders>
              <w:top w:val="single" w:color="000000" w:sz="6" w:space="0"/>
              <w:left w:val="single" w:color="000000" w:sz="2" w:space="0"/>
              <w:bottom w:val="single" w:color="000000" w:sz="10" w:space="0"/>
              <w:right w:val="single" w:color="000000" w:sz="6" w:space="0"/>
            </w:tcBorders>
            <w:vAlign w:val="top"/>
          </w:tcPr>
          <w:p w14:paraId="4476CADF">
            <w:pPr>
              <w:pStyle w:val="6"/>
              <w:spacing w:before="1" w:line="357" w:lineRule="auto"/>
              <w:ind w:left="95" w:firstLine="492"/>
              <w:jc w:val="both"/>
            </w:pPr>
            <w:r>
              <w:rPr>
                <w:spacing w:val="-4"/>
              </w:rPr>
              <w:t>根据《福建省建设项目主要污染物排放总量指标管理办法</w:t>
            </w:r>
            <w:r>
              <w:rPr>
                <w:rFonts w:ascii="Times New Roman" w:hAnsi="Times New Roman" w:eastAsia="Times New Roman" w:cs="Times New Roman"/>
                <w:spacing w:val="-4"/>
              </w:rPr>
              <w:t>(</w:t>
            </w:r>
            <w:r>
              <w:rPr>
                <w:spacing w:val="-4"/>
              </w:rPr>
              <w:t>试行</w:t>
            </w:r>
            <w:r>
              <w:rPr>
                <w:rFonts w:ascii="Times New Roman" w:hAnsi="Times New Roman" w:eastAsia="Times New Roman" w:cs="Times New Roman"/>
                <w:spacing w:val="-4"/>
              </w:rPr>
              <w:t>)</w:t>
            </w:r>
            <w:r>
              <w:rPr>
                <w:spacing w:val="-4"/>
              </w:rPr>
              <w:t>的通知》</w:t>
            </w:r>
            <w:r>
              <w:rPr>
                <w:spacing w:val="5"/>
              </w:rPr>
              <w:t xml:space="preserve"> </w:t>
            </w:r>
            <w:r>
              <w:rPr>
                <w:rFonts w:ascii="Times New Roman" w:hAnsi="Times New Roman" w:eastAsia="Times New Roman" w:cs="Times New Roman"/>
                <w:spacing w:val="-2"/>
              </w:rPr>
              <w:t>(</w:t>
            </w:r>
            <w:r>
              <w:rPr>
                <w:spacing w:val="-2"/>
              </w:rPr>
              <w:t>闽环发〔</w:t>
            </w:r>
            <w:r>
              <w:rPr>
                <w:rFonts w:ascii="Times New Roman" w:hAnsi="Times New Roman" w:eastAsia="Times New Roman" w:cs="Times New Roman"/>
                <w:spacing w:val="-2"/>
              </w:rPr>
              <w:t>2014</w:t>
            </w:r>
            <w:r>
              <w:rPr>
                <w:spacing w:val="-2"/>
              </w:rPr>
              <w:t>〕</w:t>
            </w:r>
            <w:r>
              <w:rPr>
                <w:rFonts w:ascii="Times New Roman" w:hAnsi="Times New Roman" w:eastAsia="Times New Roman" w:cs="Times New Roman"/>
                <w:spacing w:val="-2"/>
              </w:rPr>
              <w:t>13</w:t>
            </w:r>
            <w:r>
              <w:rPr>
                <w:rFonts w:ascii="Times New Roman" w:hAnsi="Times New Roman" w:eastAsia="Times New Roman" w:cs="Times New Roman"/>
                <w:spacing w:val="15"/>
              </w:rPr>
              <w:t xml:space="preserve"> </w:t>
            </w:r>
            <w:r>
              <w:rPr>
                <w:spacing w:val="-2"/>
              </w:rPr>
              <w:t>号</w:t>
            </w:r>
            <w:r>
              <w:rPr>
                <w:rFonts w:ascii="Times New Roman" w:hAnsi="Times New Roman" w:eastAsia="Times New Roman" w:cs="Times New Roman"/>
                <w:spacing w:val="-2"/>
              </w:rPr>
              <w:t>)</w:t>
            </w:r>
            <w:r>
              <w:rPr>
                <w:rFonts w:ascii="Times New Roman" w:hAnsi="Times New Roman" w:eastAsia="Times New Roman" w:cs="Times New Roman"/>
                <w:spacing w:val="-34"/>
              </w:rPr>
              <w:t xml:space="preserve"> </w:t>
            </w:r>
            <w:r>
              <w:rPr>
                <w:spacing w:val="-2"/>
              </w:rPr>
              <w:t>、《福建省关于全面实施排污权有偿</w:t>
            </w:r>
            <w:r>
              <w:rPr>
                <w:spacing w:val="-3"/>
              </w:rPr>
              <w:t>使用和交易工作的意见》</w:t>
            </w:r>
            <w:r>
              <w:rPr>
                <w:rFonts w:ascii="Times New Roman" w:hAnsi="Times New Roman" w:eastAsia="Times New Roman" w:cs="Times New Roman"/>
                <w:spacing w:val="-3"/>
              </w:rPr>
              <w:t>(</w:t>
            </w:r>
            <w:r>
              <w:rPr>
                <w:spacing w:val="-3"/>
              </w:rPr>
              <w:t>政</w:t>
            </w:r>
            <w:r>
              <w:rPr>
                <w:spacing w:val="-43"/>
              </w:rPr>
              <w:t xml:space="preserve"> </w:t>
            </w:r>
            <w:r>
              <w:rPr>
                <w:rFonts w:ascii="Times New Roman" w:hAnsi="Times New Roman" w:eastAsia="Times New Roman" w:cs="Times New Roman"/>
                <w:spacing w:val="-3"/>
              </w:rPr>
              <w:t>2016</w:t>
            </w:r>
            <w:r>
              <w:rPr>
                <w:rFonts w:ascii="Times New Roman" w:hAnsi="Times New Roman" w:eastAsia="Times New Roman" w:cs="Times New Roman"/>
                <w:spacing w:val="15"/>
              </w:rPr>
              <w:t xml:space="preserve"> </w:t>
            </w:r>
            <w:r>
              <w:rPr>
                <w:spacing w:val="-3"/>
              </w:rPr>
              <w:t>号</w:t>
            </w:r>
            <w:r>
              <w:rPr>
                <w:spacing w:val="-49"/>
              </w:rPr>
              <w:t xml:space="preserve"> </w:t>
            </w:r>
            <w:r>
              <w:rPr>
                <w:rFonts w:ascii="Times New Roman" w:hAnsi="Times New Roman" w:eastAsia="Times New Roman" w:cs="Times New Roman"/>
                <w:spacing w:val="-3"/>
              </w:rPr>
              <w:t>54</w:t>
            </w:r>
            <w:r>
              <w:rPr>
                <w:rFonts w:ascii="Times New Roman" w:hAnsi="Times New Roman" w:eastAsia="Times New Roman" w:cs="Times New Roman"/>
                <w:spacing w:val="18"/>
              </w:rPr>
              <w:t xml:space="preserve"> </w:t>
            </w:r>
            <w:r>
              <w:rPr>
                <w:spacing w:val="-3"/>
              </w:rPr>
              <w:t>号</w:t>
            </w:r>
            <w:r>
              <w:rPr>
                <w:rFonts w:ascii="Times New Roman" w:hAnsi="Times New Roman" w:eastAsia="Times New Roman" w:cs="Times New Roman"/>
                <w:spacing w:val="-3"/>
              </w:rPr>
              <w:t>)</w:t>
            </w:r>
            <w:r>
              <w:rPr>
                <w:rFonts w:ascii="Times New Roman" w:hAnsi="Times New Roman" w:eastAsia="Times New Roman" w:cs="Times New Roman"/>
                <w:spacing w:val="-32"/>
              </w:rPr>
              <w:t xml:space="preserve"> </w:t>
            </w:r>
            <w:r>
              <w:rPr>
                <w:spacing w:val="-3"/>
              </w:rPr>
              <w:t>、《福建省“十四五</w:t>
            </w:r>
            <w:bookmarkStart w:id="26" w:name="_GoBack"/>
            <w:bookmarkEnd w:id="26"/>
            <w:r>
              <w:rPr>
                <w:spacing w:val="-3"/>
              </w:rPr>
              <w:t>”生态环境保护专项规划》</w:t>
            </w:r>
            <w:r>
              <w:rPr>
                <w:spacing w:val="-4"/>
              </w:rPr>
              <w:t>等文件要求，现阶段福建省主要污染物排放总量指标为</w:t>
            </w:r>
            <w:r>
              <w:rPr>
                <w:spacing w:val="-46"/>
              </w:rPr>
              <w:t xml:space="preserve"> </w:t>
            </w:r>
            <w:r>
              <w:rPr>
                <w:rFonts w:ascii="Times New Roman" w:hAnsi="Times New Roman" w:eastAsia="Times New Roman" w:cs="Times New Roman"/>
                <w:spacing w:val="-4"/>
              </w:rPr>
              <w:t>COD</w:t>
            </w:r>
            <w:r>
              <w:rPr>
                <w:spacing w:val="-4"/>
              </w:rPr>
              <w:t>、</w:t>
            </w:r>
            <w:r>
              <w:rPr>
                <w:rFonts w:ascii="Times New Roman" w:hAnsi="Times New Roman" w:eastAsia="Times New Roman" w:cs="Times New Roman"/>
                <w:spacing w:val="-4"/>
              </w:rPr>
              <w:t>NH</w:t>
            </w:r>
            <w:r>
              <w:rPr>
                <w:rFonts w:ascii="Times New Roman" w:hAnsi="Times New Roman" w:eastAsia="Times New Roman" w:cs="Times New Roman"/>
                <w:spacing w:val="-4"/>
                <w:sz w:val="15"/>
                <w:szCs w:val="15"/>
              </w:rPr>
              <w:t>3</w:t>
            </w:r>
            <w:r>
              <w:rPr>
                <w:rFonts w:ascii="Times New Roman" w:hAnsi="Times New Roman" w:eastAsia="Times New Roman" w:cs="Times New Roman"/>
                <w:spacing w:val="-4"/>
              </w:rPr>
              <w:t>-N</w:t>
            </w:r>
            <w:r>
              <w:rPr>
                <w:spacing w:val="-4"/>
              </w:rPr>
              <w:t>、</w:t>
            </w:r>
            <w:r>
              <w:rPr>
                <w:rFonts w:ascii="Times New Roman" w:hAnsi="Times New Roman" w:eastAsia="Times New Roman" w:cs="Times New Roman"/>
                <w:spacing w:val="-4"/>
              </w:rPr>
              <w:t>SO</w:t>
            </w:r>
            <w:r>
              <w:rPr>
                <w:rFonts w:ascii="Times New Roman" w:hAnsi="Times New Roman" w:eastAsia="Times New Roman" w:cs="Times New Roman"/>
                <w:spacing w:val="-4"/>
                <w:position w:val="-1"/>
                <w:sz w:val="15"/>
                <w:szCs w:val="15"/>
              </w:rPr>
              <w:t>2</w:t>
            </w:r>
            <w:r>
              <w:rPr>
                <w:spacing w:val="-4"/>
              </w:rPr>
              <w:t>、</w:t>
            </w:r>
            <w:r>
              <w:t xml:space="preserve"> </w:t>
            </w:r>
            <w:r>
              <w:rPr>
                <w:rFonts w:ascii="Times New Roman" w:hAnsi="Times New Roman" w:eastAsia="Times New Roman" w:cs="Times New Roman"/>
                <w:spacing w:val="-2"/>
              </w:rPr>
              <w:t>NOx</w:t>
            </w:r>
            <w:r>
              <w:rPr>
                <w:rFonts w:ascii="Times New Roman" w:hAnsi="Times New Roman" w:eastAsia="Times New Roman" w:cs="Times New Roman"/>
                <w:spacing w:val="-27"/>
              </w:rPr>
              <w:t xml:space="preserve"> </w:t>
            </w:r>
            <w:r>
              <w:rPr>
                <w:spacing w:val="-2"/>
              </w:rPr>
              <w:t>。同时根据《福建省大气污染防治条例》，</w:t>
            </w:r>
            <w:r>
              <w:rPr>
                <w:spacing w:val="-3"/>
              </w:rPr>
              <w:t>结合《福州市</w:t>
            </w:r>
            <w:r>
              <w:rPr>
                <w:rFonts w:hint="eastAsia"/>
                <w:spacing w:val="-3"/>
                <w:lang w:eastAsia="zh-CN"/>
              </w:rPr>
              <w:t>生态环境局</w:t>
            </w:r>
            <w:r>
              <w:rPr>
                <w:spacing w:val="-3"/>
              </w:rPr>
              <w:t>关</w:t>
            </w:r>
            <w:r>
              <w:rPr>
                <w:spacing w:val="-5"/>
              </w:rPr>
              <w:t>于印发福州市大气污染联防联控联治工作方案的通知》榕环保综〔</w:t>
            </w:r>
            <w:r>
              <w:rPr>
                <w:rFonts w:ascii="Times New Roman" w:hAnsi="Times New Roman" w:eastAsia="Times New Roman" w:cs="Times New Roman"/>
                <w:spacing w:val="-5"/>
              </w:rPr>
              <w:t>2018</w:t>
            </w:r>
            <w:r>
              <w:rPr>
                <w:spacing w:val="-5"/>
              </w:rPr>
              <w:t>〕</w:t>
            </w:r>
            <w:r>
              <w:rPr>
                <w:rFonts w:ascii="Times New Roman" w:hAnsi="Times New Roman" w:eastAsia="Times New Roman" w:cs="Times New Roman"/>
                <w:spacing w:val="-5"/>
              </w:rPr>
              <w:t>386</w:t>
            </w:r>
            <w:r>
              <w:t>号等要求，</w:t>
            </w:r>
            <w:r>
              <w:rPr>
                <w:rFonts w:ascii="Times New Roman" w:hAnsi="Times New Roman" w:eastAsia="Times New Roman" w:cs="Times New Roman"/>
              </w:rPr>
              <w:t xml:space="preserve">VOCs </w:t>
            </w:r>
            <w:r>
              <w:t>也列入总量控制行列。</w:t>
            </w:r>
          </w:p>
          <w:p w14:paraId="4833FEEE">
            <w:pPr>
              <w:pStyle w:val="6"/>
              <w:spacing w:before="58" w:line="220" w:lineRule="auto"/>
              <w:ind w:left="102"/>
            </w:pPr>
            <w:r>
              <w:rPr>
                <w:rFonts w:ascii="Times New Roman" w:hAnsi="Times New Roman" w:eastAsia="Times New Roman" w:cs="Times New Roman"/>
                <w:b/>
                <w:bCs/>
                <w:spacing w:val="-2"/>
              </w:rPr>
              <w:t xml:space="preserve">3.8.1  </w:t>
            </w:r>
            <w:r>
              <w:rPr>
                <w:b/>
                <w:bCs/>
                <w:spacing w:val="-2"/>
              </w:rPr>
              <w:t>废水总量</w:t>
            </w:r>
          </w:p>
          <w:p w14:paraId="15874D71">
            <w:pPr>
              <w:pStyle w:val="6"/>
              <w:spacing w:before="182" w:line="351" w:lineRule="auto"/>
              <w:ind w:left="107" w:right="101" w:firstLine="483"/>
              <w:jc w:val="both"/>
            </w:pPr>
            <w:r>
              <w:rPr>
                <w:spacing w:val="-2"/>
              </w:rPr>
              <w:t>项目生产废水循环使用，不外排，外排的废水主</w:t>
            </w:r>
            <w:r>
              <w:rPr>
                <w:spacing w:val="-3"/>
              </w:rPr>
              <w:t>要为职工的生活污水；</w:t>
            </w:r>
            <w:r>
              <w:rPr>
                <w:spacing w:val="3"/>
              </w:rPr>
              <w:t>根据《福建省环保厅关于进一步明确排污权工作有关问题的</w:t>
            </w:r>
            <w:r>
              <w:rPr>
                <w:spacing w:val="2"/>
              </w:rPr>
              <w:t>通知》</w:t>
            </w:r>
            <w:r>
              <w:rPr>
                <w:rFonts w:ascii="Times New Roman" w:hAnsi="Times New Roman" w:eastAsia="Times New Roman" w:cs="Times New Roman"/>
                <w:spacing w:val="2"/>
              </w:rPr>
              <w:t>(</w:t>
            </w:r>
            <w:r>
              <w:rPr>
                <w:spacing w:val="2"/>
              </w:rPr>
              <w:t>闽环保财</w:t>
            </w:r>
            <w:r>
              <w:rPr>
                <w:rFonts w:ascii="Times New Roman" w:hAnsi="Times New Roman" w:eastAsia="Times New Roman" w:cs="Times New Roman"/>
                <w:spacing w:val="2"/>
              </w:rPr>
              <w:t>[2017]22</w:t>
            </w:r>
            <w:r>
              <w:rPr>
                <w:rFonts w:ascii="Times New Roman" w:hAnsi="Times New Roman" w:eastAsia="Times New Roman" w:cs="Times New Roman"/>
                <w:spacing w:val="18"/>
              </w:rPr>
              <w:t xml:space="preserve"> </w:t>
            </w:r>
            <w:r>
              <w:rPr>
                <w:spacing w:val="2"/>
              </w:rPr>
              <w:t>号</w:t>
            </w:r>
            <w:r>
              <w:rPr>
                <w:rFonts w:ascii="Times New Roman" w:hAnsi="Times New Roman" w:eastAsia="Times New Roman" w:cs="Times New Roman"/>
                <w:spacing w:val="2"/>
              </w:rPr>
              <w:t>)</w:t>
            </w:r>
            <w:r>
              <w:rPr>
                <w:rFonts w:ascii="Times New Roman" w:hAnsi="Times New Roman" w:eastAsia="Times New Roman" w:cs="Times New Roman"/>
                <w:spacing w:val="-30"/>
              </w:rPr>
              <w:t xml:space="preserve"> </w:t>
            </w:r>
            <w:r>
              <w:rPr>
                <w:spacing w:val="2"/>
              </w:rPr>
              <w:t>，工业排污单位的水污染物的</w:t>
            </w:r>
            <w:r>
              <w:rPr>
                <w:spacing w:val="1"/>
              </w:rPr>
              <w:t>初始排污权只核定工业废水部</w:t>
            </w:r>
            <w:r>
              <w:rPr>
                <w:spacing w:val="-2"/>
              </w:rPr>
              <w:t>分，项目生活污水排放暂不需要购买相应的排污权指标；由福清</w:t>
            </w:r>
            <w:r>
              <w:rPr>
                <w:spacing w:val="-3"/>
              </w:rPr>
              <w:t>市融元污水</w:t>
            </w:r>
            <w:r>
              <w:rPr>
                <w:spacing w:val="-2"/>
              </w:rPr>
              <w:t>处理厂统一控制。</w:t>
            </w:r>
          </w:p>
          <w:p w14:paraId="708670E6">
            <w:pPr>
              <w:pStyle w:val="6"/>
              <w:spacing w:before="50" w:line="221" w:lineRule="auto"/>
              <w:ind w:left="102"/>
            </w:pPr>
            <w:r>
              <w:rPr>
                <w:rFonts w:ascii="Times New Roman" w:hAnsi="Times New Roman" w:eastAsia="Times New Roman" w:cs="Times New Roman"/>
                <w:b/>
                <w:bCs/>
                <w:spacing w:val="-2"/>
              </w:rPr>
              <w:t xml:space="preserve">3.8.2  </w:t>
            </w:r>
            <w:r>
              <w:rPr>
                <w:b/>
                <w:bCs/>
                <w:spacing w:val="-2"/>
              </w:rPr>
              <w:t>废气总量</w:t>
            </w:r>
          </w:p>
          <w:p w14:paraId="71724376">
            <w:pPr>
              <w:pStyle w:val="6"/>
              <w:spacing w:before="143" w:line="359" w:lineRule="exact"/>
              <w:ind w:left="591"/>
            </w:pPr>
            <w:r>
              <w:rPr>
                <w:spacing w:val="2"/>
                <w:position w:val="2"/>
              </w:rPr>
              <w:t>项目废气污染物排放总量见下表</w:t>
            </w:r>
            <w:r>
              <w:rPr>
                <w:rFonts w:ascii="Times New Roman" w:hAnsi="Times New Roman" w:eastAsia="Times New Roman" w:cs="Times New Roman"/>
                <w:spacing w:val="2"/>
                <w:position w:val="2"/>
              </w:rPr>
              <w:t>3.8-1</w:t>
            </w:r>
            <w:r>
              <w:rPr>
                <w:spacing w:val="2"/>
                <w:position w:val="2"/>
              </w:rPr>
              <w:t>。</w:t>
            </w:r>
          </w:p>
          <w:p w14:paraId="769653C5">
            <w:pPr>
              <w:spacing w:before="228" w:line="236" w:lineRule="auto"/>
              <w:ind w:left="1537"/>
              <w:rPr>
                <w:rFonts w:ascii="黑体" w:hAnsi="黑体" w:eastAsia="黑体" w:cs="黑体"/>
                <w:sz w:val="24"/>
                <w:szCs w:val="24"/>
              </w:rPr>
            </w:pPr>
            <w:r>
              <w:rPr>
                <w:rFonts w:ascii="黑体" w:hAnsi="黑体" w:eastAsia="黑体" w:cs="黑体"/>
                <w:spacing w:val="8"/>
                <w:sz w:val="24"/>
                <w:szCs w:val="24"/>
              </w:rPr>
              <w:t>表</w:t>
            </w:r>
            <w:r>
              <w:rPr>
                <w:rFonts w:ascii="黑体" w:hAnsi="黑体" w:eastAsia="黑体" w:cs="黑体"/>
                <w:spacing w:val="-30"/>
                <w:sz w:val="24"/>
                <w:szCs w:val="24"/>
              </w:rPr>
              <w:t xml:space="preserve"> </w:t>
            </w:r>
            <w:r>
              <w:rPr>
                <w:rFonts w:ascii="Times New Roman" w:hAnsi="Times New Roman" w:eastAsia="Times New Roman" w:cs="Times New Roman"/>
                <w:spacing w:val="8"/>
                <w:sz w:val="24"/>
                <w:szCs w:val="24"/>
              </w:rPr>
              <w:t xml:space="preserve">3.8-1  </w:t>
            </w:r>
            <w:r>
              <w:rPr>
                <w:rFonts w:ascii="黑体" w:hAnsi="黑体" w:eastAsia="黑体" w:cs="黑体"/>
                <w:spacing w:val="8"/>
                <w:sz w:val="24"/>
                <w:szCs w:val="24"/>
              </w:rPr>
              <w:t>项目废气污染物排放总量指标一览表</w:t>
            </w:r>
          </w:p>
        </w:tc>
      </w:tr>
      <w:tr w14:paraId="70FE0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461" w:type="dxa"/>
            <w:vMerge w:val="continue"/>
            <w:tcBorders>
              <w:top w:val="nil"/>
              <w:left w:val="single" w:color="000000" w:sz="6" w:space="0"/>
              <w:bottom w:val="nil"/>
              <w:right w:val="single" w:color="000000" w:sz="2" w:space="0"/>
            </w:tcBorders>
            <w:textDirection w:val="tbRlV"/>
            <w:vAlign w:val="top"/>
          </w:tcPr>
          <w:p w14:paraId="41637D7C">
            <w:pPr>
              <w:rPr>
                <w:rFonts w:ascii="Arial"/>
                <w:sz w:val="21"/>
              </w:rPr>
            </w:pPr>
          </w:p>
        </w:tc>
        <w:tc>
          <w:tcPr>
            <w:tcW w:w="1298" w:type="dxa"/>
            <w:tcBorders>
              <w:top w:val="single" w:color="000000" w:sz="10" w:space="0"/>
              <w:left w:val="single" w:color="000000" w:sz="2" w:space="0"/>
              <w:bottom w:val="single" w:color="000000" w:sz="2" w:space="0"/>
            </w:tcBorders>
            <w:vAlign w:val="top"/>
          </w:tcPr>
          <w:p w14:paraId="079451A0">
            <w:pPr>
              <w:pStyle w:val="6"/>
              <w:spacing w:before="121" w:line="229" w:lineRule="auto"/>
              <w:ind w:left="389"/>
              <w:rPr>
                <w:sz w:val="20"/>
                <w:szCs w:val="20"/>
              </w:rPr>
            </w:pPr>
            <w:r>
              <w:rPr>
                <w:spacing w:val="6"/>
                <w:sz w:val="20"/>
                <w:szCs w:val="20"/>
              </w:rPr>
              <w:t>污染源</w:t>
            </w:r>
          </w:p>
        </w:tc>
        <w:tc>
          <w:tcPr>
            <w:tcW w:w="794" w:type="dxa"/>
            <w:tcBorders>
              <w:top w:val="single" w:color="000000" w:sz="10" w:space="0"/>
              <w:bottom w:val="single" w:color="000000" w:sz="2" w:space="0"/>
            </w:tcBorders>
            <w:vAlign w:val="top"/>
          </w:tcPr>
          <w:p w14:paraId="3FB14C0E">
            <w:pPr>
              <w:pStyle w:val="6"/>
              <w:spacing w:before="121" w:line="229" w:lineRule="auto"/>
              <w:ind w:left="82"/>
              <w:rPr>
                <w:sz w:val="20"/>
                <w:szCs w:val="20"/>
              </w:rPr>
            </w:pPr>
            <w:r>
              <w:rPr>
                <w:spacing w:val="6"/>
                <w:sz w:val="20"/>
                <w:szCs w:val="20"/>
              </w:rPr>
              <w:t>污染物</w:t>
            </w:r>
          </w:p>
        </w:tc>
        <w:tc>
          <w:tcPr>
            <w:tcW w:w="1363" w:type="dxa"/>
            <w:tcBorders>
              <w:top w:val="single" w:color="000000" w:sz="10" w:space="0"/>
              <w:bottom w:val="single" w:color="000000" w:sz="2" w:space="0"/>
            </w:tcBorders>
            <w:vAlign w:val="top"/>
          </w:tcPr>
          <w:p w14:paraId="3B43257D">
            <w:pPr>
              <w:pStyle w:val="6"/>
              <w:spacing w:before="114" w:line="229" w:lineRule="auto"/>
              <w:ind w:left="52"/>
              <w:rPr>
                <w:sz w:val="20"/>
                <w:szCs w:val="20"/>
              </w:rPr>
            </w:pPr>
            <w:r>
              <w:rPr>
                <w:spacing w:val="8"/>
                <w:sz w:val="20"/>
                <w:szCs w:val="20"/>
              </w:rPr>
              <w:t>有组织排放量</w:t>
            </w:r>
          </w:p>
        </w:tc>
        <w:tc>
          <w:tcPr>
            <w:tcW w:w="1529" w:type="dxa"/>
            <w:tcBorders>
              <w:top w:val="single" w:color="000000" w:sz="10" w:space="0"/>
              <w:bottom w:val="single" w:color="000000" w:sz="2" w:space="0"/>
            </w:tcBorders>
            <w:vAlign w:val="top"/>
          </w:tcPr>
          <w:p w14:paraId="66CE8675">
            <w:pPr>
              <w:pStyle w:val="6"/>
              <w:spacing w:before="114" w:line="229" w:lineRule="auto"/>
              <w:ind w:left="140"/>
              <w:rPr>
                <w:sz w:val="20"/>
                <w:szCs w:val="20"/>
              </w:rPr>
            </w:pPr>
            <w:r>
              <w:rPr>
                <w:spacing w:val="7"/>
                <w:sz w:val="20"/>
                <w:szCs w:val="20"/>
              </w:rPr>
              <w:t>无组织排放量</w:t>
            </w:r>
          </w:p>
        </w:tc>
        <w:tc>
          <w:tcPr>
            <w:tcW w:w="1122" w:type="dxa"/>
            <w:tcBorders>
              <w:top w:val="single" w:color="000000" w:sz="10" w:space="0"/>
              <w:bottom w:val="single" w:color="000000" w:sz="2" w:space="0"/>
            </w:tcBorders>
            <w:vAlign w:val="top"/>
          </w:tcPr>
          <w:p w14:paraId="2E7DFC6E">
            <w:pPr>
              <w:pStyle w:val="6"/>
              <w:spacing w:before="113" w:line="230" w:lineRule="auto"/>
              <w:ind w:left="148"/>
              <w:rPr>
                <w:sz w:val="20"/>
                <w:szCs w:val="20"/>
              </w:rPr>
            </w:pPr>
            <w:r>
              <w:rPr>
                <w:spacing w:val="7"/>
                <w:sz w:val="20"/>
                <w:szCs w:val="20"/>
              </w:rPr>
              <w:t>排放总量</w:t>
            </w:r>
          </w:p>
        </w:tc>
        <w:tc>
          <w:tcPr>
            <w:tcW w:w="1966" w:type="dxa"/>
            <w:tcBorders>
              <w:top w:val="single" w:color="000000" w:sz="10" w:space="0"/>
              <w:bottom w:val="single" w:color="000000" w:sz="2" w:space="0"/>
              <w:right w:val="single" w:color="000000" w:sz="6" w:space="0"/>
            </w:tcBorders>
            <w:vAlign w:val="top"/>
          </w:tcPr>
          <w:p w14:paraId="01C206FD">
            <w:pPr>
              <w:pStyle w:val="6"/>
              <w:spacing w:before="121" w:line="229" w:lineRule="auto"/>
              <w:ind w:left="94"/>
              <w:rPr>
                <w:sz w:val="20"/>
                <w:szCs w:val="20"/>
              </w:rPr>
            </w:pPr>
            <w:r>
              <w:rPr>
                <w:spacing w:val="8"/>
                <w:sz w:val="20"/>
                <w:szCs w:val="20"/>
              </w:rPr>
              <w:t>建议总量控制指标</w:t>
            </w:r>
          </w:p>
        </w:tc>
      </w:tr>
      <w:tr w14:paraId="1B7D2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461" w:type="dxa"/>
            <w:vMerge w:val="continue"/>
            <w:tcBorders>
              <w:top w:val="nil"/>
              <w:left w:val="single" w:color="000000" w:sz="6" w:space="0"/>
              <w:bottom w:val="nil"/>
              <w:right w:val="single" w:color="000000" w:sz="2" w:space="0"/>
            </w:tcBorders>
            <w:textDirection w:val="tbRlV"/>
            <w:vAlign w:val="top"/>
          </w:tcPr>
          <w:p w14:paraId="16C12DD0">
            <w:pPr>
              <w:rPr>
                <w:rFonts w:ascii="Arial"/>
                <w:sz w:val="21"/>
              </w:rPr>
            </w:pPr>
          </w:p>
        </w:tc>
        <w:tc>
          <w:tcPr>
            <w:tcW w:w="1298" w:type="dxa"/>
            <w:vMerge w:val="restart"/>
            <w:tcBorders>
              <w:top w:val="single" w:color="000000" w:sz="2" w:space="0"/>
              <w:left w:val="single" w:color="000000" w:sz="2" w:space="0"/>
              <w:bottom w:val="nil"/>
            </w:tcBorders>
            <w:vAlign w:val="top"/>
          </w:tcPr>
          <w:p w14:paraId="39A8F205">
            <w:pPr>
              <w:spacing w:line="407" w:lineRule="auto"/>
              <w:rPr>
                <w:rFonts w:ascii="Arial"/>
                <w:sz w:val="21"/>
              </w:rPr>
            </w:pPr>
          </w:p>
          <w:p w14:paraId="48C4B765">
            <w:pPr>
              <w:pStyle w:val="6"/>
              <w:spacing w:before="65" w:line="228" w:lineRule="auto"/>
              <w:ind w:left="182"/>
              <w:rPr>
                <w:sz w:val="20"/>
                <w:szCs w:val="20"/>
              </w:rPr>
            </w:pPr>
            <w:r>
              <w:rPr>
                <w:spacing w:val="6"/>
                <w:sz w:val="20"/>
                <w:szCs w:val="20"/>
              </w:rPr>
              <w:t>热处理废气</w:t>
            </w:r>
          </w:p>
          <w:p w14:paraId="1A2F2DC0">
            <w:pPr>
              <w:spacing w:line="381" w:lineRule="auto"/>
              <w:rPr>
                <w:rFonts w:ascii="Arial"/>
                <w:sz w:val="21"/>
              </w:rPr>
            </w:pPr>
          </w:p>
          <w:p w14:paraId="64EE7A1A">
            <w:pPr>
              <w:pStyle w:val="6"/>
              <w:spacing w:before="65" w:line="316" w:lineRule="auto"/>
              <w:ind w:left="491" w:right="71" w:hanging="313"/>
              <w:rPr>
                <w:sz w:val="20"/>
                <w:szCs w:val="20"/>
              </w:rPr>
            </w:pPr>
            <w:r>
              <w:rPr>
                <w:spacing w:val="8"/>
                <w:sz w:val="20"/>
                <w:szCs w:val="20"/>
              </w:rPr>
              <w:t>抛丸、磨簧</w:t>
            </w:r>
            <w:r>
              <w:rPr>
                <w:spacing w:val="5"/>
                <w:sz w:val="20"/>
                <w:szCs w:val="20"/>
              </w:rPr>
              <w:t>粉尘</w:t>
            </w:r>
          </w:p>
          <w:p w14:paraId="1297F552">
            <w:pPr>
              <w:pStyle w:val="6"/>
              <w:spacing w:before="37" w:line="268" w:lineRule="auto"/>
              <w:ind w:left="281" w:right="71" w:hanging="78"/>
              <w:rPr>
                <w:sz w:val="20"/>
                <w:szCs w:val="20"/>
              </w:rPr>
            </w:pPr>
            <w:r>
              <w:rPr>
                <w:spacing w:val="3"/>
                <w:sz w:val="20"/>
                <w:szCs w:val="20"/>
              </w:rPr>
              <w:t>电泳及电泳</w:t>
            </w:r>
            <w:r>
              <w:rPr>
                <w:spacing w:val="7"/>
                <w:sz w:val="20"/>
                <w:szCs w:val="20"/>
              </w:rPr>
              <w:t>烘干废气</w:t>
            </w:r>
          </w:p>
        </w:tc>
        <w:tc>
          <w:tcPr>
            <w:tcW w:w="794" w:type="dxa"/>
            <w:tcBorders>
              <w:top w:val="single" w:color="000000" w:sz="2" w:space="0"/>
              <w:bottom w:val="single" w:color="000000" w:sz="2" w:space="0"/>
            </w:tcBorders>
            <w:vAlign w:val="top"/>
          </w:tcPr>
          <w:p w14:paraId="60EEBC11">
            <w:pPr>
              <w:pStyle w:val="6"/>
              <w:spacing w:before="104" w:line="263" w:lineRule="auto"/>
              <w:ind w:left="187" w:right="82" w:hanging="104"/>
              <w:rPr>
                <w:sz w:val="20"/>
                <w:szCs w:val="20"/>
              </w:rPr>
            </w:pPr>
            <w:r>
              <w:rPr>
                <w:spacing w:val="5"/>
                <w:sz w:val="20"/>
                <w:szCs w:val="20"/>
              </w:rPr>
              <w:t>非甲烷</w:t>
            </w:r>
            <w:r>
              <w:rPr>
                <w:spacing w:val="3"/>
                <w:sz w:val="20"/>
                <w:szCs w:val="20"/>
              </w:rPr>
              <w:t>总烃</w:t>
            </w:r>
          </w:p>
        </w:tc>
        <w:tc>
          <w:tcPr>
            <w:tcW w:w="1363" w:type="dxa"/>
            <w:tcBorders>
              <w:top w:val="single" w:color="000000" w:sz="2" w:space="0"/>
              <w:bottom w:val="single" w:color="000000" w:sz="2" w:space="0"/>
            </w:tcBorders>
            <w:vAlign w:val="top"/>
          </w:tcPr>
          <w:p w14:paraId="5CF726EF">
            <w:pPr>
              <w:spacing w:before="214" w:line="274" w:lineRule="exact"/>
              <w:ind w:left="18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0.000016t/a</w:t>
            </w:r>
          </w:p>
        </w:tc>
        <w:tc>
          <w:tcPr>
            <w:tcW w:w="1529" w:type="dxa"/>
            <w:tcBorders>
              <w:top w:val="single" w:color="000000" w:sz="2" w:space="0"/>
              <w:bottom w:val="single" w:color="000000" w:sz="2" w:space="0"/>
            </w:tcBorders>
            <w:vAlign w:val="top"/>
          </w:tcPr>
          <w:p w14:paraId="29FF5357">
            <w:pPr>
              <w:spacing w:before="214" w:line="274" w:lineRule="exact"/>
              <w:ind w:left="26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0.000004t/a</w:t>
            </w:r>
          </w:p>
        </w:tc>
        <w:tc>
          <w:tcPr>
            <w:tcW w:w="1122" w:type="dxa"/>
            <w:tcBorders>
              <w:top w:val="single" w:color="000000" w:sz="2" w:space="0"/>
              <w:bottom w:val="single" w:color="000000" w:sz="2" w:space="0"/>
            </w:tcBorders>
            <w:vAlign w:val="top"/>
          </w:tcPr>
          <w:p w14:paraId="16D7B23B">
            <w:pPr>
              <w:spacing w:before="214" w:line="274" w:lineRule="exact"/>
              <w:ind w:left="12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0.00002t/a</w:t>
            </w:r>
          </w:p>
        </w:tc>
        <w:tc>
          <w:tcPr>
            <w:tcW w:w="1966" w:type="dxa"/>
            <w:vMerge w:val="restart"/>
            <w:tcBorders>
              <w:top w:val="single" w:color="000000" w:sz="2" w:space="0"/>
              <w:bottom w:val="nil"/>
              <w:right w:val="single" w:color="000000" w:sz="6" w:space="0"/>
            </w:tcBorders>
            <w:vAlign w:val="top"/>
          </w:tcPr>
          <w:p w14:paraId="378E1899">
            <w:pPr>
              <w:spacing w:line="281" w:lineRule="auto"/>
              <w:rPr>
                <w:rFonts w:ascii="Arial"/>
                <w:sz w:val="21"/>
              </w:rPr>
            </w:pPr>
          </w:p>
          <w:p w14:paraId="7256C2FF">
            <w:pPr>
              <w:spacing w:line="281" w:lineRule="auto"/>
              <w:rPr>
                <w:rFonts w:ascii="Arial"/>
                <w:sz w:val="21"/>
              </w:rPr>
            </w:pPr>
          </w:p>
          <w:p w14:paraId="78DCA35E">
            <w:pPr>
              <w:pStyle w:val="6"/>
              <w:spacing w:before="65" w:line="230" w:lineRule="auto"/>
              <w:ind w:left="111"/>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2"/>
                <w:sz w:val="20"/>
                <w:szCs w:val="20"/>
              </w:rPr>
              <w:t xml:space="preserve"> </w:t>
            </w:r>
            <w:r>
              <w:rPr>
                <w:spacing w:val="12"/>
                <w:sz w:val="20"/>
                <w:szCs w:val="20"/>
              </w:rPr>
              <w:t>排放总量为</w:t>
            </w:r>
          </w:p>
          <w:p w14:paraId="5BB64DD3">
            <w:pPr>
              <w:pStyle w:val="6"/>
              <w:spacing w:before="61" w:line="274" w:lineRule="exact"/>
              <w:ind w:left="64"/>
              <w:rPr>
                <w:sz w:val="20"/>
                <w:szCs w:val="20"/>
              </w:rPr>
            </w:pPr>
            <w:r>
              <w:rPr>
                <w:rFonts w:ascii="Times New Roman" w:hAnsi="Times New Roman" w:eastAsia="Times New Roman" w:cs="Times New Roman"/>
                <w:spacing w:val="3"/>
                <w:position w:val="1"/>
                <w:sz w:val="20"/>
                <w:szCs w:val="20"/>
              </w:rPr>
              <w:t>0.04336t/a</w:t>
            </w:r>
            <w:r>
              <w:rPr>
                <w:rFonts w:ascii="Times New Roman" w:hAnsi="Times New Roman" w:eastAsia="Times New Roman" w:cs="Times New Roman"/>
                <w:spacing w:val="-20"/>
                <w:position w:val="1"/>
                <w:sz w:val="20"/>
                <w:szCs w:val="20"/>
              </w:rPr>
              <w:t xml:space="preserve"> </w:t>
            </w:r>
            <w:r>
              <w:rPr>
                <w:spacing w:val="3"/>
                <w:position w:val="1"/>
                <w:sz w:val="20"/>
                <w:szCs w:val="20"/>
              </w:rPr>
              <w:t>、颗粒物</w:t>
            </w:r>
          </w:p>
          <w:p w14:paraId="037FA29B">
            <w:pPr>
              <w:pStyle w:val="6"/>
              <w:spacing w:before="94" w:line="230" w:lineRule="auto"/>
              <w:ind w:left="406"/>
              <w:rPr>
                <w:sz w:val="20"/>
                <w:szCs w:val="20"/>
              </w:rPr>
            </w:pPr>
            <w:r>
              <w:rPr>
                <w:spacing w:val="8"/>
                <w:sz w:val="20"/>
                <w:szCs w:val="20"/>
              </w:rPr>
              <w:t>排放总量为</w:t>
            </w:r>
          </w:p>
          <w:p w14:paraId="3B20504A">
            <w:pPr>
              <w:spacing w:before="61" w:line="274" w:lineRule="exact"/>
              <w:ind w:left="53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0.1744t/a</w:t>
            </w:r>
          </w:p>
        </w:tc>
      </w:tr>
      <w:tr w14:paraId="05BE8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61" w:type="dxa"/>
            <w:vMerge w:val="continue"/>
            <w:tcBorders>
              <w:top w:val="nil"/>
              <w:left w:val="single" w:color="000000" w:sz="6" w:space="0"/>
              <w:bottom w:val="nil"/>
              <w:right w:val="single" w:color="000000" w:sz="2" w:space="0"/>
            </w:tcBorders>
            <w:textDirection w:val="tbRlV"/>
            <w:vAlign w:val="top"/>
          </w:tcPr>
          <w:p w14:paraId="26180BB0">
            <w:pPr>
              <w:rPr>
                <w:rFonts w:ascii="Arial"/>
                <w:sz w:val="21"/>
              </w:rPr>
            </w:pPr>
          </w:p>
        </w:tc>
        <w:tc>
          <w:tcPr>
            <w:tcW w:w="1298" w:type="dxa"/>
            <w:vMerge w:val="continue"/>
            <w:tcBorders>
              <w:top w:val="nil"/>
              <w:left w:val="single" w:color="000000" w:sz="2" w:space="0"/>
              <w:bottom w:val="nil"/>
            </w:tcBorders>
            <w:vAlign w:val="top"/>
          </w:tcPr>
          <w:p w14:paraId="5B232613">
            <w:pPr>
              <w:rPr>
                <w:rFonts w:ascii="Arial"/>
                <w:sz w:val="21"/>
              </w:rPr>
            </w:pPr>
          </w:p>
        </w:tc>
        <w:tc>
          <w:tcPr>
            <w:tcW w:w="794" w:type="dxa"/>
            <w:tcBorders>
              <w:top w:val="single" w:color="000000" w:sz="2" w:space="0"/>
              <w:bottom w:val="single" w:color="000000" w:sz="2" w:space="0"/>
            </w:tcBorders>
            <w:vAlign w:val="top"/>
          </w:tcPr>
          <w:p w14:paraId="4C35BCC9">
            <w:pPr>
              <w:pStyle w:val="6"/>
              <w:spacing w:before="103" w:line="228" w:lineRule="auto"/>
              <w:ind w:left="79"/>
              <w:rPr>
                <w:sz w:val="20"/>
                <w:szCs w:val="20"/>
              </w:rPr>
            </w:pPr>
            <w:r>
              <w:rPr>
                <w:spacing w:val="7"/>
                <w:sz w:val="20"/>
                <w:szCs w:val="20"/>
              </w:rPr>
              <w:t>颗粒物</w:t>
            </w:r>
          </w:p>
        </w:tc>
        <w:tc>
          <w:tcPr>
            <w:tcW w:w="1363" w:type="dxa"/>
            <w:tcBorders>
              <w:top w:val="single" w:color="000000" w:sz="2" w:space="0"/>
              <w:bottom w:val="single" w:color="000000" w:sz="2" w:space="0"/>
            </w:tcBorders>
            <w:vAlign w:val="top"/>
          </w:tcPr>
          <w:p w14:paraId="0C180485">
            <w:pPr>
              <w:spacing w:before="74" w:line="275" w:lineRule="exact"/>
              <w:ind w:left="33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0.032t/a</w:t>
            </w:r>
          </w:p>
        </w:tc>
        <w:tc>
          <w:tcPr>
            <w:tcW w:w="1529" w:type="dxa"/>
            <w:tcBorders>
              <w:top w:val="single" w:color="000000" w:sz="2" w:space="0"/>
              <w:bottom w:val="single" w:color="000000" w:sz="2" w:space="0"/>
            </w:tcBorders>
            <w:vAlign w:val="top"/>
          </w:tcPr>
          <w:p w14:paraId="73AE6FE3">
            <w:pPr>
              <w:spacing w:before="74" w:line="275" w:lineRule="exact"/>
              <w:ind w:left="47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0.08t/a</w:t>
            </w:r>
          </w:p>
        </w:tc>
        <w:tc>
          <w:tcPr>
            <w:tcW w:w="1122" w:type="dxa"/>
            <w:tcBorders>
              <w:top w:val="single" w:color="000000" w:sz="2" w:space="0"/>
              <w:bottom w:val="single" w:color="000000" w:sz="2" w:space="0"/>
            </w:tcBorders>
            <w:vAlign w:val="top"/>
          </w:tcPr>
          <w:p w14:paraId="5A97AFC4">
            <w:pPr>
              <w:spacing w:before="74" w:line="275"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0.112t/a</w:t>
            </w:r>
          </w:p>
        </w:tc>
        <w:tc>
          <w:tcPr>
            <w:tcW w:w="1966" w:type="dxa"/>
            <w:vMerge w:val="continue"/>
            <w:tcBorders>
              <w:top w:val="nil"/>
              <w:bottom w:val="nil"/>
              <w:right w:val="single" w:color="000000" w:sz="6" w:space="0"/>
            </w:tcBorders>
            <w:vAlign w:val="top"/>
          </w:tcPr>
          <w:p w14:paraId="0AAB6EFB">
            <w:pPr>
              <w:rPr>
                <w:rFonts w:ascii="Arial"/>
                <w:sz w:val="21"/>
              </w:rPr>
            </w:pPr>
          </w:p>
        </w:tc>
      </w:tr>
      <w:tr w14:paraId="69F1B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461" w:type="dxa"/>
            <w:vMerge w:val="continue"/>
            <w:tcBorders>
              <w:top w:val="nil"/>
              <w:left w:val="single" w:color="000000" w:sz="6" w:space="0"/>
              <w:bottom w:val="nil"/>
              <w:right w:val="single" w:color="000000" w:sz="2" w:space="0"/>
            </w:tcBorders>
            <w:textDirection w:val="tbRlV"/>
            <w:vAlign w:val="top"/>
          </w:tcPr>
          <w:p w14:paraId="4398F405">
            <w:pPr>
              <w:rPr>
                <w:rFonts w:ascii="Arial"/>
                <w:sz w:val="21"/>
              </w:rPr>
            </w:pPr>
          </w:p>
        </w:tc>
        <w:tc>
          <w:tcPr>
            <w:tcW w:w="1298" w:type="dxa"/>
            <w:vMerge w:val="continue"/>
            <w:tcBorders>
              <w:top w:val="nil"/>
              <w:left w:val="single" w:color="000000" w:sz="2" w:space="0"/>
              <w:bottom w:val="nil"/>
            </w:tcBorders>
            <w:vAlign w:val="top"/>
          </w:tcPr>
          <w:p w14:paraId="5A2F9EDC">
            <w:pPr>
              <w:rPr>
                <w:rFonts w:ascii="Arial"/>
                <w:sz w:val="21"/>
              </w:rPr>
            </w:pPr>
          </w:p>
        </w:tc>
        <w:tc>
          <w:tcPr>
            <w:tcW w:w="794" w:type="dxa"/>
            <w:tcBorders>
              <w:top w:val="single" w:color="000000" w:sz="2" w:space="0"/>
              <w:bottom w:val="single" w:color="000000" w:sz="2" w:space="0"/>
            </w:tcBorders>
            <w:vAlign w:val="top"/>
          </w:tcPr>
          <w:p w14:paraId="2F422FCB">
            <w:pPr>
              <w:pStyle w:val="6"/>
              <w:spacing w:before="246" w:line="228" w:lineRule="auto"/>
              <w:ind w:left="79"/>
              <w:rPr>
                <w:sz w:val="20"/>
                <w:szCs w:val="20"/>
              </w:rPr>
            </w:pPr>
            <w:r>
              <w:rPr>
                <w:spacing w:val="7"/>
                <w:sz w:val="20"/>
                <w:szCs w:val="20"/>
              </w:rPr>
              <w:t>颗粒物</w:t>
            </w:r>
          </w:p>
        </w:tc>
        <w:tc>
          <w:tcPr>
            <w:tcW w:w="1363" w:type="dxa"/>
            <w:tcBorders>
              <w:top w:val="single" w:color="000000" w:sz="2" w:space="0"/>
              <w:bottom w:val="single" w:color="000000" w:sz="2" w:space="0"/>
            </w:tcBorders>
            <w:vAlign w:val="top"/>
          </w:tcPr>
          <w:p w14:paraId="1610B999">
            <w:pPr>
              <w:spacing w:before="217" w:line="274" w:lineRule="exact"/>
              <w:ind w:left="28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0.0624t/a</w:t>
            </w:r>
          </w:p>
        </w:tc>
        <w:tc>
          <w:tcPr>
            <w:tcW w:w="1529" w:type="dxa"/>
            <w:tcBorders>
              <w:top w:val="single" w:color="000000" w:sz="2" w:space="0"/>
              <w:bottom w:val="single" w:color="000000" w:sz="2" w:space="0"/>
            </w:tcBorders>
            <w:vAlign w:val="top"/>
          </w:tcPr>
          <w:p w14:paraId="6C5AD85B">
            <w:pPr>
              <w:spacing w:before="217" w:line="274" w:lineRule="exact"/>
              <w:ind w:left="7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22" w:type="dxa"/>
            <w:tcBorders>
              <w:top w:val="single" w:color="000000" w:sz="2" w:space="0"/>
            </w:tcBorders>
            <w:vAlign w:val="top"/>
          </w:tcPr>
          <w:p w14:paraId="06E75431">
            <w:pPr>
              <w:spacing w:before="217" w:line="274"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0.0624t/a</w:t>
            </w:r>
          </w:p>
        </w:tc>
        <w:tc>
          <w:tcPr>
            <w:tcW w:w="1966" w:type="dxa"/>
            <w:vMerge w:val="continue"/>
            <w:tcBorders>
              <w:top w:val="nil"/>
              <w:bottom w:val="nil"/>
              <w:right w:val="single" w:color="000000" w:sz="6" w:space="0"/>
            </w:tcBorders>
            <w:vAlign w:val="top"/>
          </w:tcPr>
          <w:p w14:paraId="6F7144D4">
            <w:pPr>
              <w:rPr>
                <w:rFonts w:ascii="Arial"/>
                <w:sz w:val="21"/>
              </w:rPr>
            </w:pPr>
          </w:p>
        </w:tc>
      </w:tr>
      <w:tr w14:paraId="66BDD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461" w:type="dxa"/>
            <w:vMerge w:val="continue"/>
            <w:tcBorders>
              <w:top w:val="nil"/>
              <w:left w:val="single" w:color="000000" w:sz="6" w:space="0"/>
              <w:bottom w:val="nil"/>
              <w:right w:val="single" w:color="000000" w:sz="2" w:space="0"/>
            </w:tcBorders>
            <w:textDirection w:val="tbRlV"/>
            <w:vAlign w:val="top"/>
          </w:tcPr>
          <w:p w14:paraId="211FD56C">
            <w:pPr>
              <w:rPr>
                <w:rFonts w:ascii="Arial"/>
                <w:sz w:val="21"/>
              </w:rPr>
            </w:pPr>
          </w:p>
        </w:tc>
        <w:tc>
          <w:tcPr>
            <w:tcW w:w="1298" w:type="dxa"/>
            <w:vMerge w:val="continue"/>
            <w:tcBorders>
              <w:top w:val="nil"/>
              <w:left w:val="single" w:color="000000" w:sz="2" w:space="0"/>
              <w:bottom w:val="single" w:color="000000" w:sz="10" w:space="0"/>
            </w:tcBorders>
            <w:vAlign w:val="top"/>
          </w:tcPr>
          <w:p w14:paraId="6DE9E7F7">
            <w:pPr>
              <w:rPr>
                <w:rFonts w:ascii="Arial"/>
                <w:sz w:val="21"/>
              </w:rPr>
            </w:pPr>
          </w:p>
        </w:tc>
        <w:tc>
          <w:tcPr>
            <w:tcW w:w="794" w:type="dxa"/>
            <w:tcBorders>
              <w:top w:val="single" w:color="000000" w:sz="2" w:space="0"/>
              <w:bottom w:val="single" w:color="000000" w:sz="10" w:space="0"/>
            </w:tcBorders>
            <w:vAlign w:val="top"/>
          </w:tcPr>
          <w:p w14:paraId="0CCAC526">
            <w:pPr>
              <w:pStyle w:val="6"/>
              <w:spacing w:before="107" w:line="266" w:lineRule="auto"/>
              <w:ind w:left="187" w:right="82" w:hanging="104"/>
              <w:rPr>
                <w:sz w:val="20"/>
                <w:szCs w:val="20"/>
              </w:rPr>
            </w:pPr>
            <w:r>
              <w:rPr>
                <w:spacing w:val="5"/>
                <w:sz w:val="20"/>
                <w:szCs w:val="20"/>
              </w:rPr>
              <w:t>非甲烷</w:t>
            </w:r>
            <w:r>
              <w:rPr>
                <w:spacing w:val="3"/>
                <w:sz w:val="20"/>
                <w:szCs w:val="20"/>
              </w:rPr>
              <w:t>总烃</w:t>
            </w:r>
          </w:p>
        </w:tc>
        <w:tc>
          <w:tcPr>
            <w:tcW w:w="1363" w:type="dxa"/>
            <w:tcBorders>
              <w:top w:val="single" w:color="000000" w:sz="2" w:space="0"/>
              <w:bottom w:val="single" w:color="000000" w:sz="10" w:space="0"/>
            </w:tcBorders>
            <w:vAlign w:val="top"/>
          </w:tcPr>
          <w:p w14:paraId="438B1BFA">
            <w:pPr>
              <w:spacing w:before="238" w:line="274" w:lineRule="exact"/>
              <w:ind w:left="23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0.01691t/a</w:t>
            </w:r>
          </w:p>
        </w:tc>
        <w:tc>
          <w:tcPr>
            <w:tcW w:w="1529" w:type="dxa"/>
            <w:tcBorders>
              <w:top w:val="single" w:color="000000" w:sz="2" w:space="0"/>
              <w:bottom w:val="single" w:color="000000" w:sz="10" w:space="0"/>
            </w:tcBorders>
            <w:vAlign w:val="top"/>
          </w:tcPr>
          <w:p w14:paraId="3FAEA1C7">
            <w:pPr>
              <w:spacing w:before="238" w:line="274"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0.02643t/a</w:t>
            </w:r>
          </w:p>
        </w:tc>
        <w:tc>
          <w:tcPr>
            <w:tcW w:w="1122" w:type="dxa"/>
            <w:tcBorders>
              <w:bottom w:val="single" w:color="000000" w:sz="10" w:space="0"/>
            </w:tcBorders>
            <w:vAlign w:val="top"/>
          </w:tcPr>
          <w:p w14:paraId="18A85B85">
            <w:pPr>
              <w:spacing w:before="238" w:line="274" w:lineRule="exact"/>
              <w:ind w:left="12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0.04334t/a</w:t>
            </w:r>
          </w:p>
        </w:tc>
        <w:tc>
          <w:tcPr>
            <w:tcW w:w="1966" w:type="dxa"/>
            <w:vMerge w:val="continue"/>
            <w:tcBorders>
              <w:top w:val="nil"/>
              <w:bottom w:val="single" w:color="000000" w:sz="10" w:space="0"/>
              <w:right w:val="single" w:color="000000" w:sz="6" w:space="0"/>
            </w:tcBorders>
            <w:vAlign w:val="top"/>
          </w:tcPr>
          <w:p w14:paraId="2A942BF0">
            <w:pPr>
              <w:rPr>
                <w:rFonts w:ascii="Arial"/>
                <w:sz w:val="21"/>
              </w:rPr>
            </w:pPr>
          </w:p>
        </w:tc>
      </w:tr>
      <w:tr w14:paraId="42426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5" w:hRule="atLeast"/>
        </w:trPr>
        <w:tc>
          <w:tcPr>
            <w:tcW w:w="461" w:type="dxa"/>
            <w:vMerge w:val="continue"/>
            <w:tcBorders>
              <w:top w:val="nil"/>
              <w:left w:val="single" w:color="000000" w:sz="6" w:space="0"/>
              <w:bottom w:val="single" w:color="000000" w:sz="6" w:space="0"/>
              <w:right w:val="single" w:color="000000" w:sz="2" w:space="0"/>
            </w:tcBorders>
            <w:textDirection w:val="tbRlV"/>
            <w:vAlign w:val="top"/>
          </w:tcPr>
          <w:p w14:paraId="4456DA4F">
            <w:pPr>
              <w:rPr>
                <w:rFonts w:ascii="Arial"/>
                <w:sz w:val="21"/>
              </w:rPr>
            </w:pPr>
          </w:p>
        </w:tc>
        <w:tc>
          <w:tcPr>
            <w:tcW w:w="8072" w:type="dxa"/>
            <w:gridSpan w:val="6"/>
            <w:tcBorders>
              <w:top w:val="single" w:color="000000" w:sz="10" w:space="0"/>
              <w:left w:val="single" w:color="000000" w:sz="2" w:space="0"/>
              <w:bottom w:val="single" w:color="000000" w:sz="6" w:space="0"/>
              <w:right w:val="single" w:color="000000" w:sz="6" w:space="0"/>
            </w:tcBorders>
            <w:vAlign w:val="top"/>
          </w:tcPr>
          <w:p w14:paraId="6319B8FD">
            <w:pPr>
              <w:pStyle w:val="6"/>
              <w:spacing w:before="123" w:line="365" w:lineRule="auto"/>
              <w:ind w:left="107" w:right="103" w:firstLine="481"/>
            </w:pPr>
            <w:r>
              <w:rPr>
                <w:spacing w:val="9"/>
              </w:rPr>
              <w:t>本项</w:t>
            </w:r>
            <w:r>
              <w:rPr>
                <w:spacing w:val="-35"/>
              </w:rPr>
              <w:t xml:space="preserve"> </w:t>
            </w:r>
            <w:r>
              <w:rPr>
                <w:spacing w:val="9"/>
              </w:rPr>
              <w:t>目建成后</w:t>
            </w:r>
            <w:r>
              <w:rPr>
                <w:spacing w:val="-34"/>
              </w:rPr>
              <w:t xml:space="preserve"> </w:t>
            </w:r>
            <w:r>
              <w:rPr>
                <w:rFonts w:ascii="Times New Roman" w:hAnsi="Times New Roman" w:eastAsia="Times New Roman" w:cs="Times New Roman"/>
              </w:rPr>
              <w:t>VOCs</w:t>
            </w:r>
            <w:r>
              <w:rPr>
                <w:rFonts w:ascii="Times New Roman" w:hAnsi="Times New Roman" w:eastAsia="Times New Roman" w:cs="Times New Roman"/>
                <w:spacing w:val="56"/>
              </w:rPr>
              <w:t xml:space="preserve"> </w:t>
            </w:r>
            <w:r>
              <w:rPr>
                <w:spacing w:val="9"/>
              </w:rPr>
              <w:t>的排放总量为</w:t>
            </w:r>
            <w:r>
              <w:rPr>
                <w:spacing w:val="-27"/>
              </w:rPr>
              <w:t xml:space="preserve"> </w:t>
            </w:r>
            <w:r>
              <w:rPr>
                <w:rFonts w:ascii="Times New Roman" w:hAnsi="Times New Roman" w:eastAsia="Times New Roman" w:cs="Times New Roman"/>
                <w:spacing w:val="9"/>
              </w:rPr>
              <w:t>0.04336t/a</w:t>
            </w:r>
            <w:r>
              <w:rPr>
                <w:rFonts w:ascii="Times New Roman" w:hAnsi="Times New Roman" w:eastAsia="Times New Roman" w:cs="Times New Roman"/>
                <w:spacing w:val="-11"/>
              </w:rPr>
              <w:t xml:space="preserve"> </w:t>
            </w:r>
            <w:r>
              <w:rPr>
                <w:spacing w:val="9"/>
              </w:rPr>
              <w:t>、颗粒物排放总量为</w:t>
            </w:r>
            <w:r>
              <w:rPr>
                <w:rFonts w:ascii="Times New Roman" w:hAnsi="Times New Roman" w:eastAsia="Times New Roman" w:cs="Times New Roman"/>
                <w:spacing w:val="-1"/>
              </w:rPr>
              <w:t>0.1744t/a</w:t>
            </w:r>
            <w:r>
              <w:rPr>
                <w:spacing w:val="-1"/>
              </w:rPr>
              <w:t>。</w:t>
            </w:r>
          </w:p>
          <w:p w14:paraId="31E0C81B">
            <w:pPr>
              <w:pStyle w:val="6"/>
              <w:spacing w:before="21" w:line="219" w:lineRule="auto"/>
              <w:ind w:left="588"/>
            </w:pPr>
            <w:r>
              <w:rPr>
                <w:spacing w:val="5"/>
              </w:rPr>
              <w:t>本次搬迁项目由建设单位按程序向生态环境主管部门申请区域削减替</w:t>
            </w:r>
          </w:p>
          <w:p w14:paraId="57FD32EC">
            <w:pPr>
              <w:pStyle w:val="6"/>
              <w:spacing w:before="145" w:line="358" w:lineRule="exact"/>
              <w:ind w:left="106"/>
              <w:outlineLvl w:val="0"/>
            </w:pPr>
            <w:r>
              <w:rPr>
                <w:spacing w:val="-2"/>
                <w:position w:val="2"/>
              </w:rPr>
              <w:t>代，</w:t>
            </w:r>
            <w:r>
              <w:rPr>
                <w:rFonts w:ascii="Times New Roman" w:hAnsi="Times New Roman" w:eastAsia="Times New Roman" w:cs="Times New Roman"/>
                <w:spacing w:val="-2"/>
                <w:position w:val="2"/>
              </w:rPr>
              <w:t>VOCs</w:t>
            </w:r>
            <w:r>
              <w:rPr>
                <w:rFonts w:ascii="Times New Roman" w:hAnsi="Times New Roman" w:eastAsia="Times New Roman" w:cs="Times New Roman"/>
                <w:spacing w:val="29"/>
                <w:position w:val="2"/>
              </w:rPr>
              <w:t xml:space="preserve"> </w:t>
            </w:r>
            <w:r>
              <w:rPr>
                <w:spacing w:val="-2"/>
                <w:position w:val="2"/>
              </w:rPr>
              <w:t>的排放总量为</w:t>
            </w:r>
            <w:r>
              <w:rPr>
                <w:spacing w:val="-52"/>
                <w:position w:val="2"/>
              </w:rPr>
              <w:t xml:space="preserve"> </w:t>
            </w:r>
            <w:r>
              <w:rPr>
                <w:rFonts w:ascii="Times New Roman" w:hAnsi="Times New Roman" w:eastAsia="Times New Roman" w:cs="Times New Roman"/>
                <w:spacing w:val="-2"/>
                <w:position w:val="2"/>
              </w:rPr>
              <w:t>0.04336t/a</w:t>
            </w:r>
            <w:r>
              <w:rPr>
                <w:spacing w:val="-2"/>
                <w:position w:val="2"/>
              </w:rPr>
              <w:t>。</w:t>
            </w:r>
          </w:p>
        </w:tc>
      </w:tr>
    </w:tbl>
    <w:p w14:paraId="5B36F7E8">
      <w:pPr>
        <w:pStyle w:val="2"/>
      </w:pPr>
    </w:p>
    <w:p w14:paraId="2829F8B7">
      <w:pPr>
        <w:sectPr>
          <w:footerReference r:id="rId68" w:type="default"/>
          <w:pgSz w:w="11907" w:h="16840"/>
          <w:pgMar w:top="400" w:right="1679" w:bottom="858" w:left="1679" w:header="0" w:footer="622" w:gutter="0"/>
          <w:cols w:space="720" w:num="1"/>
        </w:sectPr>
      </w:pPr>
    </w:p>
    <w:p w14:paraId="0CF3F831">
      <w:pPr>
        <w:pStyle w:val="2"/>
        <w:spacing w:line="253" w:lineRule="auto"/>
      </w:pPr>
    </w:p>
    <w:p w14:paraId="2FFAC667">
      <w:pPr>
        <w:pStyle w:val="2"/>
        <w:spacing w:line="253" w:lineRule="auto"/>
      </w:pPr>
    </w:p>
    <w:p w14:paraId="7A703750">
      <w:pPr>
        <w:pStyle w:val="2"/>
        <w:spacing w:line="253" w:lineRule="auto"/>
      </w:pPr>
    </w:p>
    <w:p w14:paraId="3B4A418F">
      <w:pPr>
        <w:pStyle w:val="2"/>
        <w:spacing w:line="253" w:lineRule="auto"/>
      </w:pPr>
    </w:p>
    <w:p w14:paraId="06BD5C87">
      <w:pPr>
        <w:pStyle w:val="2"/>
        <w:spacing w:line="253" w:lineRule="auto"/>
      </w:pPr>
    </w:p>
    <w:p w14:paraId="44C085C2">
      <w:pPr>
        <w:pStyle w:val="2"/>
        <w:spacing w:line="253" w:lineRule="auto"/>
      </w:pPr>
    </w:p>
    <w:p w14:paraId="0C66935D">
      <w:pPr>
        <w:spacing w:before="97" w:line="222" w:lineRule="auto"/>
        <w:ind w:left="2461"/>
        <w:outlineLvl w:val="0"/>
        <w:rPr>
          <w:rFonts w:ascii="黑体" w:hAnsi="黑体" w:eastAsia="黑体" w:cs="黑体"/>
          <w:sz w:val="30"/>
          <w:szCs w:val="30"/>
        </w:rPr>
      </w:pPr>
      <w:bookmarkStart w:id="9" w:name="bookmark7"/>
      <w:bookmarkEnd w:id="9"/>
      <w:bookmarkStart w:id="10" w:name="bookmark8"/>
      <w:bookmarkEnd w:id="10"/>
      <w:r>
        <w:rPr>
          <w:rFonts w:ascii="黑体" w:hAnsi="黑体" w:eastAsia="黑体" w:cs="黑体"/>
          <w:spacing w:val="-3"/>
          <w:sz w:val="30"/>
          <w:szCs w:val="30"/>
        </w:rPr>
        <w:t>四、主要环影响和保护措施</w:t>
      </w:r>
    </w:p>
    <w:p w14:paraId="440F7462">
      <w:pPr>
        <w:spacing w:before="22"/>
      </w:pPr>
    </w:p>
    <w:tbl>
      <w:tblPr>
        <w:tblStyle w:val="5"/>
        <w:tblW w:w="845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4"/>
        <w:gridCol w:w="8067"/>
      </w:tblGrid>
      <w:tr w14:paraId="1119E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85" w:hRule="atLeast"/>
        </w:trPr>
        <w:tc>
          <w:tcPr>
            <w:tcW w:w="384" w:type="dxa"/>
            <w:tcBorders>
              <w:bottom w:val="single" w:color="000000" w:sz="2" w:space="0"/>
              <w:right w:val="single" w:color="000000" w:sz="2" w:space="0"/>
            </w:tcBorders>
            <w:textDirection w:val="tbRlV"/>
            <w:vAlign w:val="top"/>
          </w:tcPr>
          <w:p w14:paraId="548636C8">
            <w:pPr>
              <w:pStyle w:val="6"/>
              <w:spacing w:before="72" w:line="209" w:lineRule="auto"/>
              <w:ind w:left="3933"/>
            </w:pPr>
            <w:r>
              <w:rPr>
                <w:spacing w:val="24"/>
                <w:w w:val="116"/>
              </w:rPr>
              <w:t>施工期环境保护措施</w:t>
            </w:r>
          </w:p>
        </w:tc>
        <w:tc>
          <w:tcPr>
            <w:tcW w:w="8067" w:type="dxa"/>
            <w:tcBorders>
              <w:left w:val="single" w:color="000000" w:sz="2" w:space="0"/>
              <w:bottom w:val="single" w:color="000000" w:sz="2" w:space="0"/>
            </w:tcBorders>
            <w:vAlign w:val="top"/>
          </w:tcPr>
          <w:p w14:paraId="2077C42B">
            <w:pPr>
              <w:pStyle w:val="6"/>
              <w:spacing w:before="167" w:line="221" w:lineRule="auto"/>
              <w:ind w:left="105"/>
              <w:rPr>
                <w:sz w:val="28"/>
                <w:szCs w:val="28"/>
              </w:rPr>
            </w:pPr>
            <w:r>
              <w:rPr>
                <w:rFonts w:ascii="Times New Roman" w:hAnsi="Times New Roman" w:eastAsia="Times New Roman" w:cs="Times New Roman"/>
                <w:b/>
                <w:bCs/>
                <w:spacing w:val="-2"/>
                <w:sz w:val="28"/>
                <w:szCs w:val="28"/>
              </w:rPr>
              <w:t xml:space="preserve">4.1 </w:t>
            </w:r>
            <w:r>
              <w:rPr>
                <w:b/>
                <w:bCs/>
                <w:spacing w:val="-2"/>
                <w:sz w:val="28"/>
                <w:szCs w:val="28"/>
              </w:rPr>
              <w:t>施工期环境保护措施</w:t>
            </w:r>
          </w:p>
          <w:p w14:paraId="47DF4152">
            <w:pPr>
              <w:spacing w:line="243" w:lineRule="auto"/>
              <w:rPr>
                <w:rFonts w:ascii="Arial"/>
                <w:sz w:val="21"/>
              </w:rPr>
            </w:pPr>
          </w:p>
          <w:p w14:paraId="4C6C9BB1">
            <w:pPr>
              <w:pStyle w:val="6"/>
              <w:spacing w:before="78" w:line="220" w:lineRule="auto"/>
              <w:ind w:left="104"/>
            </w:pPr>
            <w:r>
              <w:rPr>
                <w:rFonts w:ascii="Times New Roman" w:hAnsi="Times New Roman" w:eastAsia="Times New Roman" w:cs="Times New Roman"/>
                <w:b/>
                <w:bCs/>
                <w:spacing w:val="-3"/>
              </w:rPr>
              <w:t>4.1.1</w:t>
            </w:r>
            <w:r>
              <w:rPr>
                <w:rFonts w:ascii="Times New Roman" w:hAnsi="Times New Roman" w:eastAsia="Times New Roman" w:cs="Times New Roman"/>
                <w:b/>
                <w:bCs/>
                <w:spacing w:val="27"/>
              </w:rPr>
              <w:t xml:space="preserve"> </w:t>
            </w:r>
            <w:r>
              <w:rPr>
                <w:b/>
                <w:bCs/>
                <w:spacing w:val="-3"/>
              </w:rPr>
              <w:t>原有工程退役施工期环境保护措施</w:t>
            </w:r>
          </w:p>
          <w:p w14:paraId="1EABCCB4">
            <w:pPr>
              <w:pStyle w:val="6"/>
              <w:spacing w:before="184" w:line="356" w:lineRule="auto"/>
              <w:ind w:left="106" w:right="78" w:firstLine="486"/>
              <w:jc w:val="both"/>
            </w:pPr>
            <w:r>
              <w:rPr>
                <w:spacing w:val="-3"/>
              </w:rPr>
              <w:t>原有工程为租赁厂房，现已停产，原有工程搬迁后，厂房归还给福建华</w:t>
            </w:r>
            <w:r>
              <w:rPr>
                <w:spacing w:val="-2"/>
              </w:rPr>
              <w:t>元箱包有限公司，不涉及房屋的拆除等工作，退役期主</w:t>
            </w:r>
            <w:r>
              <w:rPr>
                <w:spacing w:val="-3"/>
              </w:rPr>
              <w:t>要是生产设备、排风</w:t>
            </w:r>
            <w:r>
              <w:rPr>
                <w:spacing w:val="-2"/>
              </w:rPr>
              <w:t>管道的拆除，所有生产设备将拆除搬迁至本项目厂区，</w:t>
            </w:r>
            <w:r>
              <w:rPr>
                <w:spacing w:val="-3"/>
              </w:rPr>
              <w:t>退役施工过程污染物</w:t>
            </w:r>
            <w:r>
              <w:rPr>
                <w:spacing w:val="-2"/>
              </w:rPr>
              <w:t>主要为原有项目拆除过程中产生的噪声、扬尘及固体废</w:t>
            </w:r>
            <w:r>
              <w:rPr>
                <w:spacing w:val="-3"/>
              </w:rPr>
              <w:t>物，拟通过设置防尘</w:t>
            </w:r>
            <w:r>
              <w:rPr>
                <w:spacing w:val="-2"/>
              </w:rPr>
              <w:t>罩等防尘抑尘措施控制扬尘污染，设备搬运过程产生的</w:t>
            </w:r>
            <w:r>
              <w:rPr>
                <w:spacing w:val="-3"/>
              </w:rPr>
              <w:t>粉尘经洒水降尘后清</w:t>
            </w:r>
            <w:r>
              <w:rPr>
                <w:spacing w:val="-2"/>
              </w:rPr>
              <w:t>扫；选用低噪声设备并合理控制施工时间以减少噪声污</w:t>
            </w:r>
            <w:r>
              <w:rPr>
                <w:spacing w:val="-3"/>
              </w:rPr>
              <w:t>染，拆除工程噪声排</w:t>
            </w:r>
            <w:r>
              <w:rPr>
                <w:spacing w:val="-2"/>
              </w:rPr>
              <w:t>放量较小</w:t>
            </w:r>
            <w:r>
              <w:rPr>
                <w:rFonts w:hint="eastAsia"/>
                <w:spacing w:val="-2"/>
                <w:lang w:eastAsia="zh-CN"/>
              </w:rPr>
              <w:t>且</w:t>
            </w:r>
            <w:r>
              <w:rPr>
                <w:spacing w:val="-2"/>
              </w:rPr>
              <w:t>随拆除、搬迁结束噪声影响将消失；固体</w:t>
            </w:r>
            <w:r>
              <w:rPr>
                <w:spacing w:val="-3"/>
              </w:rPr>
              <w:t>废物主要为排风管道</w:t>
            </w:r>
            <w:r>
              <w:rPr>
                <w:spacing w:val="-2"/>
              </w:rPr>
              <w:t>及生产过程产生的边角料，尽量回收尚可利用的排风管道，无利用价值的</w:t>
            </w:r>
            <w:r>
              <w:rPr>
                <w:rFonts w:hint="eastAsia"/>
                <w:spacing w:val="-2"/>
                <w:lang w:eastAsia="zh-CN"/>
              </w:rPr>
              <w:t>及</w:t>
            </w:r>
            <w:r>
              <w:rPr>
                <w:spacing w:val="5"/>
              </w:rPr>
              <w:t>边角料经收集后外售，危险废物均按照《危险废物贮存污染控制标</w:t>
            </w:r>
            <w:r>
              <w:rPr>
                <w:spacing w:val="4"/>
              </w:rPr>
              <w:t>准》</w:t>
            </w:r>
            <w:r>
              <w:t xml:space="preserve"> （</w:t>
            </w:r>
            <w:r>
              <w:rPr>
                <w:rFonts w:ascii="Times New Roman" w:hAnsi="Times New Roman" w:eastAsia="Times New Roman" w:cs="Times New Roman"/>
              </w:rPr>
              <w:t>GB18597-2023</w:t>
            </w:r>
            <w:r>
              <w:t>）要求委托有资</w:t>
            </w:r>
            <w:r>
              <w:rPr>
                <w:spacing w:val="-1"/>
              </w:rPr>
              <w:t>质的公司收集、处置。</w:t>
            </w:r>
          </w:p>
          <w:p w14:paraId="48D84E3B">
            <w:pPr>
              <w:pStyle w:val="6"/>
              <w:spacing w:before="2" w:line="363" w:lineRule="auto"/>
              <w:ind w:left="109" w:right="103" w:firstLine="481"/>
              <w:jc w:val="both"/>
            </w:pPr>
            <w:r>
              <w:t>项目拆除过程严格按照《企业拆除活动污染防治技术规定</w:t>
            </w:r>
            <w:r>
              <w:rPr>
                <w:rFonts w:ascii="Times New Roman" w:hAnsi="Times New Roman" w:eastAsia="Times New Roman" w:cs="Times New Roman"/>
              </w:rPr>
              <w:t>(</w:t>
            </w:r>
            <w:r>
              <w:t>试行</w:t>
            </w:r>
            <w:r>
              <w:rPr>
                <w:rFonts w:ascii="Times New Roman" w:hAnsi="Times New Roman" w:eastAsia="Times New Roman" w:cs="Times New Roman"/>
              </w:rPr>
              <w:t>)</w:t>
            </w:r>
            <w:r>
              <w:t>》的要</w:t>
            </w:r>
            <w:r>
              <w:rPr>
                <w:spacing w:val="-2"/>
              </w:rPr>
              <w:t>求采取有效措施，对周围环境影响较小。搬迁后</w:t>
            </w:r>
            <w:r>
              <w:rPr>
                <w:spacing w:val="-3"/>
              </w:rPr>
              <w:t>原有项目不再产生废气、生</w:t>
            </w:r>
            <w:r>
              <w:rPr>
                <w:spacing w:val="-1"/>
              </w:rPr>
              <w:t>活污水、噪声，废物均转移至本项目，不再产生环境影响。</w:t>
            </w:r>
          </w:p>
          <w:p w14:paraId="64045CDB">
            <w:pPr>
              <w:pStyle w:val="6"/>
              <w:spacing w:before="19" w:line="219" w:lineRule="auto"/>
              <w:ind w:left="104"/>
            </w:pPr>
            <w:r>
              <w:rPr>
                <w:rFonts w:ascii="Times New Roman" w:hAnsi="Times New Roman" w:eastAsia="Times New Roman" w:cs="Times New Roman"/>
                <w:b/>
                <w:bCs/>
                <w:spacing w:val="-2"/>
              </w:rPr>
              <w:t xml:space="preserve">4.1.2 </w:t>
            </w:r>
            <w:r>
              <w:rPr>
                <w:b/>
                <w:bCs/>
                <w:spacing w:val="-2"/>
              </w:rPr>
              <w:t>本次搬迁项目施工期环境保护措施</w:t>
            </w:r>
          </w:p>
          <w:p w14:paraId="5E92C2D9">
            <w:pPr>
              <w:pStyle w:val="6"/>
              <w:spacing w:before="144" w:line="357" w:lineRule="auto"/>
              <w:ind w:left="106" w:right="103" w:firstLine="481"/>
              <w:jc w:val="both"/>
            </w:pPr>
            <w:r>
              <w:rPr>
                <w:spacing w:val="1"/>
              </w:rPr>
              <w:t>本次搬迁项目位于福建省福州市福清市音西街道音西福俱路</w:t>
            </w:r>
            <w:r>
              <w:rPr>
                <w:rFonts w:ascii="Times New Roman" w:hAnsi="Times New Roman" w:eastAsia="Times New Roman" w:cs="Times New Roman"/>
                <w:spacing w:val="1"/>
              </w:rPr>
              <w:t>168</w:t>
            </w:r>
            <w:r>
              <w:rPr>
                <w:spacing w:val="1"/>
              </w:rPr>
              <w:t>号，租</w:t>
            </w:r>
            <w:r>
              <w:rPr>
                <w:spacing w:val="-3"/>
              </w:rPr>
              <w:t>赁福建帝视人工智能产业发展有限公司已建的</w:t>
            </w:r>
            <w:r>
              <w:rPr>
                <w:rFonts w:ascii="Times New Roman" w:hAnsi="Times New Roman" w:eastAsia="Times New Roman" w:cs="Times New Roman"/>
                <w:spacing w:val="-3"/>
              </w:rPr>
              <w:t>C</w:t>
            </w:r>
            <w:r>
              <w:rPr>
                <w:rFonts w:ascii="Times New Roman" w:hAnsi="Times New Roman" w:eastAsia="Times New Roman" w:cs="Times New Roman"/>
                <w:spacing w:val="-4"/>
              </w:rPr>
              <w:t>1</w:t>
            </w:r>
            <w:r>
              <w:rPr>
                <w:spacing w:val="-4"/>
              </w:rPr>
              <w:t>钢结构北侧厂房，根据现场</w:t>
            </w:r>
            <w:r>
              <w:rPr>
                <w:spacing w:val="-2"/>
              </w:rPr>
              <w:t>勘查，该厂房主体结构已经建成，因此不存在厂房等主</w:t>
            </w:r>
            <w:r>
              <w:rPr>
                <w:spacing w:val="-3"/>
              </w:rPr>
              <w:t>体工程施工期环境影</w:t>
            </w:r>
            <w:r>
              <w:rPr>
                <w:spacing w:val="-2"/>
              </w:rPr>
              <w:t>响。项目施工期主要为设备安装、调试阶段产生的环境</w:t>
            </w:r>
            <w:r>
              <w:rPr>
                <w:spacing w:val="-3"/>
              </w:rPr>
              <w:t>问题，本项目设备安</w:t>
            </w:r>
            <w:r>
              <w:rPr>
                <w:spacing w:val="-2"/>
              </w:rPr>
              <w:t>装、调试简单</w:t>
            </w:r>
            <w:r>
              <w:rPr>
                <w:rFonts w:hint="eastAsia"/>
                <w:spacing w:val="-2"/>
                <w:lang w:eastAsia="zh-CN"/>
              </w:rPr>
              <w:t>且</w:t>
            </w:r>
            <w:r>
              <w:rPr>
                <w:spacing w:val="-2"/>
              </w:rPr>
              <w:t>时间较短，因此，随着设备安装、调</w:t>
            </w:r>
            <w:r>
              <w:rPr>
                <w:spacing w:val="-3"/>
              </w:rPr>
              <w:t>试完毕后，项目施工</w:t>
            </w:r>
            <w:r>
              <w:t>期也将结束，施工期环境影响也随着消失，不会</w:t>
            </w:r>
            <w:r>
              <w:rPr>
                <w:spacing w:val="-1"/>
              </w:rPr>
              <w:t>对周边环境噪声影响。</w:t>
            </w:r>
          </w:p>
        </w:tc>
      </w:tr>
      <w:tr w14:paraId="05DEA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8" w:hRule="atLeast"/>
        </w:trPr>
        <w:tc>
          <w:tcPr>
            <w:tcW w:w="384" w:type="dxa"/>
            <w:tcBorders>
              <w:top w:val="single" w:color="000000" w:sz="2" w:space="0"/>
              <w:right w:val="single" w:color="000000" w:sz="2" w:space="0"/>
            </w:tcBorders>
            <w:textDirection w:val="tbRlV"/>
            <w:vAlign w:val="top"/>
          </w:tcPr>
          <w:p w14:paraId="56D79FF9">
            <w:pPr>
              <w:pStyle w:val="6"/>
              <w:spacing w:before="71" w:line="209" w:lineRule="auto"/>
              <w:ind w:left="51"/>
            </w:pPr>
            <w:r>
              <w:rPr>
                <w:spacing w:val="53"/>
              </w:rPr>
              <w:t>运营期环</w:t>
            </w:r>
          </w:p>
        </w:tc>
        <w:tc>
          <w:tcPr>
            <w:tcW w:w="8067" w:type="dxa"/>
            <w:tcBorders>
              <w:top w:val="single" w:color="000000" w:sz="2" w:space="0"/>
              <w:left w:val="single" w:color="000000" w:sz="2" w:space="0"/>
            </w:tcBorders>
            <w:vAlign w:val="top"/>
          </w:tcPr>
          <w:p w14:paraId="20E73024">
            <w:pPr>
              <w:pStyle w:val="6"/>
              <w:spacing w:before="175" w:line="221" w:lineRule="auto"/>
              <w:ind w:left="105"/>
              <w:rPr>
                <w:sz w:val="28"/>
                <w:szCs w:val="28"/>
              </w:rPr>
            </w:pPr>
            <w:r>
              <w:rPr>
                <w:rFonts w:ascii="Times New Roman" w:hAnsi="Times New Roman" w:eastAsia="Times New Roman" w:cs="Times New Roman"/>
                <w:b/>
                <w:bCs/>
                <w:spacing w:val="-2"/>
                <w:sz w:val="28"/>
                <w:szCs w:val="28"/>
              </w:rPr>
              <w:t xml:space="preserve">4.2 </w:t>
            </w:r>
            <w:r>
              <w:rPr>
                <w:b/>
                <w:bCs/>
                <w:spacing w:val="-2"/>
                <w:sz w:val="28"/>
                <w:szCs w:val="28"/>
              </w:rPr>
              <w:t>运营期大气环境影响分析和污染防治措施</w:t>
            </w:r>
          </w:p>
          <w:p w14:paraId="0B2083D6">
            <w:pPr>
              <w:spacing w:line="243" w:lineRule="auto"/>
              <w:rPr>
                <w:rFonts w:ascii="Arial"/>
                <w:sz w:val="21"/>
              </w:rPr>
            </w:pPr>
          </w:p>
          <w:p w14:paraId="1304F0AA">
            <w:pPr>
              <w:pStyle w:val="6"/>
              <w:spacing w:before="78" w:line="220" w:lineRule="auto"/>
              <w:ind w:left="104"/>
            </w:pPr>
            <w:r>
              <w:rPr>
                <w:rFonts w:ascii="Times New Roman" w:hAnsi="Times New Roman" w:eastAsia="Times New Roman" w:cs="Times New Roman"/>
                <w:b/>
                <w:bCs/>
                <w:spacing w:val="-2"/>
              </w:rPr>
              <w:t xml:space="preserve">4.2.1 </w:t>
            </w:r>
            <w:r>
              <w:rPr>
                <w:b/>
                <w:bCs/>
                <w:spacing w:val="-2"/>
              </w:rPr>
              <w:t>运营期废气源强核算</w:t>
            </w:r>
          </w:p>
        </w:tc>
      </w:tr>
    </w:tbl>
    <w:p w14:paraId="1FCB909B">
      <w:pPr>
        <w:pStyle w:val="2"/>
      </w:pPr>
    </w:p>
    <w:p w14:paraId="4D7382E4">
      <w:pPr>
        <w:sectPr>
          <w:footerReference r:id="rId69" w:type="default"/>
          <w:pgSz w:w="11907" w:h="16840"/>
          <w:pgMar w:top="400" w:right="1720" w:bottom="858" w:left="1720" w:header="0" w:footer="622" w:gutter="0"/>
          <w:cols w:space="720" w:num="1"/>
        </w:sectPr>
      </w:pPr>
    </w:p>
    <w:p w14:paraId="60E883FE">
      <w:pPr>
        <w:spacing w:before="19"/>
      </w:pPr>
    </w:p>
    <w:p w14:paraId="24D91A18">
      <w:pPr>
        <w:spacing w:before="19"/>
      </w:pPr>
    </w:p>
    <w:p w14:paraId="61B84510">
      <w:pPr>
        <w:spacing w:before="19"/>
      </w:pPr>
    </w:p>
    <w:p w14:paraId="1DD03417">
      <w:pPr>
        <w:spacing w:before="18"/>
      </w:pPr>
    </w:p>
    <w:p w14:paraId="781997BF">
      <w:pPr>
        <w:spacing w:before="18"/>
      </w:pPr>
    </w:p>
    <w:tbl>
      <w:tblPr>
        <w:tblStyle w:val="5"/>
        <w:tblW w:w="845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4"/>
        <w:gridCol w:w="1024"/>
        <w:gridCol w:w="925"/>
        <w:gridCol w:w="1269"/>
        <w:gridCol w:w="899"/>
        <w:gridCol w:w="1499"/>
        <w:gridCol w:w="1035"/>
        <w:gridCol w:w="1416"/>
      </w:tblGrid>
      <w:tr w14:paraId="5C03B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3" w:hRule="atLeast"/>
        </w:trPr>
        <w:tc>
          <w:tcPr>
            <w:tcW w:w="384" w:type="dxa"/>
            <w:vMerge w:val="restart"/>
            <w:tcBorders>
              <w:top w:val="single" w:color="000000" w:sz="6" w:space="0"/>
              <w:left w:val="single" w:color="000000" w:sz="6" w:space="0"/>
              <w:bottom w:val="nil"/>
            </w:tcBorders>
            <w:textDirection w:val="tbRlV"/>
            <w:vAlign w:val="top"/>
          </w:tcPr>
          <w:p w14:paraId="68D3A8F0">
            <w:pPr>
              <w:pStyle w:val="6"/>
              <w:spacing w:before="72" w:line="209" w:lineRule="auto"/>
              <w:ind w:left="30"/>
            </w:pPr>
            <w:r>
              <w:rPr>
                <w:spacing w:val="21"/>
                <w:w w:val="117"/>
              </w:rPr>
              <w:t>境影响和保护措施</w:t>
            </w:r>
          </w:p>
        </w:tc>
        <w:tc>
          <w:tcPr>
            <w:tcW w:w="8067" w:type="dxa"/>
            <w:gridSpan w:val="7"/>
            <w:tcBorders>
              <w:top w:val="single" w:color="000000" w:sz="6" w:space="0"/>
              <w:bottom w:val="single" w:color="000000" w:sz="10" w:space="0"/>
              <w:right w:val="single" w:color="000000" w:sz="6" w:space="0"/>
            </w:tcBorders>
            <w:vAlign w:val="top"/>
          </w:tcPr>
          <w:p w14:paraId="511F485A">
            <w:pPr>
              <w:pStyle w:val="6"/>
              <w:spacing w:before="30" w:line="359" w:lineRule="auto"/>
              <w:ind w:left="106" w:right="103" w:firstLine="481"/>
            </w:pPr>
            <w:r>
              <w:rPr>
                <w:spacing w:val="-3"/>
              </w:rPr>
              <w:t>本项目生产期间的废气主要为热处理废气、抛丸粉尘、磨簧粉尘、电泳</w:t>
            </w:r>
            <w:r>
              <w:rPr>
                <w:spacing w:val="-1"/>
              </w:rPr>
              <w:t>及电泳烘干过程产生的有机废气。</w:t>
            </w:r>
          </w:p>
          <w:p w14:paraId="2A8C9155">
            <w:pPr>
              <w:pStyle w:val="6"/>
              <w:spacing w:line="219" w:lineRule="auto"/>
              <w:ind w:left="587"/>
            </w:pPr>
            <w:r>
              <w:rPr>
                <w:spacing w:val="-2"/>
              </w:rPr>
              <w:t>⑴热处理废气</w:t>
            </w:r>
          </w:p>
          <w:p w14:paraId="75758A34">
            <w:pPr>
              <w:pStyle w:val="6"/>
              <w:spacing w:before="183" w:line="359" w:lineRule="auto"/>
              <w:ind w:left="108" w:right="103" w:firstLine="480"/>
            </w:pPr>
            <w:r>
              <w:rPr>
                <w:spacing w:val="-3"/>
              </w:rPr>
              <w:t>本项目热处理是个淬火、回火的过程，淬火油在高温条件下会挥发产生</w:t>
            </w:r>
            <w:r>
              <w:rPr>
                <w:spacing w:val="-1"/>
              </w:rPr>
              <w:t>少量的废气，主要污染物为油雾（以颗粒物计）和非甲烷总烃。</w:t>
            </w:r>
          </w:p>
          <w:p w14:paraId="05E68113">
            <w:pPr>
              <w:pStyle w:val="6"/>
              <w:spacing w:before="1" w:line="353" w:lineRule="auto"/>
              <w:ind w:left="109" w:right="22" w:firstLine="507"/>
              <w:jc w:val="both"/>
            </w:pPr>
            <w:r>
              <w:rPr>
                <w:spacing w:val="-3"/>
              </w:rPr>
              <w:t>由于项目热处理工序进入淬火油槽进行油淬</w:t>
            </w:r>
            <w:r>
              <w:rPr>
                <w:spacing w:val="-4"/>
              </w:rPr>
              <w:t>（浸入式）处理，作业时间</w:t>
            </w:r>
            <w:r>
              <w:rPr>
                <w:spacing w:val="-6"/>
              </w:rPr>
              <w:t>为</w:t>
            </w:r>
            <w:r>
              <w:rPr>
                <w:rFonts w:ascii="Times New Roman" w:hAnsi="Times New Roman" w:eastAsia="Times New Roman" w:cs="Times New Roman"/>
                <w:spacing w:val="-6"/>
              </w:rPr>
              <w:t>5~8min</w:t>
            </w:r>
            <w:r>
              <w:rPr>
                <w:spacing w:val="-6"/>
              </w:rPr>
              <w:t>左右，油淬冷却处理后再进入回火炉进行低温回火，电加热到</w:t>
            </w:r>
            <w:r>
              <w:rPr>
                <w:rFonts w:ascii="Times New Roman" w:hAnsi="Times New Roman" w:eastAsia="Times New Roman" w:cs="Times New Roman"/>
                <w:spacing w:val="-6"/>
              </w:rPr>
              <w:t>200</w:t>
            </w:r>
            <w:r>
              <w:rPr>
                <w:spacing w:val="-6"/>
              </w:rPr>
              <w:t>℃</w:t>
            </w:r>
            <w:r>
              <w:rPr>
                <w:spacing w:val="-3"/>
              </w:rPr>
              <w:t>左右，保持</w:t>
            </w:r>
            <w:r>
              <w:rPr>
                <w:rFonts w:ascii="Times New Roman" w:hAnsi="Times New Roman" w:eastAsia="Times New Roman" w:cs="Times New Roman"/>
                <w:spacing w:val="-3"/>
              </w:rPr>
              <w:t>10~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15min</w:t>
            </w:r>
            <w:r>
              <w:rPr>
                <w:spacing w:val="-3"/>
              </w:rPr>
              <w:t>，热处理废气</w:t>
            </w:r>
            <w:r>
              <w:rPr>
                <w:spacing w:val="-4"/>
              </w:rPr>
              <w:t>为间歇性排放，因此本评价参考《排放源</w:t>
            </w:r>
            <w:r>
              <w:rPr>
                <w:spacing w:val="1"/>
              </w:rPr>
              <w:t>统计调查产排污核算方法和系数手册》（</w:t>
            </w:r>
            <w:r>
              <w:rPr>
                <w:rFonts w:ascii="Times New Roman" w:hAnsi="Times New Roman" w:eastAsia="Times New Roman" w:cs="Times New Roman"/>
                <w:spacing w:val="1"/>
              </w:rPr>
              <w:t>2021</w:t>
            </w:r>
            <w:r>
              <w:rPr>
                <w:spacing w:val="1"/>
              </w:rPr>
              <w:t>版）中表</w:t>
            </w:r>
            <w:r>
              <w:rPr>
                <w:rFonts w:ascii="Times New Roman" w:hAnsi="Times New Roman" w:eastAsia="Times New Roman" w:cs="Times New Roman"/>
                <w:spacing w:val="1"/>
              </w:rPr>
              <w:t>1</w:t>
            </w:r>
            <w:r>
              <w:rPr>
                <w:spacing w:val="1"/>
              </w:rPr>
              <w:t>工业行业产排污系</w:t>
            </w:r>
            <w:r>
              <w:rPr>
                <w:spacing w:val="-4"/>
              </w:rPr>
              <w:t>数手册</w:t>
            </w:r>
            <w:r>
              <w:rPr>
                <w:rFonts w:ascii="Times New Roman" w:hAnsi="Times New Roman" w:eastAsia="Times New Roman" w:cs="Times New Roman"/>
                <w:spacing w:val="-4"/>
              </w:rPr>
              <w:t>33-37</w:t>
            </w:r>
            <w:r>
              <w:rPr>
                <w:spacing w:val="-4"/>
              </w:rPr>
              <w:t>、</w:t>
            </w:r>
            <w:r>
              <w:rPr>
                <w:rFonts w:ascii="Times New Roman" w:hAnsi="Times New Roman" w:eastAsia="Times New Roman" w:cs="Times New Roman"/>
                <w:spacing w:val="-4"/>
              </w:rPr>
              <w:t>431-434</w:t>
            </w:r>
            <w:r>
              <w:rPr>
                <w:spacing w:val="-4"/>
              </w:rPr>
              <w:t>机械行业系数手册对热处理废气中的污染物进行核算。</w:t>
            </w:r>
          </w:p>
          <w:p w14:paraId="6E6EF0C1">
            <w:pPr>
              <w:spacing w:before="121" w:line="239" w:lineRule="auto"/>
              <w:ind w:left="1429"/>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4.2-1    33-37</w:t>
            </w:r>
            <w:r>
              <w:rPr>
                <w:rFonts w:ascii="Times New Roman" w:hAnsi="Times New Roman" w:eastAsia="Times New Roman" w:cs="Times New Roman"/>
                <w:spacing w:val="-27"/>
                <w:sz w:val="24"/>
                <w:szCs w:val="24"/>
              </w:rPr>
              <w:t xml:space="preserve"> </w:t>
            </w:r>
            <w:r>
              <w:rPr>
                <w:rFonts w:ascii="黑体" w:hAnsi="黑体" w:eastAsia="黑体" w:cs="黑体"/>
                <w:spacing w:val="-1"/>
                <w:sz w:val="24"/>
                <w:szCs w:val="24"/>
              </w:rPr>
              <w:t>，</w:t>
            </w:r>
            <w:r>
              <w:rPr>
                <w:rFonts w:ascii="Times New Roman" w:hAnsi="Times New Roman" w:eastAsia="Times New Roman" w:cs="Times New Roman"/>
                <w:spacing w:val="-1"/>
                <w:sz w:val="24"/>
                <w:szCs w:val="24"/>
              </w:rPr>
              <w:t>431-4</w:t>
            </w:r>
            <w:r>
              <w:rPr>
                <w:rFonts w:ascii="Times New Roman" w:hAnsi="Times New Roman" w:eastAsia="Times New Roman" w:cs="Times New Roman"/>
                <w:spacing w:val="-2"/>
                <w:sz w:val="24"/>
                <w:szCs w:val="24"/>
              </w:rPr>
              <w:t>34</w:t>
            </w:r>
            <w:r>
              <w:rPr>
                <w:rFonts w:ascii="黑体" w:hAnsi="黑体" w:eastAsia="黑体" w:cs="黑体"/>
                <w:spacing w:val="-2"/>
                <w:sz w:val="24"/>
                <w:szCs w:val="24"/>
              </w:rPr>
              <w:t>机械行业系数手册系数表</w:t>
            </w:r>
          </w:p>
        </w:tc>
      </w:tr>
      <w:tr w14:paraId="29DBD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384" w:type="dxa"/>
            <w:vMerge w:val="continue"/>
            <w:tcBorders>
              <w:top w:val="nil"/>
              <w:left w:val="single" w:color="000000" w:sz="6" w:space="0"/>
              <w:bottom w:val="nil"/>
            </w:tcBorders>
            <w:textDirection w:val="tbRlV"/>
            <w:vAlign w:val="top"/>
          </w:tcPr>
          <w:p w14:paraId="7C362985">
            <w:pPr>
              <w:rPr>
                <w:rFonts w:ascii="Arial"/>
                <w:sz w:val="21"/>
              </w:rPr>
            </w:pPr>
          </w:p>
        </w:tc>
        <w:tc>
          <w:tcPr>
            <w:tcW w:w="1024" w:type="dxa"/>
            <w:tcBorders>
              <w:top w:val="single" w:color="000000" w:sz="10" w:space="0"/>
            </w:tcBorders>
            <w:vAlign w:val="top"/>
          </w:tcPr>
          <w:p w14:paraId="19034B56">
            <w:pPr>
              <w:pStyle w:val="6"/>
              <w:spacing w:before="117" w:line="230" w:lineRule="auto"/>
              <w:ind w:left="147"/>
              <w:rPr>
                <w:sz w:val="20"/>
                <w:szCs w:val="20"/>
              </w:rPr>
            </w:pPr>
            <w:r>
              <w:rPr>
                <w:spacing w:val="6"/>
                <w:sz w:val="20"/>
                <w:szCs w:val="20"/>
              </w:rPr>
              <w:t>工段名称</w:t>
            </w:r>
          </w:p>
        </w:tc>
        <w:tc>
          <w:tcPr>
            <w:tcW w:w="925" w:type="dxa"/>
            <w:tcBorders>
              <w:top w:val="single" w:color="000000" w:sz="10" w:space="0"/>
            </w:tcBorders>
            <w:vAlign w:val="top"/>
          </w:tcPr>
          <w:p w14:paraId="4B3956E5">
            <w:pPr>
              <w:pStyle w:val="6"/>
              <w:spacing w:before="117" w:line="229" w:lineRule="auto"/>
              <w:ind w:left="47"/>
              <w:rPr>
                <w:sz w:val="20"/>
                <w:szCs w:val="20"/>
              </w:rPr>
            </w:pPr>
            <w:r>
              <w:rPr>
                <w:spacing w:val="6"/>
                <w:sz w:val="20"/>
                <w:szCs w:val="20"/>
              </w:rPr>
              <w:t>原料名称</w:t>
            </w:r>
          </w:p>
        </w:tc>
        <w:tc>
          <w:tcPr>
            <w:tcW w:w="1269" w:type="dxa"/>
            <w:tcBorders>
              <w:top w:val="single" w:color="000000" w:sz="10" w:space="0"/>
            </w:tcBorders>
            <w:vAlign w:val="top"/>
          </w:tcPr>
          <w:p w14:paraId="74728298">
            <w:pPr>
              <w:pStyle w:val="6"/>
              <w:spacing w:before="117" w:line="231" w:lineRule="auto"/>
              <w:ind w:left="219"/>
              <w:rPr>
                <w:sz w:val="20"/>
                <w:szCs w:val="20"/>
              </w:rPr>
            </w:pPr>
            <w:r>
              <w:rPr>
                <w:spacing w:val="6"/>
                <w:sz w:val="20"/>
                <w:szCs w:val="20"/>
              </w:rPr>
              <w:t>工艺名称</w:t>
            </w:r>
          </w:p>
        </w:tc>
        <w:tc>
          <w:tcPr>
            <w:tcW w:w="899" w:type="dxa"/>
            <w:tcBorders>
              <w:top w:val="single" w:color="000000" w:sz="10" w:space="0"/>
            </w:tcBorders>
            <w:vAlign w:val="top"/>
          </w:tcPr>
          <w:p w14:paraId="5943D397">
            <w:pPr>
              <w:pStyle w:val="6"/>
              <w:spacing w:before="117" w:line="228" w:lineRule="auto"/>
              <w:ind w:left="35"/>
              <w:rPr>
                <w:sz w:val="20"/>
                <w:szCs w:val="20"/>
              </w:rPr>
            </w:pPr>
            <w:r>
              <w:rPr>
                <w:spacing w:val="7"/>
                <w:sz w:val="20"/>
                <w:szCs w:val="20"/>
              </w:rPr>
              <w:t>规模等级</w:t>
            </w:r>
          </w:p>
        </w:tc>
        <w:tc>
          <w:tcPr>
            <w:tcW w:w="1499" w:type="dxa"/>
            <w:tcBorders>
              <w:top w:val="single" w:color="000000" w:sz="10" w:space="0"/>
            </w:tcBorders>
            <w:vAlign w:val="top"/>
          </w:tcPr>
          <w:p w14:paraId="18275F4C">
            <w:pPr>
              <w:pStyle w:val="6"/>
              <w:spacing w:before="117" w:line="229" w:lineRule="auto"/>
              <w:ind w:left="234"/>
              <w:rPr>
                <w:sz w:val="20"/>
                <w:szCs w:val="20"/>
              </w:rPr>
            </w:pPr>
            <w:r>
              <w:rPr>
                <w:spacing w:val="7"/>
                <w:sz w:val="20"/>
                <w:szCs w:val="20"/>
              </w:rPr>
              <w:t>污染物指标</w:t>
            </w:r>
          </w:p>
        </w:tc>
        <w:tc>
          <w:tcPr>
            <w:tcW w:w="1035" w:type="dxa"/>
            <w:tcBorders>
              <w:top w:val="single" w:color="000000" w:sz="10" w:space="0"/>
            </w:tcBorders>
            <w:vAlign w:val="top"/>
          </w:tcPr>
          <w:p w14:paraId="505533AF">
            <w:pPr>
              <w:pStyle w:val="6"/>
              <w:spacing w:before="117" w:line="229" w:lineRule="auto"/>
              <w:ind w:left="319"/>
              <w:rPr>
                <w:sz w:val="20"/>
                <w:szCs w:val="20"/>
              </w:rPr>
            </w:pPr>
            <w:r>
              <w:rPr>
                <w:spacing w:val="3"/>
                <w:sz w:val="20"/>
                <w:szCs w:val="20"/>
              </w:rPr>
              <w:t>单位</w:t>
            </w:r>
          </w:p>
        </w:tc>
        <w:tc>
          <w:tcPr>
            <w:tcW w:w="1416" w:type="dxa"/>
            <w:tcBorders>
              <w:top w:val="single" w:color="000000" w:sz="10" w:space="0"/>
              <w:right w:val="single" w:color="000000" w:sz="6" w:space="0"/>
            </w:tcBorders>
            <w:vAlign w:val="top"/>
          </w:tcPr>
          <w:p w14:paraId="45F6FDD5">
            <w:pPr>
              <w:pStyle w:val="6"/>
              <w:spacing w:before="117" w:line="228" w:lineRule="auto"/>
              <w:ind w:left="242"/>
              <w:rPr>
                <w:sz w:val="20"/>
                <w:szCs w:val="20"/>
              </w:rPr>
            </w:pPr>
            <w:r>
              <w:rPr>
                <w:spacing w:val="7"/>
                <w:sz w:val="20"/>
                <w:szCs w:val="20"/>
              </w:rPr>
              <w:t>产污系数</w:t>
            </w:r>
          </w:p>
        </w:tc>
      </w:tr>
      <w:tr w14:paraId="469AF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84" w:type="dxa"/>
            <w:vMerge w:val="continue"/>
            <w:tcBorders>
              <w:top w:val="nil"/>
              <w:left w:val="single" w:color="000000" w:sz="6" w:space="0"/>
              <w:bottom w:val="nil"/>
            </w:tcBorders>
            <w:textDirection w:val="tbRlV"/>
            <w:vAlign w:val="top"/>
          </w:tcPr>
          <w:p w14:paraId="0D7AFA2B">
            <w:pPr>
              <w:rPr>
                <w:rFonts w:ascii="Arial"/>
                <w:sz w:val="21"/>
              </w:rPr>
            </w:pPr>
          </w:p>
        </w:tc>
        <w:tc>
          <w:tcPr>
            <w:tcW w:w="1024" w:type="dxa"/>
            <w:vMerge w:val="restart"/>
            <w:tcBorders>
              <w:bottom w:val="nil"/>
            </w:tcBorders>
            <w:vAlign w:val="top"/>
          </w:tcPr>
          <w:p w14:paraId="1C0F5CF9">
            <w:pPr>
              <w:spacing w:line="266" w:lineRule="auto"/>
              <w:rPr>
                <w:rFonts w:ascii="Arial"/>
                <w:sz w:val="21"/>
              </w:rPr>
            </w:pPr>
          </w:p>
          <w:p w14:paraId="75CC0696">
            <w:pPr>
              <w:pStyle w:val="6"/>
              <w:spacing w:before="65" w:line="231" w:lineRule="auto"/>
              <w:ind w:left="254"/>
              <w:rPr>
                <w:sz w:val="20"/>
                <w:szCs w:val="20"/>
              </w:rPr>
            </w:pPr>
            <w:r>
              <w:rPr>
                <w:spacing w:val="5"/>
                <w:sz w:val="20"/>
                <w:szCs w:val="20"/>
              </w:rPr>
              <w:t>热处理</w:t>
            </w:r>
          </w:p>
        </w:tc>
        <w:tc>
          <w:tcPr>
            <w:tcW w:w="925" w:type="dxa"/>
            <w:vMerge w:val="restart"/>
            <w:tcBorders>
              <w:bottom w:val="nil"/>
            </w:tcBorders>
            <w:vAlign w:val="top"/>
          </w:tcPr>
          <w:p w14:paraId="4EBA4BE1">
            <w:pPr>
              <w:spacing w:line="266" w:lineRule="auto"/>
              <w:rPr>
                <w:rFonts w:ascii="Arial"/>
                <w:sz w:val="21"/>
              </w:rPr>
            </w:pPr>
          </w:p>
          <w:p w14:paraId="5CDF308D">
            <w:pPr>
              <w:pStyle w:val="6"/>
              <w:spacing w:before="65" w:line="228" w:lineRule="auto"/>
              <w:ind w:left="151"/>
              <w:rPr>
                <w:sz w:val="20"/>
                <w:szCs w:val="20"/>
              </w:rPr>
            </w:pPr>
            <w:r>
              <w:rPr>
                <w:spacing w:val="5"/>
                <w:sz w:val="20"/>
                <w:szCs w:val="20"/>
              </w:rPr>
              <w:t>淬火油</w:t>
            </w:r>
          </w:p>
        </w:tc>
        <w:tc>
          <w:tcPr>
            <w:tcW w:w="1269" w:type="dxa"/>
            <w:vMerge w:val="restart"/>
            <w:tcBorders>
              <w:bottom w:val="nil"/>
            </w:tcBorders>
            <w:vAlign w:val="top"/>
          </w:tcPr>
          <w:p w14:paraId="7252ABE6">
            <w:pPr>
              <w:pStyle w:val="6"/>
              <w:spacing w:before="162" w:line="298" w:lineRule="auto"/>
              <w:ind w:left="18" w:firstLine="93"/>
              <w:rPr>
                <w:sz w:val="20"/>
                <w:szCs w:val="20"/>
              </w:rPr>
            </w:pPr>
            <w:r>
              <w:rPr>
                <w:spacing w:val="2"/>
                <w:sz w:val="20"/>
                <w:szCs w:val="20"/>
              </w:rPr>
              <w:t>整理热处理</w:t>
            </w:r>
            <w:r>
              <w:rPr>
                <w:spacing w:val="-2"/>
                <w:sz w:val="20"/>
                <w:szCs w:val="20"/>
              </w:rPr>
              <w:t>（淬火</w:t>
            </w:r>
            <w:r>
              <w:rPr>
                <w:rFonts w:ascii="Times New Roman" w:hAnsi="Times New Roman" w:eastAsia="Times New Roman" w:cs="Times New Roman"/>
                <w:spacing w:val="-2"/>
                <w:sz w:val="20"/>
                <w:szCs w:val="20"/>
              </w:rPr>
              <w:t>/</w:t>
            </w:r>
            <w:r>
              <w:rPr>
                <w:spacing w:val="-2"/>
                <w:sz w:val="20"/>
                <w:szCs w:val="20"/>
              </w:rPr>
              <w:t>回火）</w:t>
            </w:r>
          </w:p>
        </w:tc>
        <w:tc>
          <w:tcPr>
            <w:tcW w:w="899" w:type="dxa"/>
            <w:vMerge w:val="restart"/>
            <w:tcBorders>
              <w:bottom w:val="nil"/>
            </w:tcBorders>
            <w:vAlign w:val="top"/>
          </w:tcPr>
          <w:p w14:paraId="2F1D2D9F">
            <w:pPr>
              <w:spacing w:line="266" w:lineRule="auto"/>
              <w:rPr>
                <w:rFonts w:ascii="Arial"/>
                <w:sz w:val="21"/>
              </w:rPr>
            </w:pPr>
          </w:p>
          <w:p w14:paraId="407FAA5B">
            <w:pPr>
              <w:pStyle w:val="6"/>
              <w:spacing w:before="65" w:line="228" w:lineRule="auto"/>
              <w:ind w:left="34"/>
              <w:rPr>
                <w:sz w:val="20"/>
                <w:szCs w:val="20"/>
              </w:rPr>
            </w:pPr>
            <w:r>
              <w:rPr>
                <w:spacing w:val="7"/>
                <w:sz w:val="20"/>
                <w:szCs w:val="20"/>
              </w:rPr>
              <w:t>所有规模</w:t>
            </w:r>
          </w:p>
        </w:tc>
        <w:tc>
          <w:tcPr>
            <w:tcW w:w="1499" w:type="dxa"/>
            <w:vAlign w:val="top"/>
          </w:tcPr>
          <w:p w14:paraId="41F5597D">
            <w:pPr>
              <w:pStyle w:val="6"/>
              <w:spacing w:before="128" w:line="228" w:lineRule="auto"/>
              <w:ind w:left="440"/>
              <w:rPr>
                <w:sz w:val="20"/>
                <w:szCs w:val="20"/>
              </w:rPr>
            </w:pPr>
            <w:r>
              <w:rPr>
                <w:spacing w:val="7"/>
                <w:sz w:val="20"/>
                <w:szCs w:val="20"/>
              </w:rPr>
              <w:t>颗粒物</w:t>
            </w:r>
          </w:p>
        </w:tc>
        <w:tc>
          <w:tcPr>
            <w:tcW w:w="1035" w:type="dxa"/>
            <w:vMerge w:val="restart"/>
            <w:tcBorders>
              <w:bottom w:val="nil"/>
            </w:tcBorders>
            <w:vAlign w:val="top"/>
          </w:tcPr>
          <w:p w14:paraId="0421DBA1">
            <w:pPr>
              <w:pStyle w:val="6"/>
              <w:spacing w:before="131" w:line="311" w:lineRule="auto"/>
              <w:ind w:left="420" w:right="29" w:hanging="379"/>
              <w:rPr>
                <w:sz w:val="20"/>
                <w:szCs w:val="20"/>
              </w:rPr>
            </w:pPr>
            <w:r>
              <w:rPr>
                <w:spacing w:val="6"/>
                <w:sz w:val="20"/>
                <w:szCs w:val="20"/>
              </w:rPr>
              <w:t>千克</w:t>
            </w:r>
            <w:r>
              <w:rPr>
                <w:rFonts w:ascii="Times New Roman" w:hAnsi="Times New Roman" w:eastAsia="Times New Roman" w:cs="Times New Roman"/>
                <w:spacing w:val="6"/>
                <w:sz w:val="20"/>
                <w:szCs w:val="20"/>
              </w:rPr>
              <w:t>/</w:t>
            </w:r>
            <w:r>
              <w:rPr>
                <w:spacing w:val="6"/>
                <w:sz w:val="20"/>
                <w:szCs w:val="20"/>
              </w:rPr>
              <w:t>吨</w:t>
            </w:r>
            <w:r>
              <w:rPr>
                <w:rFonts w:ascii="Times New Roman" w:hAnsi="Times New Roman" w:eastAsia="Times New Roman" w:cs="Times New Roman"/>
                <w:spacing w:val="6"/>
                <w:sz w:val="20"/>
                <w:szCs w:val="20"/>
              </w:rPr>
              <w:t>-</w:t>
            </w:r>
            <w:r>
              <w:rPr>
                <w:spacing w:val="6"/>
                <w:sz w:val="20"/>
                <w:szCs w:val="20"/>
              </w:rPr>
              <w:t>原</w:t>
            </w:r>
            <w:r>
              <w:rPr>
                <w:sz w:val="20"/>
                <w:szCs w:val="20"/>
              </w:rPr>
              <w:t>料</w:t>
            </w:r>
          </w:p>
        </w:tc>
        <w:tc>
          <w:tcPr>
            <w:tcW w:w="1416" w:type="dxa"/>
            <w:tcBorders>
              <w:right w:val="single" w:color="000000" w:sz="6" w:space="0"/>
            </w:tcBorders>
            <w:vAlign w:val="top"/>
          </w:tcPr>
          <w:p w14:paraId="70F063EC">
            <w:pPr>
              <w:spacing w:before="97" w:line="274" w:lineRule="exact"/>
              <w:ind w:left="5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r>
      <w:tr w14:paraId="43D1E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384" w:type="dxa"/>
            <w:vMerge w:val="continue"/>
            <w:tcBorders>
              <w:top w:val="nil"/>
              <w:left w:val="single" w:color="000000" w:sz="6" w:space="0"/>
              <w:bottom w:val="nil"/>
            </w:tcBorders>
            <w:textDirection w:val="tbRlV"/>
            <w:vAlign w:val="top"/>
          </w:tcPr>
          <w:p w14:paraId="79902B05">
            <w:pPr>
              <w:rPr>
                <w:rFonts w:ascii="Arial"/>
                <w:sz w:val="21"/>
              </w:rPr>
            </w:pPr>
          </w:p>
        </w:tc>
        <w:tc>
          <w:tcPr>
            <w:tcW w:w="1024" w:type="dxa"/>
            <w:vMerge w:val="continue"/>
            <w:tcBorders>
              <w:top w:val="nil"/>
              <w:bottom w:val="single" w:color="000000" w:sz="10" w:space="0"/>
            </w:tcBorders>
            <w:vAlign w:val="top"/>
          </w:tcPr>
          <w:p w14:paraId="06F48572">
            <w:pPr>
              <w:rPr>
                <w:rFonts w:ascii="Arial"/>
                <w:sz w:val="21"/>
              </w:rPr>
            </w:pPr>
          </w:p>
        </w:tc>
        <w:tc>
          <w:tcPr>
            <w:tcW w:w="925" w:type="dxa"/>
            <w:vMerge w:val="continue"/>
            <w:tcBorders>
              <w:top w:val="nil"/>
              <w:bottom w:val="single" w:color="000000" w:sz="10" w:space="0"/>
            </w:tcBorders>
            <w:vAlign w:val="top"/>
          </w:tcPr>
          <w:p w14:paraId="592D878B">
            <w:pPr>
              <w:rPr>
                <w:rFonts w:ascii="Arial"/>
                <w:sz w:val="21"/>
              </w:rPr>
            </w:pPr>
          </w:p>
        </w:tc>
        <w:tc>
          <w:tcPr>
            <w:tcW w:w="1269" w:type="dxa"/>
            <w:vMerge w:val="continue"/>
            <w:tcBorders>
              <w:top w:val="nil"/>
              <w:bottom w:val="single" w:color="000000" w:sz="10" w:space="0"/>
            </w:tcBorders>
            <w:vAlign w:val="top"/>
          </w:tcPr>
          <w:p w14:paraId="185185CC">
            <w:pPr>
              <w:rPr>
                <w:rFonts w:ascii="Arial"/>
                <w:sz w:val="21"/>
              </w:rPr>
            </w:pPr>
          </w:p>
        </w:tc>
        <w:tc>
          <w:tcPr>
            <w:tcW w:w="899" w:type="dxa"/>
            <w:vMerge w:val="continue"/>
            <w:tcBorders>
              <w:top w:val="nil"/>
              <w:bottom w:val="single" w:color="000000" w:sz="10" w:space="0"/>
            </w:tcBorders>
            <w:vAlign w:val="top"/>
          </w:tcPr>
          <w:p w14:paraId="78809358">
            <w:pPr>
              <w:rPr>
                <w:rFonts w:ascii="Arial"/>
                <w:sz w:val="21"/>
              </w:rPr>
            </w:pPr>
          </w:p>
        </w:tc>
        <w:tc>
          <w:tcPr>
            <w:tcW w:w="1499" w:type="dxa"/>
            <w:tcBorders>
              <w:bottom w:val="single" w:color="000000" w:sz="10" w:space="0"/>
            </w:tcBorders>
            <w:vAlign w:val="top"/>
          </w:tcPr>
          <w:p w14:paraId="78818419">
            <w:pPr>
              <w:pStyle w:val="6"/>
              <w:spacing w:before="126" w:line="228" w:lineRule="auto"/>
              <w:ind w:left="126"/>
              <w:rPr>
                <w:sz w:val="20"/>
                <w:szCs w:val="20"/>
              </w:rPr>
            </w:pPr>
            <w:r>
              <w:rPr>
                <w:spacing w:val="8"/>
                <w:sz w:val="20"/>
                <w:szCs w:val="20"/>
              </w:rPr>
              <w:t>挥发性有机物</w:t>
            </w:r>
          </w:p>
        </w:tc>
        <w:tc>
          <w:tcPr>
            <w:tcW w:w="1035" w:type="dxa"/>
            <w:vMerge w:val="continue"/>
            <w:tcBorders>
              <w:top w:val="nil"/>
              <w:bottom w:val="single" w:color="000000" w:sz="10" w:space="0"/>
            </w:tcBorders>
            <w:vAlign w:val="top"/>
          </w:tcPr>
          <w:p w14:paraId="78C8710E">
            <w:pPr>
              <w:rPr>
                <w:rFonts w:ascii="Arial"/>
                <w:sz w:val="21"/>
              </w:rPr>
            </w:pPr>
          </w:p>
        </w:tc>
        <w:tc>
          <w:tcPr>
            <w:tcW w:w="1416" w:type="dxa"/>
            <w:tcBorders>
              <w:bottom w:val="single" w:color="000000" w:sz="10" w:space="0"/>
              <w:right w:val="single" w:color="000000" w:sz="6" w:space="0"/>
            </w:tcBorders>
            <w:vAlign w:val="top"/>
          </w:tcPr>
          <w:p w14:paraId="34B49FDB">
            <w:pPr>
              <w:spacing w:before="96" w:line="274" w:lineRule="exact"/>
              <w:ind w:left="3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0.0100</w:t>
            </w:r>
          </w:p>
        </w:tc>
      </w:tr>
      <w:tr w14:paraId="79198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9" w:hRule="atLeast"/>
        </w:trPr>
        <w:tc>
          <w:tcPr>
            <w:tcW w:w="384" w:type="dxa"/>
            <w:vMerge w:val="continue"/>
            <w:tcBorders>
              <w:top w:val="nil"/>
              <w:left w:val="single" w:color="000000" w:sz="6" w:space="0"/>
              <w:bottom w:val="single" w:color="000000" w:sz="6" w:space="0"/>
            </w:tcBorders>
            <w:textDirection w:val="tbRlV"/>
            <w:vAlign w:val="top"/>
          </w:tcPr>
          <w:p w14:paraId="2570F5F4">
            <w:pPr>
              <w:rPr>
                <w:rFonts w:ascii="Arial"/>
                <w:sz w:val="21"/>
              </w:rPr>
            </w:pPr>
          </w:p>
        </w:tc>
        <w:tc>
          <w:tcPr>
            <w:tcW w:w="8067" w:type="dxa"/>
            <w:gridSpan w:val="7"/>
            <w:tcBorders>
              <w:top w:val="single" w:color="000000" w:sz="10" w:space="0"/>
              <w:bottom w:val="single" w:color="000000" w:sz="6" w:space="0"/>
              <w:right w:val="single" w:color="000000" w:sz="6" w:space="0"/>
            </w:tcBorders>
            <w:vAlign w:val="top"/>
          </w:tcPr>
          <w:p w14:paraId="111DBBF6">
            <w:pPr>
              <w:pStyle w:val="6"/>
              <w:spacing w:before="118" w:line="360" w:lineRule="auto"/>
              <w:ind w:left="107" w:right="43" w:firstLine="480"/>
              <w:jc w:val="both"/>
            </w:pPr>
            <w:r>
              <w:rPr>
                <w:spacing w:val="-2"/>
              </w:rPr>
              <w:t>本项目年用淬火油</w:t>
            </w:r>
            <w:r>
              <w:rPr>
                <w:rFonts w:ascii="Times New Roman" w:hAnsi="Times New Roman" w:eastAsia="Times New Roman" w:cs="Times New Roman"/>
                <w:spacing w:val="-2"/>
              </w:rPr>
              <w:t>2.0t</w:t>
            </w:r>
            <w:r>
              <w:rPr>
                <w:rFonts w:ascii="Times New Roman" w:hAnsi="Times New Roman" w:eastAsia="Times New Roman" w:cs="Times New Roman"/>
                <w:spacing w:val="-34"/>
              </w:rPr>
              <w:t xml:space="preserve"> </w:t>
            </w:r>
            <w:r>
              <w:rPr>
                <w:spacing w:val="-2"/>
              </w:rPr>
              <w:t>，则热处理工序中颗粒物的产生量为</w:t>
            </w:r>
            <w:r>
              <w:rPr>
                <w:rFonts w:ascii="Times New Roman" w:hAnsi="Times New Roman" w:eastAsia="Times New Roman" w:cs="Times New Roman"/>
                <w:spacing w:val="-2"/>
              </w:rPr>
              <w:t>0.4t/a</w:t>
            </w:r>
            <w:r>
              <w:rPr>
                <w:rFonts w:ascii="Times New Roman" w:hAnsi="Times New Roman" w:eastAsia="Times New Roman" w:cs="Times New Roman"/>
                <w:spacing w:val="-35"/>
              </w:rPr>
              <w:t xml:space="preserve"> </w:t>
            </w:r>
            <w:r>
              <w:rPr>
                <w:spacing w:val="-2"/>
              </w:rPr>
              <w:t>，非甲</w:t>
            </w:r>
            <w:r>
              <w:rPr>
                <w:spacing w:val="2"/>
              </w:rPr>
              <w:t>烷总烃产生量为</w:t>
            </w:r>
            <w:r>
              <w:rPr>
                <w:rFonts w:ascii="Times New Roman" w:hAnsi="Times New Roman" w:eastAsia="Times New Roman" w:cs="Times New Roman"/>
                <w:spacing w:val="2"/>
              </w:rPr>
              <w:t>0.00002t/a</w:t>
            </w:r>
            <w:r>
              <w:rPr>
                <w:rFonts w:ascii="Times New Roman" w:hAnsi="Times New Roman" w:eastAsia="Times New Roman" w:cs="Times New Roman"/>
                <w:spacing w:val="-23"/>
              </w:rPr>
              <w:t xml:space="preserve"> </w:t>
            </w:r>
            <w:r>
              <w:rPr>
                <w:spacing w:val="2"/>
              </w:rPr>
              <w:t>。工件每批次进入淬火油槽</w:t>
            </w:r>
            <w:r>
              <w:rPr>
                <w:spacing w:val="1"/>
              </w:rPr>
              <w:t>进行油淬的作业时间</w:t>
            </w:r>
            <w:r>
              <w:rPr>
                <w:spacing w:val="-4"/>
              </w:rPr>
              <w:t>为</w:t>
            </w:r>
            <w:r>
              <w:rPr>
                <w:rFonts w:ascii="Times New Roman" w:hAnsi="Times New Roman" w:eastAsia="Times New Roman" w:cs="Times New Roman"/>
                <w:spacing w:val="-4"/>
              </w:rPr>
              <w:t>5~8min</w:t>
            </w:r>
            <w:r>
              <w:rPr>
                <w:spacing w:val="-4"/>
              </w:rPr>
              <w:t>左右，每日淬火工序作业时间约</w:t>
            </w:r>
            <w:r>
              <w:rPr>
                <w:rFonts w:ascii="Times New Roman" w:hAnsi="Times New Roman" w:eastAsia="Times New Roman" w:cs="Times New Roman"/>
                <w:spacing w:val="-4"/>
              </w:rPr>
              <w:t>1</w:t>
            </w:r>
            <w:r>
              <w:rPr>
                <w:spacing w:val="-4"/>
              </w:rPr>
              <w:t>小时，年工作</w:t>
            </w:r>
            <w:r>
              <w:rPr>
                <w:rFonts w:ascii="Times New Roman" w:hAnsi="Times New Roman" w:eastAsia="Times New Roman" w:cs="Times New Roman"/>
                <w:spacing w:val="-4"/>
              </w:rPr>
              <w:t>300</w:t>
            </w:r>
            <w:r>
              <w:rPr>
                <w:spacing w:val="-4"/>
              </w:rPr>
              <w:t>天，约</w:t>
            </w:r>
            <w:r>
              <w:rPr>
                <w:rFonts w:ascii="Times New Roman" w:hAnsi="Times New Roman" w:eastAsia="Times New Roman" w:cs="Times New Roman"/>
                <w:spacing w:val="-4"/>
              </w:rPr>
              <w:t>300</w:t>
            </w:r>
            <w:r>
              <w:rPr>
                <w:spacing w:val="-4"/>
              </w:rPr>
              <w:t>小时；</w:t>
            </w:r>
            <w:r>
              <w:rPr>
                <w:spacing w:val="1"/>
              </w:rPr>
              <w:t>工件每批次进入回火炉的作业时间</w:t>
            </w:r>
            <w:r>
              <w:rPr>
                <w:rFonts w:ascii="Times New Roman" w:hAnsi="Times New Roman" w:eastAsia="Times New Roman" w:cs="Times New Roman"/>
                <w:spacing w:val="1"/>
              </w:rPr>
              <w:t>10-15</w:t>
            </w:r>
            <w:r>
              <w:rPr>
                <w:rFonts w:ascii="Times New Roman" w:hAnsi="Times New Roman" w:eastAsia="Times New Roman" w:cs="Times New Roman"/>
              </w:rPr>
              <w:t>min</w:t>
            </w:r>
            <w:r>
              <w:rPr>
                <w:rFonts w:ascii="Times New Roman" w:hAnsi="Times New Roman" w:eastAsia="Times New Roman" w:cs="Times New Roman"/>
                <w:spacing w:val="-23"/>
              </w:rPr>
              <w:t xml:space="preserve"> </w:t>
            </w:r>
            <w:r>
              <w:rPr>
                <w:spacing w:val="1"/>
              </w:rPr>
              <w:t>，每日回火工序作业时间约</w:t>
            </w:r>
            <w:r>
              <w:rPr>
                <w:rFonts w:ascii="Times New Roman" w:hAnsi="Times New Roman" w:eastAsia="Times New Roman" w:cs="Times New Roman"/>
                <w:spacing w:val="1"/>
              </w:rPr>
              <w:t>2</w:t>
            </w:r>
            <w:r>
              <w:rPr>
                <w:spacing w:val="1"/>
              </w:rPr>
              <w:t>小时，年工作</w:t>
            </w:r>
            <w:r>
              <w:rPr>
                <w:rFonts w:ascii="Times New Roman" w:hAnsi="Times New Roman" w:eastAsia="Times New Roman" w:cs="Times New Roman"/>
                <w:spacing w:val="1"/>
              </w:rPr>
              <w:t>300</w:t>
            </w:r>
            <w:r>
              <w:rPr>
                <w:spacing w:val="1"/>
              </w:rPr>
              <w:t>天，约</w:t>
            </w:r>
            <w:r>
              <w:rPr>
                <w:rFonts w:ascii="Times New Roman" w:hAnsi="Times New Roman" w:eastAsia="Times New Roman" w:cs="Times New Roman"/>
                <w:spacing w:val="1"/>
              </w:rPr>
              <w:t>600</w:t>
            </w:r>
            <w:r>
              <w:rPr>
                <w:spacing w:val="1"/>
              </w:rPr>
              <w:t>小时；项目热处理的作业时间约</w:t>
            </w:r>
            <w:r>
              <w:rPr>
                <w:rFonts w:ascii="Times New Roman" w:hAnsi="Times New Roman" w:eastAsia="Times New Roman" w:cs="Times New Roman"/>
                <w:spacing w:val="1"/>
              </w:rPr>
              <w:t>900</w:t>
            </w:r>
            <w:r>
              <w:rPr>
                <w:spacing w:val="1"/>
              </w:rPr>
              <w:t>小时。则颗粒</w:t>
            </w:r>
            <w:r>
              <w:rPr>
                <w:spacing w:val="-2"/>
              </w:rPr>
              <w:t>物产生速率为</w:t>
            </w:r>
            <w:r>
              <w:rPr>
                <w:rFonts w:ascii="Times New Roman" w:hAnsi="Times New Roman" w:eastAsia="Times New Roman" w:cs="Times New Roman"/>
                <w:spacing w:val="-2"/>
              </w:rPr>
              <w:t>0.44kg/h</w:t>
            </w:r>
            <w:r>
              <w:rPr>
                <w:spacing w:val="-2"/>
              </w:rPr>
              <w:t>，非甲烷总烃产生速率为</w:t>
            </w:r>
            <w:r>
              <w:rPr>
                <w:rFonts w:ascii="Times New Roman" w:hAnsi="Times New Roman" w:eastAsia="Times New Roman" w:cs="Times New Roman"/>
                <w:spacing w:val="-2"/>
              </w:rPr>
              <w:t>0.000022kg/h</w:t>
            </w:r>
            <w:r>
              <w:rPr>
                <w:spacing w:val="-2"/>
              </w:rPr>
              <w:t>。建设单位拟在</w:t>
            </w:r>
            <w:r>
              <w:rPr>
                <w:spacing w:val="-1"/>
              </w:rPr>
              <w:t>热处理工序上方设置包围型集气罩（设置围挡</w:t>
            </w:r>
            <w:r>
              <w:rPr>
                <w:spacing w:val="-2"/>
              </w:rPr>
              <w:t>辅助集气</w:t>
            </w:r>
            <w:r>
              <w:rPr>
                <w:spacing w:val="-17"/>
              </w:rPr>
              <w:t>），</w:t>
            </w:r>
            <w:r>
              <w:rPr>
                <w:spacing w:val="-2"/>
              </w:rPr>
              <w:t>集中收集后通过</w:t>
            </w:r>
            <w:r>
              <w:t>管道送至油雾净化器处理后经</w:t>
            </w:r>
            <w:r>
              <w:rPr>
                <w:rFonts w:ascii="Times New Roman" w:hAnsi="Times New Roman" w:eastAsia="Times New Roman" w:cs="Times New Roman"/>
              </w:rPr>
              <w:t>15m</w:t>
            </w:r>
            <w:r>
              <w:t>高排气</w:t>
            </w:r>
            <w:r>
              <w:rPr>
                <w:spacing w:val="-1"/>
              </w:rPr>
              <w:t>筒（</w:t>
            </w:r>
            <w:r>
              <w:rPr>
                <w:rFonts w:ascii="Times New Roman" w:hAnsi="Times New Roman" w:eastAsia="Times New Roman" w:cs="Times New Roman"/>
                <w:spacing w:val="-1"/>
              </w:rPr>
              <w:t>DA001</w:t>
            </w:r>
            <w:r>
              <w:rPr>
                <w:spacing w:val="-1"/>
              </w:rPr>
              <w:t>）排放。</w:t>
            </w:r>
          </w:p>
          <w:p w14:paraId="30036C79">
            <w:pPr>
              <w:pStyle w:val="6"/>
              <w:spacing w:before="27" w:line="352" w:lineRule="auto"/>
              <w:ind w:left="103" w:right="103" w:firstLine="486"/>
              <w:jc w:val="both"/>
            </w:pPr>
            <w:r>
              <w:rPr>
                <w:spacing w:val="-3"/>
              </w:rPr>
              <w:t>参考《排放源统计调查产排污核算方法和系数手册》（生态环境部公告</w:t>
            </w:r>
            <w:r>
              <w:rPr>
                <w:rFonts w:ascii="Times New Roman" w:hAnsi="Times New Roman" w:eastAsia="Times New Roman" w:cs="Times New Roman"/>
                <w:spacing w:val="-2"/>
              </w:rPr>
              <w:t>2021</w:t>
            </w:r>
            <w:r>
              <w:rPr>
                <w:spacing w:val="-2"/>
              </w:rPr>
              <w:t>年第</w:t>
            </w:r>
            <w:r>
              <w:rPr>
                <w:rFonts w:ascii="Times New Roman" w:hAnsi="Times New Roman" w:eastAsia="Times New Roman" w:cs="Times New Roman"/>
                <w:spacing w:val="-2"/>
              </w:rPr>
              <w:t>24</w:t>
            </w:r>
            <w:r>
              <w:rPr>
                <w:spacing w:val="-2"/>
              </w:rPr>
              <w:t>号）“</w:t>
            </w:r>
            <w:r>
              <w:rPr>
                <w:rFonts w:ascii="Times New Roman" w:hAnsi="Times New Roman" w:eastAsia="Times New Roman" w:cs="Times New Roman"/>
                <w:spacing w:val="-2"/>
              </w:rPr>
              <w:t>33-37</w:t>
            </w:r>
            <w:r>
              <w:rPr>
                <w:rFonts w:ascii="Times New Roman" w:hAnsi="Times New Roman" w:eastAsia="Times New Roman" w:cs="Times New Roman"/>
                <w:spacing w:val="-25"/>
              </w:rPr>
              <w:t xml:space="preserve"> </w:t>
            </w:r>
            <w:r>
              <w:rPr>
                <w:spacing w:val="-2"/>
              </w:rPr>
              <w:t>，</w:t>
            </w:r>
            <w:r>
              <w:rPr>
                <w:rFonts w:ascii="Times New Roman" w:hAnsi="Times New Roman" w:eastAsia="Times New Roman" w:cs="Times New Roman"/>
                <w:spacing w:val="-2"/>
              </w:rPr>
              <w:t>431-434</w:t>
            </w:r>
            <w:r>
              <w:rPr>
                <w:spacing w:val="-2"/>
              </w:rPr>
              <w:t>行业系数手册</w:t>
            </w:r>
            <w:r>
              <w:rPr>
                <w:spacing w:val="-88"/>
              </w:rPr>
              <w:t xml:space="preserve"> </w:t>
            </w:r>
            <w:r>
              <w:rPr>
                <w:spacing w:val="-2"/>
              </w:rPr>
              <w:t>”中“</w:t>
            </w:r>
            <w:r>
              <w:rPr>
                <w:spacing w:val="-92"/>
              </w:rPr>
              <w:t xml:space="preserve"> </w:t>
            </w:r>
            <w:r>
              <w:rPr>
                <w:rFonts w:ascii="Times New Roman" w:hAnsi="Times New Roman" w:eastAsia="Times New Roman" w:cs="Times New Roman"/>
                <w:spacing w:val="-2"/>
              </w:rPr>
              <w:t>12</w:t>
            </w:r>
            <w:r>
              <w:rPr>
                <w:spacing w:val="-2"/>
              </w:rPr>
              <w:t>热处理核算环节—</w:t>
            </w:r>
            <w:r>
              <w:rPr>
                <w:spacing w:val="2"/>
              </w:rPr>
              <w:t>热处理件—整体热处淬火</w:t>
            </w:r>
            <w:r>
              <w:rPr>
                <w:rFonts w:ascii="Times New Roman" w:hAnsi="Times New Roman" w:eastAsia="Times New Roman" w:cs="Times New Roman"/>
                <w:spacing w:val="2"/>
              </w:rPr>
              <w:t>/</w:t>
            </w:r>
            <w:r>
              <w:rPr>
                <w:spacing w:val="2"/>
              </w:rPr>
              <w:t>回火</w:t>
            </w:r>
            <w:r>
              <w:rPr>
                <w:spacing w:val="-84"/>
              </w:rPr>
              <w:t xml:space="preserve"> </w:t>
            </w:r>
            <w:r>
              <w:rPr>
                <w:spacing w:val="2"/>
              </w:rPr>
              <w:t>”，热处理（淬火）工段颗粒物治理技术采</w:t>
            </w:r>
            <w:r>
              <w:rPr>
                <w:spacing w:val="-1"/>
              </w:rPr>
              <w:t>用油雾净化器，去除效率为</w:t>
            </w:r>
            <w:r>
              <w:rPr>
                <w:rFonts w:ascii="Times New Roman" w:hAnsi="Times New Roman" w:eastAsia="Times New Roman" w:cs="Times New Roman"/>
                <w:spacing w:val="-1"/>
              </w:rPr>
              <w:t>90%</w:t>
            </w:r>
            <w:r>
              <w:rPr>
                <w:rFonts w:ascii="Times New Roman" w:hAnsi="Times New Roman" w:eastAsia="Times New Roman" w:cs="Times New Roman"/>
                <w:spacing w:val="-34"/>
              </w:rPr>
              <w:t xml:space="preserve"> </w:t>
            </w:r>
            <w:r>
              <w:rPr>
                <w:spacing w:val="-1"/>
              </w:rPr>
              <w:t>，对非甲烷总烃不考虑去除</w:t>
            </w:r>
            <w:r>
              <w:rPr>
                <w:spacing w:val="-2"/>
              </w:rPr>
              <w:t>效率。</w:t>
            </w:r>
          </w:p>
          <w:p w14:paraId="1BE99C3A">
            <w:pPr>
              <w:pStyle w:val="6"/>
              <w:spacing w:line="359" w:lineRule="exact"/>
              <w:jc w:val="right"/>
            </w:pPr>
            <w:r>
              <w:rPr>
                <w:spacing w:val="-6"/>
                <w:position w:val="2"/>
              </w:rPr>
              <w:t>根据生态环境部</w:t>
            </w:r>
            <w:r>
              <w:rPr>
                <w:rFonts w:ascii="Times New Roman" w:hAnsi="Times New Roman" w:eastAsia="Times New Roman" w:cs="Times New Roman"/>
                <w:spacing w:val="-6"/>
                <w:position w:val="2"/>
              </w:rPr>
              <w:t>2019</w:t>
            </w:r>
            <w:r>
              <w:rPr>
                <w:spacing w:val="-6"/>
                <w:position w:val="2"/>
              </w:rPr>
              <w:t>年发布的《重点行业挥发性有机物</w:t>
            </w:r>
            <w:r>
              <w:rPr>
                <w:spacing w:val="-7"/>
                <w:position w:val="2"/>
              </w:rPr>
              <w:t>综合治理方案》，</w:t>
            </w:r>
          </w:p>
        </w:tc>
      </w:tr>
    </w:tbl>
    <w:p w14:paraId="1AB8AF1F">
      <w:pPr>
        <w:pStyle w:val="2"/>
      </w:pPr>
    </w:p>
    <w:p w14:paraId="66968818">
      <w:pPr>
        <w:sectPr>
          <w:footerReference r:id="rId70" w:type="default"/>
          <w:pgSz w:w="11907" w:h="16840"/>
          <w:pgMar w:top="400" w:right="1720" w:bottom="858" w:left="1720" w:header="0" w:footer="622" w:gutter="0"/>
          <w:cols w:space="720" w:num="1"/>
        </w:sectPr>
      </w:pPr>
    </w:p>
    <w:p w14:paraId="71831CCE">
      <w:pPr>
        <w:spacing w:before="19"/>
      </w:pPr>
    </w:p>
    <w:p w14:paraId="2FEB15A7">
      <w:pPr>
        <w:spacing w:before="19"/>
      </w:pPr>
    </w:p>
    <w:p w14:paraId="47ED050A">
      <w:pPr>
        <w:spacing w:before="19"/>
      </w:pPr>
    </w:p>
    <w:p w14:paraId="213D6415">
      <w:pPr>
        <w:spacing w:before="18"/>
      </w:pPr>
    </w:p>
    <w:p w14:paraId="7E8953C3">
      <w:pPr>
        <w:spacing w:before="18"/>
      </w:pPr>
    </w:p>
    <w:tbl>
      <w:tblPr>
        <w:tblStyle w:val="5"/>
        <w:tblW w:w="845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4"/>
        <w:gridCol w:w="678"/>
        <w:gridCol w:w="548"/>
        <w:gridCol w:w="3234"/>
        <w:gridCol w:w="893"/>
        <w:gridCol w:w="672"/>
        <w:gridCol w:w="688"/>
        <w:gridCol w:w="705"/>
        <w:gridCol w:w="649"/>
      </w:tblGrid>
      <w:tr w14:paraId="5D41D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9" w:hRule="atLeast"/>
        </w:trPr>
        <w:tc>
          <w:tcPr>
            <w:tcW w:w="384" w:type="dxa"/>
            <w:vMerge w:val="restart"/>
            <w:tcBorders>
              <w:top w:val="single" w:color="000000" w:sz="6" w:space="0"/>
              <w:left w:val="single" w:color="000000" w:sz="6" w:space="0"/>
              <w:bottom w:val="nil"/>
            </w:tcBorders>
            <w:vAlign w:val="top"/>
          </w:tcPr>
          <w:p w14:paraId="45BBC780">
            <w:pPr>
              <w:rPr>
                <w:rFonts w:ascii="Arial"/>
                <w:sz w:val="21"/>
              </w:rPr>
            </w:pPr>
          </w:p>
        </w:tc>
        <w:tc>
          <w:tcPr>
            <w:tcW w:w="8067" w:type="dxa"/>
            <w:gridSpan w:val="8"/>
            <w:tcBorders>
              <w:top w:val="single" w:color="000000" w:sz="6" w:space="0"/>
              <w:bottom w:val="single" w:color="000000" w:sz="10" w:space="0"/>
              <w:right w:val="single" w:color="000000" w:sz="6" w:space="0"/>
            </w:tcBorders>
            <w:vAlign w:val="top"/>
          </w:tcPr>
          <w:p w14:paraId="6FAA32B7">
            <w:pPr>
              <w:pStyle w:val="6"/>
              <w:spacing w:before="1" w:line="347" w:lineRule="auto"/>
              <w:ind w:left="109" w:right="77" w:hanging="1"/>
              <w:jc w:val="both"/>
            </w:pPr>
            <w:r>
              <w:rPr>
                <w:spacing w:val="3"/>
              </w:rPr>
              <w:t>使用的原辅材料</w:t>
            </w:r>
            <w:r>
              <w:rPr>
                <w:rFonts w:ascii="Times New Roman" w:hAnsi="Times New Roman" w:eastAsia="Times New Roman" w:cs="Times New Roman"/>
              </w:rPr>
              <w:t>VOCs</w:t>
            </w:r>
            <w:r>
              <w:rPr>
                <w:spacing w:val="3"/>
              </w:rPr>
              <w:t>含量（质量比）低于</w:t>
            </w:r>
            <w:r>
              <w:rPr>
                <w:rFonts w:ascii="Times New Roman" w:hAnsi="Times New Roman" w:eastAsia="Times New Roman" w:cs="Times New Roman"/>
                <w:spacing w:val="3"/>
              </w:rPr>
              <w:t>10%</w:t>
            </w:r>
            <w:r>
              <w:rPr>
                <w:spacing w:val="3"/>
              </w:rPr>
              <w:t>的工</w:t>
            </w:r>
            <w:r>
              <w:rPr>
                <w:spacing w:val="2"/>
              </w:rPr>
              <w:t>序，可不要求采取无组</w:t>
            </w:r>
            <w:r>
              <w:rPr>
                <w:spacing w:val="1"/>
              </w:rPr>
              <w:t>织排放收集措施，本项目热处理工序</w:t>
            </w:r>
            <w:r>
              <w:rPr>
                <w:rFonts w:ascii="Times New Roman" w:hAnsi="Times New Roman" w:eastAsia="Times New Roman" w:cs="Times New Roman"/>
              </w:rPr>
              <w:t>VOCs</w:t>
            </w:r>
            <w:r>
              <w:rPr>
                <w:spacing w:val="1"/>
              </w:rPr>
              <w:t>质量比为</w:t>
            </w:r>
            <w:r>
              <w:rPr>
                <w:rFonts w:ascii="Times New Roman" w:hAnsi="Times New Roman" w:eastAsia="Times New Roman" w:cs="Times New Roman"/>
                <w:spacing w:val="1"/>
              </w:rPr>
              <w:t>0.001%</w:t>
            </w:r>
            <w:r>
              <w:rPr>
                <w:rFonts w:ascii="Times New Roman" w:hAnsi="Times New Roman" w:eastAsia="Times New Roman" w:cs="Times New Roman"/>
                <w:spacing w:val="-33"/>
              </w:rPr>
              <w:t xml:space="preserve"> </w:t>
            </w:r>
            <w:r>
              <w:rPr>
                <w:spacing w:val="1"/>
              </w:rPr>
              <w:t>，远低于</w:t>
            </w:r>
            <w:r>
              <w:rPr>
                <w:rFonts w:ascii="Times New Roman" w:hAnsi="Times New Roman" w:eastAsia="Times New Roman" w:cs="Times New Roman"/>
                <w:spacing w:val="1"/>
              </w:rPr>
              <w:t>10%</w:t>
            </w:r>
            <w:r>
              <w:rPr>
                <w:spacing w:val="1"/>
              </w:rPr>
              <w:t>的</w:t>
            </w:r>
            <w:r>
              <w:rPr>
                <w:spacing w:val="-2"/>
              </w:rPr>
              <w:t>工序，因此，拟设油雾净化器对热处理废气中的颗粒物进行处理是可行的。</w:t>
            </w:r>
          </w:p>
          <w:p w14:paraId="164C87DB">
            <w:pPr>
              <w:pStyle w:val="6"/>
              <w:spacing w:before="77" w:line="359" w:lineRule="auto"/>
              <w:ind w:left="107" w:right="103" w:firstLine="483"/>
              <w:jc w:val="both"/>
            </w:pPr>
            <w:r>
              <w:rPr>
                <w:spacing w:val="-3"/>
              </w:rPr>
              <w:t>项目热处理过程为封闭式的，建设单位拟在设备一侧的排气口上方设置</w:t>
            </w:r>
            <w:r>
              <w:rPr>
                <w:spacing w:val="1"/>
              </w:rPr>
              <w:t>包围型集气罩，与原有工程一致，参照《浙江省重点行业</w:t>
            </w:r>
            <w:r>
              <w:rPr>
                <w:rFonts w:ascii="Times New Roman" w:hAnsi="Times New Roman" w:eastAsia="Times New Roman" w:cs="Times New Roman"/>
              </w:rPr>
              <w:t>VOCs</w:t>
            </w:r>
            <w:r>
              <w:rPr>
                <w:spacing w:val="1"/>
              </w:rPr>
              <w:t>污染排放源</w:t>
            </w:r>
            <w:r>
              <w:rPr>
                <w:spacing w:val="-2"/>
              </w:rPr>
              <w:t>排放量计算方法（</w:t>
            </w:r>
            <w:r>
              <w:rPr>
                <w:rFonts w:ascii="Times New Roman" w:hAnsi="Times New Roman" w:eastAsia="Times New Roman" w:cs="Times New Roman"/>
                <w:spacing w:val="-2"/>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w:t>
            </w:r>
            <w:r>
              <w:rPr>
                <w:spacing w:val="-2"/>
              </w:rPr>
              <w:t>版）》中表</w:t>
            </w:r>
            <w:r>
              <w:rPr>
                <w:rFonts w:ascii="Times New Roman" w:hAnsi="Times New Roman" w:eastAsia="Times New Roman" w:cs="Times New Roman"/>
                <w:spacing w:val="-2"/>
              </w:rPr>
              <w:t>1-1</w:t>
            </w:r>
            <w:r>
              <w:rPr>
                <w:rFonts w:ascii="Times New Roman" w:hAnsi="Times New Roman" w:eastAsia="Times New Roman" w:cs="Times New Roman"/>
                <w:spacing w:val="-34"/>
              </w:rPr>
              <w:t xml:space="preserve"> </w:t>
            </w:r>
            <w:r>
              <w:rPr>
                <w:spacing w:val="-2"/>
              </w:rPr>
              <w:t>，半密</w:t>
            </w:r>
            <w:r>
              <w:rPr>
                <w:spacing w:val="-3"/>
              </w:rPr>
              <w:t>闭罩收集效率为</w:t>
            </w:r>
            <w:r>
              <w:rPr>
                <w:rFonts w:ascii="Times New Roman" w:hAnsi="Times New Roman" w:eastAsia="Times New Roman" w:cs="Times New Roman"/>
                <w:spacing w:val="-3"/>
              </w:rPr>
              <w:t>65-85%</w:t>
            </w:r>
            <w:r>
              <w:rPr>
                <w:rFonts w:ascii="Times New Roman" w:hAnsi="Times New Roman" w:eastAsia="Times New Roman" w:cs="Times New Roman"/>
                <w:spacing w:val="-34"/>
              </w:rPr>
              <w:t xml:space="preserve"> </w:t>
            </w:r>
            <w:r>
              <w:rPr>
                <w:spacing w:val="-3"/>
              </w:rPr>
              <w:t>，本次评</w:t>
            </w:r>
            <w:r>
              <w:rPr>
                <w:spacing w:val="-1"/>
              </w:rPr>
              <w:t>价按包围型集气罩收集效率取</w:t>
            </w:r>
            <w:r>
              <w:rPr>
                <w:rFonts w:ascii="Times New Roman" w:hAnsi="Times New Roman" w:eastAsia="Times New Roman" w:cs="Times New Roman"/>
                <w:spacing w:val="-1"/>
              </w:rPr>
              <w:t>80%</w:t>
            </w:r>
            <w:r>
              <w:rPr>
                <w:spacing w:val="-1"/>
              </w:rPr>
              <w:t>。</w:t>
            </w:r>
          </w:p>
          <w:p w14:paraId="2F9C6B43">
            <w:pPr>
              <w:pStyle w:val="6"/>
              <w:spacing w:line="220" w:lineRule="auto"/>
              <w:ind w:left="587"/>
            </w:pPr>
            <w:r>
              <w:rPr>
                <w:spacing w:val="-2"/>
              </w:rPr>
              <w:t>⑵抛丸、磨簧粉尘</w:t>
            </w:r>
          </w:p>
          <w:p w14:paraId="220441C1">
            <w:pPr>
              <w:pStyle w:val="6"/>
              <w:spacing w:before="182" w:line="358" w:lineRule="auto"/>
              <w:ind w:left="108" w:right="103" w:firstLine="480"/>
            </w:pPr>
            <w:r>
              <w:rPr>
                <w:spacing w:val="-3"/>
              </w:rPr>
              <w:t>本项目需对弹簧表面进行抛丸处理，抛丸过程中会产生少量粉尘，磨簧</w:t>
            </w:r>
            <w:r>
              <w:rPr>
                <w:spacing w:val="-1"/>
              </w:rPr>
              <w:t>过程对弹簧的两端进行打磨时也会产生粉尘，主要为金属粉尘。</w:t>
            </w:r>
          </w:p>
          <w:p w14:paraId="70458995">
            <w:pPr>
              <w:pStyle w:val="6"/>
              <w:spacing w:line="354" w:lineRule="auto"/>
              <w:ind w:left="105" w:right="103" w:firstLine="510"/>
              <w:jc w:val="both"/>
            </w:pPr>
            <w:r>
              <w:rPr>
                <w:spacing w:val="-3"/>
              </w:rPr>
              <w:t>由于抛丸粉尘经设备自带的除尘器处理后排</w:t>
            </w:r>
            <w:r>
              <w:rPr>
                <w:spacing w:val="-4"/>
              </w:rPr>
              <w:t>放，无法对污染源产生情况</w:t>
            </w:r>
            <w:r>
              <w:rPr>
                <w:spacing w:val="-9"/>
              </w:rPr>
              <w:t>进行监测，本评价参考《排放源统计调查产排污核算方法和系数手册》（</w:t>
            </w:r>
            <w:r>
              <w:rPr>
                <w:rFonts w:ascii="Times New Roman" w:hAnsi="Times New Roman" w:eastAsia="Times New Roman" w:cs="Times New Roman"/>
                <w:spacing w:val="-9"/>
              </w:rPr>
              <w:t>2021</w:t>
            </w:r>
            <w:r>
              <w:rPr>
                <w:spacing w:val="-2"/>
              </w:rPr>
              <w:t>版）中表</w:t>
            </w:r>
            <w:r>
              <w:rPr>
                <w:spacing w:val="-32"/>
              </w:rPr>
              <w:t xml:space="preserve"> </w:t>
            </w:r>
            <w:r>
              <w:rPr>
                <w:rFonts w:ascii="Times New Roman" w:hAnsi="Times New Roman" w:eastAsia="Times New Roman" w:cs="Times New Roman"/>
                <w:spacing w:val="-2"/>
              </w:rPr>
              <w:t xml:space="preserve">1 </w:t>
            </w:r>
            <w:r>
              <w:rPr>
                <w:spacing w:val="-2"/>
              </w:rPr>
              <w:t>工业行业产排污系数手册</w:t>
            </w:r>
            <w:r>
              <w:rPr>
                <w:rFonts w:ascii="Times New Roman" w:hAnsi="Times New Roman" w:eastAsia="Times New Roman" w:cs="Times New Roman"/>
                <w:spacing w:val="-2"/>
              </w:rPr>
              <w:t>33-37</w:t>
            </w:r>
            <w:r>
              <w:rPr>
                <w:spacing w:val="-2"/>
              </w:rPr>
              <w:t>，</w:t>
            </w:r>
            <w:r>
              <w:rPr>
                <w:rFonts w:ascii="Times New Roman" w:hAnsi="Times New Roman" w:eastAsia="Times New Roman" w:cs="Times New Roman"/>
                <w:spacing w:val="-2"/>
              </w:rPr>
              <w:t xml:space="preserve">431-434 </w:t>
            </w:r>
            <w:r>
              <w:rPr>
                <w:spacing w:val="-2"/>
              </w:rPr>
              <w:t>机械行业系数手册中干</w:t>
            </w:r>
            <w:r>
              <w:rPr>
                <w:spacing w:val="2"/>
              </w:rPr>
              <w:t>式预处理工段进行核算，详见表</w:t>
            </w:r>
            <w:r>
              <w:rPr>
                <w:rFonts w:ascii="Times New Roman" w:hAnsi="Times New Roman" w:eastAsia="Times New Roman" w:cs="Times New Roman"/>
                <w:spacing w:val="2"/>
              </w:rPr>
              <w:t>4.2-2</w:t>
            </w:r>
            <w:r>
              <w:rPr>
                <w:spacing w:val="2"/>
              </w:rPr>
              <w:t>。</w:t>
            </w:r>
          </w:p>
          <w:p w14:paraId="7A19E515">
            <w:pPr>
              <w:spacing w:before="110" w:line="238" w:lineRule="auto"/>
              <w:ind w:left="1429"/>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4.2-2    33-37</w:t>
            </w:r>
            <w:r>
              <w:rPr>
                <w:rFonts w:ascii="Times New Roman" w:hAnsi="Times New Roman" w:eastAsia="Times New Roman" w:cs="Times New Roman"/>
                <w:spacing w:val="-27"/>
                <w:sz w:val="24"/>
                <w:szCs w:val="24"/>
              </w:rPr>
              <w:t xml:space="preserve"> </w:t>
            </w:r>
            <w:r>
              <w:rPr>
                <w:rFonts w:ascii="黑体" w:hAnsi="黑体" w:eastAsia="黑体" w:cs="黑体"/>
                <w:spacing w:val="-1"/>
                <w:sz w:val="24"/>
                <w:szCs w:val="24"/>
              </w:rPr>
              <w:t>，</w:t>
            </w:r>
            <w:r>
              <w:rPr>
                <w:rFonts w:ascii="Times New Roman" w:hAnsi="Times New Roman" w:eastAsia="Times New Roman" w:cs="Times New Roman"/>
                <w:spacing w:val="-1"/>
                <w:sz w:val="24"/>
                <w:szCs w:val="24"/>
              </w:rPr>
              <w:t>431-4</w:t>
            </w:r>
            <w:r>
              <w:rPr>
                <w:rFonts w:ascii="Times New Roman" w:hAnsi="Times New Roman" w:eastAsia="Times New Roman" w:cs="Times New Roman"/>
                <w:spacing w:val="-2"/>
                <w:sz w:val="24"/>
                <w:szCs w:val="24"/>
              </w:rPr>
              <w:t>34</w:t>
            </w:r>
            <w:r>
              <w:rPr>
                <w:rFonts w:ascii="黑体" w:hAnsi="黑体" w:eastAsia="黑体" w:cs="黑体"/>
                <w:spacing w:val="-2"/>
                <w:sz w:val="24"/>
                <w:szCs w:val="24"/>
              </w:rPr>
              <w:t>机械行业系数手册系数表</w:t>
            </w:r>
          </w:p>
        </w:tc>
      </w:tr>
      <w:tr w14:paraId="70951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384" w:type="dxa"/>
            <w:vMerge w:val="continue"/>
            <w:tcBorders>
              <w:top w:val="nil"/>
              <w:left w:val="single" w:color="000000" w:sz="6" w:space="0"/>
              <w:bottom w:val="nil"/>
            </w:tcBorders>
            <w:vAlign w:val="top"/>
          </w:tcPr>
          <w:p w14:paraId="09023579">
            <w:pPr>
              <w:rPr>
                <w:rFonts w:ascii="Arial"/>
                <w:sz w:val="21"/>
              </w:rPr>
            </w:pPr>
          </w:p>
        </w:tc>
        <w:tc>
          <w:tcPr>
            <w:tcW w:w="678" w:type="dxa"/>
            <w:tcBorders>
              <w:top w:val="single" w:color="000000" w:sz="10" w:space="0"/>
            </w:tcBorders>
            <w:vAlign w:val="top"/>
          </w:tcPr>
          <w:p w14:paraId="3227A2FE">
            <w:pPr>
              <w:pStyle w:val="6"/>
              <w:spacing w:before="89" w:line="230" w:lineRule="auto"/>
              <w:ind w:left="181"/>
              <w:rPr>
                <w:sz w:val="20"/>
                <w:szCs w:val="20"/>
              </w:rPr>
            </w:pPr>
            <w:r>
              <w:rPr>
                <w:spacing w:val="3"/>
                <w:sz w:val="20"/>
                <w:szCs w:val="20"/>
              </w:rPr>
              <w:t>工段</w:t>
            </w:r>
          </w:p>
          <w:p w14:paraId="3064EB08">
            <w:pPr>
              <w:pStyle w:val="6"/>
              <w:spacing w:before="92" w:line="216" w:lineRule="auto"/>
              <w:ind w:left="181"/>
              <w:rPr>
                <w:sz w:val="20"/>
                <w:szCs w:val="20"/>
              </w:rPr>
            </w:pPr>
            <w:r>
              <w:rPr>
                <w:spacing w:val="3"/>
                <w:sz w:val="20"/>
                <w:szCs w:val="20"/>
              </w:rPr>
              <w:t>名称</w:t>
            </w:r>
          </w:p>
        </w:tc>
        <w:tc>
          <w:tcPr>
            <w:tcW w:w="548" w:type="dxa"/>
            <w:tcBorders>
              <w:top w:val="single" w:color="000000" w:sz="10" w:space="0"/>
            </w:tcBorders>
            <w:vAlign w:val="top"/>
          </w:tcPr>
          <w:p w14:paraId="1BCAF61C">
            <w:pPr>
              <w:pStyle w:val="6"/>
              <w:spacing w:before="90" w:line="228" w:lineRule="auto"/>
              <w:ind w:left="64"/>
              <w:rPr>
                <w:sz w:val="20"/>
                <w:szCs w:val="20"/>
              </w:rPr>
            </w:pPr>
            <w:r>
              <w:rPr>
                <w:spacing w:val="4"/>
                <w:sz w:val="20"/>
                <w:szCs w:val="20"/>
              </w:rPr>
              <w:t>产品</w:t>
            </w:r>
          </w:p>
          <w:p w14:paraId="4289CF13">
            <w:pPr>
              <w:pStyle w:val="6"/>
              <w:spacing w:before="93" w:line="216" w:lineRule="auto"/>
              <w:ind w:left="67"/>
              <w:rPr>
                <w:sz w:val="20"/>
                <w:szCs w:val="20"/>
              </w:rPr>
            </w:pPr>
            <w:r>
              <w:rPr>
                <w:spacing w:val="3"/>
                <w:sz w:val="20"/>
                <w:szCs w:val="20"/>
              </w:rPr>
              <w:t>名称</w:t>
            </w:r>
          </w:p>
        </w:tc>
        <w:tc>
          <w:tcPr>
            <w:tcW w:w="3234" w:type="dxa"/>
            <w:tcBorders>
              <w:top w:val="single" w:color="000000" w:sz="10" w:space="0"/>
            </w:tcBorders>
            <w:vAlign w:val="top"/>
          </w:tcPr>
          <w:p w14:paraId="09BAF5CB">
            <w:pPr>
              <w:pStyle w:val="6"/>
              <w:spacing w:before="260" w:line="229" w:lineRule="auto"/>
              <w:ind w:left="1206"/>
              <w:rPr>
                <w:sz w:val="20"/>
                <w:szCs w:val="20"/>
              </w:rPr>
            </w:pPr>
            <w:r>
              <w:rPr>
                <w:spacing w:val="6"/>
                <w:sz w:val="20"/>
                <w:szCs w:val="20"/>
              </w:rPr>
              <w:t>原料名称</w:t>
            </w:r>
          </w:p>
        </w:tc>
        <w:tc>
          <w:tcPr>
            <w:tcW w:w="893" w:type="dxa"/>
            <w:tcBorders>
              <w:top w:val="single" w:color="000000" w:sz="10" w:space="0"/>
            </w:tcBorders>
            <w:vAlign w:val="top"/>
          </w:tcPr>
          <w:p w14:paraId="101C36F7">
            <w:pPr>
              <w:pStyle w:val="6"/>
              <w:spacing w:before="259" w:line="231" w:lineRule="auto"/>
              <w:ind w:left="36"/>
              <w:rPr>
                <w:sz w:val="20"/>
                <w:szCs w:val="20"/>
              </w:rPr>
            </w:pPr>
            <w:r>
              <w:rPr>
                <w:spacing w:val="6"/>
                <w:sz w:val="20"/>
                <w:szCs w:val="20"/>
              </w:rPr>
              <w:t>工艺名称</w:t>
            </w:r>
          </w:p>
        </w:tc>
        <w:tc>
          <w:tcPr>
            <w:tcW w:w="672" w:type="dxa"/>
            <w:tcBorders>
              <w:top w:val="single" w:color="000000" w:sz="10" w:space="0"/>
            </w:tcBorders>
            <w:vAlign w:val="top"/>
          </w:tcPr>
          <w:p w14:paraId="55EEB918">
            <w:pPr>
              <w:pStyle w:val="6"/>
              <w:spacing w:before="90" w:line="265" w:lineRule="auto"/>
              <w:ind w:left="242" w:right="17" w:hanging="213"/>
              <w:rPr>
                <w:sz w:val="20"/>
                <w:szCs w:val="20"/>
              </w:rPr>
            </w:pPr>
            <w:r>
              <w:rPr>
                <w:spacing w:val="6"/>
                <w:sz w:val="20"/>
                <w:szCs w:val="20"/>
              </w:rPr>
              <w:t>规模等</w:t>
            </w:r>
            <w:r>
              <w:rPr>
                <w:sz w:val="20"/>
                <w:szCs w:val="20"/>
              </w:rPr>
              <w:t>级</w:t>
            </w:r>
          </w:p>
        </w:tc>
        <w:tc>
          <w:tcPr>
            <w:tcW w:w="688" w:type="dxa"/>
            <w:tcBorders>
              <w:top w:val="single" w:color="000000" w:sz="10" w:space="0"/>
            </w:tcBorders>
            <w:vAlign w:val="top"/>
          </w:tcPr>
          <w:p w14:paraId="58BE4D34">
            <w:pPr>
              <w:pStyle w:val="6"/>
              <w:spacing w:before="90" w:line="265" w:lineRule="auto"/>
              <w:ind w:left="146" w:right="23" w:hanging="106"/>
              <w:rPr>
                <w:sz w:val="20"/>
                <w:szCs w:val="20"/>
              </w:rPr>
            </w:pPr>
            <w:r>
              <w:rPr>
                <w:spacing w:val="6"/>
                <w:sz w:val="20"/>
                <w:szCs w:val="20"/>
              </w:rPr>
              <w:t>污染物</w:t>
            </w:r>
            <w:r>
              <w:rPr>
                <w:spacing w:val="3"/>
                <w:sz w:val="20"/>
                <w:szCs w:val="20"/>
              </w:rPr>
              <w:t>指标</w:t>
            </w:r>
          </w:p>
        </w:tc>
        <w:tc>
          <w:tcPr>
            <w:tcW w:w="705" w:type="dxa"/>
            <w:tcBorders>
              <w:top w:val="single" w:color="000000" w:sz="10" w:space="0"/>
            </w:tcBorders>
            <w:vAlign w:val="top"/>
          </w:tcPr>
          <w:p w14:paraId="68564F7A">
            <w:pPr>
              <w:pStyle w:val="6"/>
              <w:spacing w:before="260" w:line="229" w:lineRule="auto"/>
              <w:ind w:left="156"/>
              <w:rPr>
                <w:sz w:val="20"/>
                <w:szCs w:val="20"/>
              </w:rPr>
            </w:pPr>
            <w:r>
              <w:rPr>
                <w:spacing w:val="3"/>
                <w:sz w:val="20"/>
                <w:szCs w:val="20"/>
              </w:rPr>
              <w:t>单位</w:t>
            </w:r>
          </w:p>
        </w:tc>
        <w:tc>
          <w:tcPr>
            <w:tcW w:w="649" w:type="dxa"/>
            <w:tcBorders>
              <w:top w:val="single" w:color="000000" w:sz="10" w:space="0"/>
              <w:right w:val="single" w:color="000000" w:sz="6" w:space="0"/>
            </w:tcBorders>
            <w:vAlign w:val="top"/>
          </w:tcPr>
          <w:p w14:paraId="666BF6B5">
            <w:pPr>
              <w:pStyle w:val="6"/>
              <w:spacing w:before="90" w:line="228" w:lineRule="auto"/>
              <w:ind w:left="70"/>
              <w:rPr>
                <w:sz w:val="20"/>
                <w:szCs w:val="20"/>
              </w:rPr>
            </w:pPr>
            <w:r>
              <w:rPr>
                <w:spacing w:val="4"/>
                <w:sz w:val="20"/>
                <w:szCs w:val="20"/>
              </w:rPr>
              <w:t>产污</w:t>
            </w:r>
          </w:p>
          <w:p w14:paraId="23A3D9D9">
            <w:pPr>
              <w:pStyle w:val="6"/>
              <w:spacing w:before="93" w:line="216" w:lineRule="auto"/>
              <w:ind w:left="75"/>
              <w:rPr>
                <w:sz w:val="20"/>
                <w:szCs w:val="20"/>
              </w:rPr>
            </w:pPr>
            <w:r>
              <w:rPr>
                <w:spacing w:val="2"/>
                <w:sz w:val="20"/>
                <w:szCs w:val="20"/>
              </w:rPr>
              <w:t>系数</w:t>
            </w:r>
          </w:p>
        </w:tc>
      </w:tr>
      <w:tr w14:paraId="527DE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3" w:hRule="atLeast"/>
        </w:trPr>
        <w:tc>
          <w:tcPr>
            <w:tcW w:w="384" w:type="dxa"/>
            <w:vMerge w:val="continue"/>
            <w:tcBorders>
              <w:top w:val="nil"/>
              <w:left w:val="single" w:color="000000" w:sz="6" w:space="0"/>
              <w:bottom w:val="nil"/>
            </w:tcBorders>
            <w:vAlign w:val="top"/>
          </w:tcPr>
          <w:p w14:paraId="6A0B0220">
            <w:pPr>
              <w:rPr>
                <w:rFonts w:ascii="Arial"/>
                <w:sz w:val="21"/>
              </w:rPr>
            </w:pPr>
          </w:p>
        </w:tc>
        <w:tc>
          <w:tcPr>
            <w:tcW w:w="678" w:type="dxa"/>
            <w:tcBorders>
              <w:bottom w:val="single" w:color="000000" w:sz="10" w:space="0"/>
            </w:tcBorders>
            <w:vAlign w:val="top"/>
          </w:tcPr>
          <w:p w14:paraId="31D824B0">
            <w:pPr>
              <w:pStyle w:val="6"/>
              <w:spacing w:before="270" w:line="319" w:lineRule="auto"/>
              <w:ind w:left="286" w:right="84" w:hanging="106"/>
              <w:rPr>
                <w:sz w:val="20"/>
                <w:szCs w:val="20"/>
              </w:rPr>
            </w:pPr>
            <w:r>
              <w:rPr>
                <w:spacing w:val="3"/>
                <w:sz w:val="20"/>
                <w:szCs w:val="20"/>
              </w:rPr>
              <w:t>预处</w:t>
            </w:r>
            <w:r>
              <w:rPr>
                <w:sz w:val="20"/>
                <w:szCs w:val="20"/>
              </w:rPr>
              <w:t>理</w:t>
            </w:r>
          </w:p>
        </w:tc>
        <w:tc>
          <w:tcPr>
            <w:tcW w:w="548" w:type="dxa"/>
            <w:tcBorders>
              <w:bottom w:val="single" w:color="000000" w:sz="10" w:space="0"/>
            </w:tcBorders>
            <w:vAlign w:val="top"/>
          </w:tcPr>
          <w:p w14:paraId="3E7741B6">
            <w:pPr>
              <w:pStyle w:val="6"/>
              <w:spacing w:before="100" w:line="228" w:lineRule="auto"/>
              <w:ind w:left="63"/>
              <w:rPr>
                <w:sz w:val="20"/>
                <w:szCs w:val="20"/>
              </w:rPr>
            </w:pPr>
            <w:r>
              <w:rPr>
                <w:spacing w:val="5"/>
                <w:sz w:val="20"/>
                <w:szCs w:val="20"/>
              </w:rPr>
              <w:t>干式</w:t>
            </w:r>
          </w:p>
          <w:p w14:paraId="6E6EAB50">
            <w:pPr>
              <w:pStyle w:val="6"/>
              <w:spacing w:before="91" w:line="229" w:lineRule="auto"/>
              <w:ind w:left="66"/>
              <w:rPr>
                <w:sz w:val="20"/>
                <w:szCs w:val="20"/>
              </w:rPr>
            </w:pPr>
            <w:r>
              <w:rPr>
                <w:spacing w:val="3"/>
                <w:sz w:val="20"/>
                <w:szCs w:val="20"/>
              </w:rPr>
              <w:t>预处</w:t>
            </w:r>
          </w:p>
          <w:p w14:paraId="55A09526">
            <w:pPr>
              <w:pStyle w:val="6"/>
              <w:spacing w:before="92" w:line="224" w:lineRule="auto"/>
              <w:ind w:left="67"/>
              <w:rPr>
                <w:sz w:val="20"/>
                <w:szCs w:val="20"/>
              </w:rPr>
            </w:pPr>
            <w:r>
              <w:rPr>
                <w:spacing w:val="3"/>
                <w:sz w:val="20"/>
                <w:szCs w:val="20"/>
              </w:rPr>
              <w:t>理件</w:t>
            </w:r>
          </w:p>
        </w:tc>
        <w:tc>
          <w:tcPr>
            <w:tcW w:w="3234" w:type="dxa"/>
            <w:tcBorders>
              <w:bottom w:val="single" w:color="000000" w:sz="10" w:space="0"/>
            </w:tcBorders>
            <w:vAlign w:val="top"/>
          </w:tcPr>
          <w:p w14:paraId="3B172514">
            <w:pPr>
              <w:pStyle w:val="6"/>
              <w:spacing w:before="100" w:line="228" w:lineRule="auto"/>
              <w:ind w:left="4"/>
              <w:rPr>
                <w:sz w:val="20"/>
                <w:szCs w:val="20"/>
              </w:rPr>
            </w:pPr>
            <w:r>
              <w:rPr>
                <w:spacing w:val="1"/>
                <w:sz w:val="20"/>
                <w:szCs w:val="20"/>
              </w:rPr>
              <w:t>钢材（含板材、构件等）、铝材（含</w:t>
            </w:r>
          </w:p>
          <w:p w14:paraId="4CCBAFCA">
            <w:pPr>
              <w:pStyle w:val="6"/>
              <w:spacing w:before="91" w:line="228" w:lineRule="auto"/>
              <w:jc w:val="right"/>
              <w:rPr>
                <w:sz w:val="20"/>
                <w:szCs w:val="20"/>
              </w:rPr>
            </w:pPr>
            <w:r>
              <w:rPr>
                <w:spacing w:val="1"/>
                <w:sz w:val="20"/>
                <w:szCs w:val="20"/>
              </w:rPr>
              <w:t>板材、构件等）、铝合金（含板材、</w:t>
            </w:r>
          </w:p>
          <w:p w14:paraId="6ABC6344">
            <w:pPr>
              <w:pStyle w:val="6"/>
              <w:spacing w:before="94" w:line="224" w:lineRule="auto"/>
              <w:ind w:left="152"/>
              <w:rPr>
                <w:sz w:val="20"/>
                <w:szCs w:val="20"/>
              </w:rPr>
            </w:pPr>
            <w:r>
              <w:rPr>
                <w:spacing w:val="9"/>
                <w:sz w:val="20"/>
                <w:szCs w:val="20"/>
              </w:rPr>
              <w:t>构件等）、铁材、其它金属材料</w:t>
            </w:r>
          </w:p>
        </w:tc>
        <w:tc>
          <w:tcPr>
            <w:tcW w:w="893" w:type="dxa"/>
            <w:tcBorders>
              <w:bottom w:val="single" w:color="000000" w:sz="10" w:space="0"/>
            </w:tcBorders>
            <w:vAlign w:val="top"/>
          </w:tcPr>
          <w:p w14:paraId="76475CC1">
            <w:pPr>
              <w:pStyle w:val="6"/>
              <w:spacing w:before="101" w:line="229" w:lineRule="auto"/>
              <w:ind w:left="33"/>
              <w:rPr>
                <w:sz w:val="20"/>
                <w:szCs w:val="20"/>
              </w:rPr>
            </w:pPr>
            <w:r>
              <w:rPr>
                <w:spacing w:val="9"/>
                <w:sz w:val="20"/>
                <w:szCs w:val="20"/>
              </w:rPr>
              <w:t>抛丸、喷</w:t>
            </w:r>
          </w:p>
          <w:p w14:paraId="296B9F51">
            <w:pPr>
              <w:pStyle w:val="6"/>
              <w:spacing w:before="90" w:line="229" w:lineRule="auto"/>
              <w:jc w:val="right"/>
              <w:rPr>
                <w:sz w:val="20"/>
                <w:szCs w:val="20"/>
              </w:rPr>
            </w:pPr>
            <w:r>
              <w:rPr>
                <w:spacing w:val="-25"/>
                <w:sz w:val="20"/>
                <w:szCs w:val="20"/>
              </w:rPr>
              <w:t>砂、打磨、</w:t>
            </w:r>
          </w:p>
          <w:p w14:paraId="6983A7CD">
            <w:pPr>
              <w:pStyle w:val="6"/>
              <w:spacing w:before="92" w:line="224" w:lineRule="auto"/>
              <w:ind w:left="242"/>
              <w:rPr>
                <w:sz w:val="20"/>
                <w:szCs w:val="20"/>
              </w:rPr>
            </w:pPr>
            <w:r>
              <w:rPr>
                <w:spacing w:val="4"/>
                <w:sz w:val="20"/>
                <w:szCs w:val="20"/>
              </w:rPr>
              <w:t>滚筒</w:t>
            </w:r>
          </w:p>
        </w:tc>
        <w:tc>
          <w:tcPr>
            <w:tcW w:w="672" w:type="dxa"/>
            <w:tcBorders>
              <w:bottom w:val="single" w:color="000000" w:sz="10" w:space="0"/>
            </w:tcBorders>
            <w:vAlign w:val="top"/>
          </w:tcPr>
          <w:p w14:paraId="3E515280">
            <w:pPr>
              <w:pStyle w:val="6"/>
              <w:spacing w:before="270" w:line="314" w:lineRule="auto"/>
              <w:ind w:left="238" w:right="17" w:hanging="210"/>
              <w:rPr>
                <w:sz w:val="20"/>
                <w:szCs w:val="20"/>
              </w:rPr>
            </w:pPr>
            <w:r>
              <w:rPr>
                <w:spacing w:val="6"/>
                <w:sz w:val="20"/>
                <w:szCs w:val="20"/>
              </w:rPr>
              <w:t>所有规</w:t>
            </w:r>
            <w:r>
              <w:rPr>
                <w:spacing w:val="1"/>
                <w:sz w:val="20"/>
                <w:szCs w:val="20"/>
              </w:rPr>
              <w:t>模</w:t>
            </w:r>
          </w:p>
        </w:tc>
        <w:tc>
          <w:tcPr>
            <w:tcW w:w="688" w:type="dxa"/>
            <w:tcBorders>
              <w:bottom w:val="single" w:color="000000" w:sz="10" w:space="0"/>
            </w:tcBorders>
            <w:vAlign w:val="top"/>
          </w:tcPr>
          <w:p w14:paraId="2AEB3CDC">
            <w:pPr>
              <w:spacing w:line="372" w:lineRule="auto"/>
              <w:rPr>
                <w:rFonts w:ascii="Arial"/>
                <w:sz w:val="21"/>
              </w:rPr>
            </w:pPr>
          </w:p>
          <w:p w14:paraId="2AC25A44">
            <w:pPr>
              <w:pStyle w:val="6"/>
              <w:spacing w:before="65" w:line="229" w:lineRule="auto"/>
              <w:ind w:left="37"/>
              <w:rPr>
                <w:sz w:val="20"/>
                <w:szCs w:val="20"/>
              </w:rPr>
            </w:pPr>
            <w:r>
              <w:rPr>
                <w:spacing w:val="7"/>
                <w:sz w:val="20"/>
                <w:szCs w:val="20"/>
              </w:rPr>
              <w:t>颗粒物</w:t>
            </w:r>
          </w:p>
        </w:tc>
        <w:tc>
          <w:tcPr>
            <w:tcW w:w="705" w:type="dxa"/>
            <w:tcBorders>
              <w:bottom w:val="single" w:color="000000" w:sz="10" w:space="0"/>
            </w:tcBorders>
            <w:vAlign w:val="top"/>
          </w:tcPr>
          <w:p w14:paraId="5CA06FA1">
            <w:pPr>
              <w:pStyle w:val="6"/>
              <w:spacing w:before="240" w:line="311" w:lineRule="auto"/>
              <w:ind w:left="117" w:right="1" w:hanging="98"/>
              <w:rPr>
                <w:sz w:val="20"/>
                <w:szCs w:val="20"/>
              </w:rPr>
            </w:pPr>
            <w:r>
              <w:rPr>
                <w:spacing w:val="5"/>
                <w:sz w:val="20"/>
                <w:szCs w:val="20"/>
              </w:rPr>
              <w:t>千克</w:t>
            </w:r>
            <w:r>
              <w:rPr>
                <w:rFonts w:ascii="Times New Roman" w:hAnsi="Times New Roman" w:eastAsia="Times New Roman" w:cs="Times New Roman"/>
                <w:spacing w:val="5"/>
                <w:sz w:val="20"/>
                <w:szCs w:val="20"/>
              </w:rPr>
              <w:t>/</w:t>
            </w:r>
            <w:r>
              <w:rPr>
                <w:spacing w:val="5"/>
                <w:sz w:val="20"/>
                <w:szCs w:val="20"/>
              </w:rPr>
              <w:t>吨</w:t>
            </w:r>
            <w:r>
              <w:rPr>
                <w:rFonts w:ascii="Times New Roman" w:hAnsi="Times New Roman" w:eastAsia="Times New Roman" w:cs="Times New Roman"/>
                <w:spacing w:val="4"/>
                <w:sz w:val="20"/>
                <w:szCs w:val="20"/>
              </w:rPr>
              <w:t>-</w:t>
            </w:r>
            <w:r>
              <w:rPr>
                <w:spacing w:val="4"/>
                <w:sz w:val="20"/>
                <w:szCs w:val="20"/>
              </w:rPr>
              <w:t>原料</w:t>
            </w:r>
          </w:p>
        </w:tc>
        <w:tc>
          <w:tcPr>
            <w:tcW w:w="649" w:type="dxa"/>
            <w:tcBorders>
              <w:bottom w:val="single" w:color="000000" w:sz="10" w:space="0"/>
              <w:right w:val="single" w:color="000000" w:sz="6" w:space="0"/>
            </w:tcBorders>
            <w:vAlign w:val="top"/>
          </w:tcPr>
          <w:p w14:paraId="7D71960E">
            <w:pPr>
              <w:spacing w:line="349" w:lineRule="auto"/>
              <w:rPr>
                <w:rFonts w:ascii="Arial"/>
                <w:sz w:val="21"/>
              </w:rPr>
            </w:pPr>
          </w:p>
          <w:p w14:paraId="55656525">
            <w:pPr>
              <w:spacing w:before="57" w:line="274" w:lineRule="exact"/>
              <w:ind w:left="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2.19</w:t>
            </w:r>
          </w:p>
        </w:tc>
      </w:tr>
      <w:tr w14:paraId="76DE6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8" w:hRule="atLeast"/>
        </w:trPr>
        <w:tc>
          <w:tcPr>
            <w:tcW w:w="384" w:type="dxa"/>
            <w:vMerge w:val="continue"/>
            <w:tcBorders>
              <w:top w:val="nil"/>
              <w:left w:val="single" w:color="000000" w:sz="6" w:space="0"/>
              <w:bottom w:val="single" w:color="000000" w:sz="6" w:space="0"/>
            </w:tcBorders>
            <w:vAlign w:val="top"/>
          </w:tcPr>
          <w:p w14:paraId="0657B1AA">
            <w:pPr>
              <w:rPr>
                <w:rFonts w:ascii="Arial"/>
                <w:sz w:val="21"/>
              </w:rPr>
            </w:pPr>
          </w:p>
        </w:tc>
        <w:tc>
          <w:tcPr>
            <w:tcW w:w="8067" w:type="dxa"/>
            <w:gridSpan w:val="8"/>
            <w:tcBorders>
              <w:top w:val="single" w:color="000000" w:sz="10" w:space="0"/>
              <w:bottom w:val="single" w:color="000000" w:sz="6" w:space="0"/>
              <w:right w:val="single" w:color="000000" w:sz="6" w:space="0"/>
            </w:tcBorders>
            <w:vAlign w:val="top"/>
          </w:tcPr>
          <w:p w14:paraId="2FAA722C">
            <w:pPr>
              <w:pStyle w:val="6"/>
              <w:spacing w:before="119" w:line="357" w:lineRule="auto"/>
              <w:ind w:left="107" w:right="103" w:firstLine="480"/>
              <w:jc w:val="both"/>
            </w:pPr>
            <w:r>
              <w:rPr>
                <w:spacing w:val="-2"/>
              </w:rPr>
              <w:t>根据建设单位提供资料，本项目钢丝原料用量为</w:t>
            </w:r>
            <w:r>
              <w:rPr>
                <w:spacing w:val="-32"/>
              </w:rPr>
              <w:t xml:space="preserve"> </w:t>
            </w:r>
            <w:r>
              <w:rPr>
                <w:rFonts w:ascii="Times New Roman" w:hAnsi="Times New Roman" w:eastAsia="Times New Roman" w:cs="Times New Roman"/>
                <w:spacing w:val="-2"/>
              </w:rPr>
              <w:t>190t/a</w:t>
            </w:r>
            <w:r>
              <w:rPr>
                <w:rFonts w:ascii="Times New Roman" w:hAnsi="Times New Roman" w:eastAsia="Times New Roman" w:cs="Times New Roman"/>
                <w:spacing w:val="-35"/>
              </w:rPr>
              <w:t xml:space="preserve"> </w:t>
            </w:r>
            <w:r>
              <w:rPr>
                <w:spacing w:val="-2"/>
              </w:rPr>
              <w:t>，共抛丸两次，每次抛丸过程颗粒物产生量为</w:t>
            </w:r>
            <w:r>
              <w:rPr>
                <w:spacing w:val="-51"/>
              </w:rPr>
              <w:t xml:space="preserve"> </w:t>
            </w:r>
            <w:r>
              <w:rPr>
                <w:rFonts w:ascii="Times New Roman" w:hAnsi="Times New Roman" w:eastAsia="Times New Roman" w:cs="Times New Roman"/>
                <w:spacing w:val="-2"/>
              </w:rPr>
              <w:t>0.416t/a</w:t>
            </w:r>
            <w:r>
              <w:rPr>
                <w:spacing w:val="-2"/>
              </w:rPr>
              <w:t>，抛丸粉尘共产生</w:t>
            </w:r>
            <w:r>
              <w:rPr>
                <w:spacing w:val="-51"/>
              </w:rPr>
              <w:t xml:space="preserve"> </w:t>
            </w:r>
            <w:r>
              <w:rPr>
                <w:rFonts w:ascii="Times New Roman" w:hAnsi="Times New Roman" w:eastAsia="Times New Roman" w:cs="Times New Roman"/>
                <w:spacing w:val="-2"/>
              </w:rPr>
              <w:t>0.83</w:t>
            </w:r>
            <w:r>
              <w:rPr>
                <w:rFonts w:ascii="Times New Roman" w:hAnsi="Times New Roman" w:eastAsia="Times New Roman" w:cs="Times New Roman"/>
                <w:spacing w:val="-3"/>
              </w:rPr>
              <w:t>2t/a</w:t>
            </w:r>
            <w:r>
              <w:rPr>
                <w:spacing w:val="-3"/>
              </w:rPr>
              <w:t>，经抛丸机</w:t>
            </w:r>
            <w:r>
              <w:rPr>
                <w:spacing w:val="-2"/>
              </w:rPr>
              <w:t>内自带的旋风除尘器处理后引至</w:t>
            </w:r>
            <w:r>
              <w:rPr>
                <w:spacing w:val="-30"/>
              </w:rPr>
              <w:t xml:space="preserve"> </w:t>
            </w:r>
            <w:r>
              <w:rPr>
                <w:rFonts w:ascii="Times New Roman" w:hAnsi="Times New Roman" w:eastAsia="Times New Roman" w:cs="Times New Roman"/>
                <w:spacing w:val="-2"/>
              </w:rPr>
              <w:t>15m</w:t>
            </w:r>
            <w:r>
              <w:rPr>
                <w:rFonts w:ascii="Times New Roman" w:hAnsi="Times New Roman" w:eastAsia="Times New Roman" w:cs="Times New Roman"/>
                <w:spacing w:val="17"/>
              </w:rPr>
              <w:t xml:space="preserve"> </w:t>
            </w:r>
            <w:r>
              <w:rPr>
                <w:spacing w:val="-2"/>
              </w:rPr>
              <w:t>高的</w:t>
            </w:r>
            <w:r>
              <w:rPr>
                <w:spacing w:val="-56"/>
              </w:rPr>
              <w:t xml:space="preserve"> </w:t>
            </w:r>
            <w:r>
              <w:rPr>
                <w:rFonts w:ascii="Times New Roman" w:hAnsi="Times New Roman" w:eastAsia="Times New Roman" w:cs="Times New Roman"/>
                <w:spacing w:val="-2"/>
              </w:rPr>
              <w:t xml:space="preserve">DA002 </w:t>
            </w:r>
            <w:r>
              <w:rPr>
                <w:spacing w:val="-2"/>
              </w:rPr>
              <w:t>排气筒排放。</w:t>
            </w:r>
          </w:p>
          <w:p w14:paraId="03AF9E51">
            <w:pPr>
              <w:pStyle w:val="6"/>
              <w:spacing w:before="9" w:line="368" w:lineRule="auto"/>
              <w:ind w:left="107" w:right="103" w:firstLine="483"/>
              <w:jc w:val="both"/>
            </w:pPr>
            <w:r>
              <w:rPr>
                <w:spacing w:val="2"/>
              </w:rPr>
              <w:t>项目磨簧过程颗粒物产生量为</w:t>
            </w:r>
            <w:r>
              <w:rPr>
                <w:rFonts w:ascii="Times New Roman" w:hAnsi="Times New Roman" w:eastAsia="Times New Roman" w:cs="Times New Roman"/>
                <w:spacing w:val="2"/>
              </w:rPr>
              <w:t>0.416t/a</w:t>
            </w:r>
            <w:r>
              <w:rPr>
                <w:rFonts w:ascii="Times New Roman" w:hAnsi="Times New Roman" w:eastAsia="Times New Roman" w:cs="Times New Roman"/>
                <w:spacing w:val="-29"/>
              </w:rPr>
              <w:t xml:space="preserve"> </w:t>
            </w:r>
            <w:r>
              <w:rPr>
                <w:spacing w:val="2"/>
              </w:rPr>
              <w:t>，比重和粒径较大的颗粒通过重</w:t>
            </w:r>
            <w:r>
              <w:rPr>
                <w:spacing w:val="-2"/>
              </w:rPr>
              <w:t>力沉降于设备底部灰斗内，细颗粒通过气流至设备自</w:t>
            </w:r>
            <w:r>
              <w:rPr>
                <w:spacing w:val="-3"/>
              </w:rPr>
              <w:t>带的除尘器处理后，与抛丸粉尘一同引至</w:t>
            </w:r>
            <w:r>
              <w:rPr>
                <w:spacing w:val="-17"/>
              </w:rPr>
              <w:t xml:space="preserve"> </w:t>
            </w:r>
            <w:r>
              <w:rPr>
                <w:rFonts w:ascii="Times New Roman" w:hAnsi="Times New Roman" w:eastAsia="Times New Roman" w:cs="Times New Roman"/>
                <w:spacing w:val="-3"/>
              </w:rPr>
              <w:t>15m</w:t>
            </w:r>
            <w:r>
              <w:rPr>
                <w:rFonts w:ascii="Times New Roman" w:hAnsi="Times New Roman" w:eastAsia="Times New Roman" w:cs="Times New Roman"/>
                <w:spacing w:val="17"/>
              </w:rPr>
              <w:t xml:space="preserve"> </w:t>
            </w:r>
            <w:r>
              <w:rPr>
                <w:spacing w:val="-3"/>
              </w:rPr>
              <w:t>高的</w:t>
            </w:r>
            <w:r>
              <w:rPr>
                <w:spacing w:val="-56"/>
              </w:rPr>
              <w:t xml:space="preserve"> </w:t>
            </w:r>
            <w:r>
              <w:rPr>
                <w:rFonts w:ascii="Times New Roman" w:hAnsi="Times New Roman" w:eastAsia="Times New Roman" w:cs="Times New Roman"/>
                <w:spacing w:val="-3"/>
              </w:rPr>
              <w:t xml:space="preserve">DA002 </w:t>
            </w:r>
            <w:r>
              <w:rPr>
                <w:spacing w:val="-3"/>
              </w:rPr>
              <w:t>排气筒排放。</w:t>
            </w:r>
          </w:p>
          <w:p w14:paraId="0C87E272">
            <w:pPr>
              <w:pStyle w:val="6"/>
              <w:spacing w:line="219" w:lineRule="auto"/>
              <w:ind w:left="587"/>
            </w:pPr>
            <w:r>
              <w:rPr>
                <w:spacing w:val="-1"/>
              </w:rPr>
              <w:t>⑶电泳及电泳烘干废气</w:t>
            </w:r>
          </w:p>
          <w:p w14:paraId="42E56D1E">
            <w:pPr>
              <w:pStyle w:val="6"/>
              <w:spacing w:before="180" w:line="219" w:lineRule="auto"/>
              <w:ind w:left="588"/>
            </w:pPr>
            <w:r>
              <w:rPr>
                <w:spacing w:val="-4"/>
              </w:rPr>
              <w:t>本次搬迁项目新增电泳工序，根据建设单位提供的</w:t>
            </w:r>
            <w:r>
              <w:rPr>
                <w:spacing w:val="-48"/>
              </w:rPr>
              <w:t xml:space="preserve"> </w:t>
            </w:r>
            <w:r>
              <w:rPr>
                <w:rFonts w:ascii="Times New Roman" w:hAnsi="Times New Roman" w:eastAsia="Times New Roman" w:cs="Times New Roman"/>
                <w:spacing w:val="-4"/>
              </w:rPr>
              <w:t xml:space="preserve">MSDS </w:t>
            </w:r>
            <w:r>
              <w:rPr>
                <w:spacing w:val="-4"/>
              </w:rPr>
              <w:t>成分报告，本</w:t>
            </w:r>
          </w:p>
        </w:tc>
      </w:tr>
    </w:tbl>
    <w:p w14:paraId="2985AB5C">
      <w:pPr>
        <w:pStyle w:val="2"/>
      </w:pPr>
    </w:p>
    <w:p w14:paraId="5C638B22">
      <w:pPr>
        <w:sectPr>
          <w:footerReference r:id="rId71" w:type="default"/>
          <w:pgSz w:w="11907" w:h="16840"/>
          <w:pgMar w:top="400" w:right="1720" w:bottom="858" w:left="1720" w:header="0" w:footer="622" w:gutter="0"/>
          <w:cols w:space="720" w:num="1"/>
        </w:sectPr>
      </w:pPr>
    </w:p>
    <w:p w14:paraId="1B257D39">
      <w:pPr>
        <w:spacing w:before="19"/>
      </w:pPr>
    </w:p>
    <w:p w14:paraId="117D5708">
      <w:pPr>
        <w:spacing w:before="19"/>
      </w:pPr>
    </w:p>
    <w:p w14:paraId="31017B30">
      <w:pPr>
        <w:spacing w:before="19"/>
      </w:pPr>
    </w:p>
    <w:p w14:paraId="01C4B30D">
      <w:pPr>
        <w:spacing w:before="18"/>
      </w:pPr>
    </w:p>
    <w:p w14:paraId="79392C39">
      <w:pPr>
        <w:spacing w:before="18"/>
      </w:pPr>
    </w:p>
    <w:tbl>
      <w:tblPr>
        <w:tblStyle w:val="5"/>
        <w:tblW w:w="845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4"/>
        <w:gridCol w:w="8067"/>
      </w:tblGrid>
      <w:tr w14:paraId="1A006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70" w:hRule="atLeast"/>
        </w:trPr>
        <w:tc>
          <w:tcPr>
            <w:tcW w:w="384" w:type="dxa"/>
            <w:tcBorders>
              <w:right w:val="single" w:color="000000" w:sz="2" w:space="0"/>
            </w:tcBorders>
            <w:vAlign w:val="top"/>
          </w:tcPr>
          <w:p w14:paraId="13D1D124">
            <w:pPr>
              <w:rPr>
                <w:rFonts w:ascii="Arial"/>
                <w:sz w:val="21"/>
              </w:rPr>
            </w:pPr>
          </w:p>
        </w:tc>
        <w:tc>
          <w:tcPr>
            <w:tcW w:w="8067" w:type="dxa"/>
            <w:tcBorders>
              <w:left w:val="single" w:color="000000" w:sz="2" w:space="0"/>
            </w:tcBorders>
            <w:vAlign w:val="top"/>
          </w:tcPr>
          <w:p w14:paraId="04E8DE7D">
            <w:pPr>
              <w:pStyle w:val="6"/>
              <w:spacing w:before="30" w:line="359" w:lineRule="auto"/>
              <w:ind w:left="107" w:right="95" w:firstLine="4"/>
              <w:jc w:val="both"/>
            </w:pPr>
            <w:r>
              <w:rPr>
                <w:spacing w:val="-2"/>
              </w:rPr>
              <w:t>项目采用水性阴极环氧电泳漆无铅，不含苯、甲苯、二甲苯等苯</w:t>
            </w:r>
            <w:r>
              <w:rPr>
                <w:spacing w:val="-3"/>
              </w:rPr>
              <w:t>系有机物，</w:t>
            </w:r>
            <w:r>
              <w:rPr>
                <w:spacing w:val="-2"/>
              </w:rPr>
              <w:t>主要污染物为非甲烷总烃。根据建设单位提供的</w:t>
            </w:r>
            <w:r>
              <w:rPr>
                <w:spacing w:val="-58"/>
              </w:rPr>
              <w:t xml:space="preserve"> </w:t>
            </w:r>
            <w:r>
              <w:rPr>
                <w:rFonts w:ascii="Times New Roman" w:hAnsi="Times New Roman" w:eastAsia="Times New Roman" w:cs="Times New Roman"/>
                <w:spacing w:val="-2"/>
              </w:rPr>
              <w:t xml:space="preserve">VOCs </w:t>
            </w:r>
            <w:r>
              <w:rPr>
                <w:spacing w:val="-2"/>
              </w:rPr>
              <w:t>含量</w:t>
            </w:r>
            <w:r>
              <w:rPr>
                <w:spacing w:val="-3"/>
              </w:rPr>
              <w:t>检测报告，项目</w:t>
            </w:r>
            <w:r>
              <w:rPr>
                <w:spacing w:val="7"/>
              </w:rPr>
              <w:t>所使用的电泳漆</w:t>
            </w:r>
            <w:r>
              <w:rPr>
                <w:spacing w:val="-39"/>
              </w:rPr>
              <w:t xml:space="preserve"> </w:t>
            </w:r>
            <w:r>
              <w:rPr>
                <w:rFonts w:ascii="Times New Roman" w:hAnsi="Times New Roman" w:eastAsia="Times New Roman" w:cs="Times New Roman"/>
              </w:rPr>
              <w:t>VOCs</w:t>
            </w:r>
            <w:r>
              <w:rPr>
                <w:rFonts w:ascii="Times New Roman" w:hAnsi="Times New Roman" w:eastAsia="Times New Roman" w:cs="Times New Roman"/>
                <w:spacing w:val="29"/>
              </w:rPr>
              <w:t xml:space="preserve"> </w:t>
            </w:r>
            <w:r>
              <w:rPr>
                <w:spacing w:val="7"/>
              </w:rPr>
              <w:t>含量为</w:t>
            </w:r>
            <w:r>
              <w:rPr>
                <w:spacing w:val="-32"/>
              </w:rPr>
              <w:t xml:space="preserve"> </w:t>
            </w:r>
            <w:r>
              <w:rPr>
                <w:rFonts w:ascii="Times New Roman" w:hAnsi="Times New Roman" w:eastAsia="Times New Roman" w:cs="Times New Roman"/>
                <w:spacing w:val="7"/>
              </w:rPr>
              <w:t>74g/L</w:t>
            </w:r>
            <w:r>
              <w:rPr>
                <w:rFonts w:ascii="Times New Roman" w:hAnsi="Times New Roman" w:eastAsia="Times New Roman" w:cs="Times New Roman"/>
                <w:spacing w:val="-12"/>
              </w:rPr>
              <w:t xml:space="preserve"> </w:t>
            </w:r>
            <w:r>
              <w:rPr>
                <w:spacing w:val="7"/>
              </w:rPr>
              <w:t>，年用量为</w:t>
            </w:r>
            <w:r>
              <w:rPr>
                <w:spacing w:val="-36"/>
              </w:rPr>
              <w:t xml:space="preserve"> </w:t>
            </w:r>
            <w:r>
              <w:rPr>
                <w:rFonts w:ascii="Times New Roman" w:hAnsi="Times New Roman" w:eastAsia="Times New Roman" w:cs="Times New Roman"/>
                <w:spacing w:val="7"/>
              </w:rPr>
              <w:t>2.</w:t>
            </w:r>
            <w:r>
              <w:rPr>
                <w:rFonts w:ascii="Times New Roman" w:hAnsi="Times New Roman" w:eastAsia="Times New Roman" w:cs="Times New Roman"/>
                <w:spacing w:val="6"/>
              </w:rPr>
              <w:t>5t/a</w:t>
            </w:r>
            <w:r>
              <w:rPr>
                <w:rFonts w:ascii="Times New Roman" w:hAnsi="Times New Roman" w:eastAsia="Times New Roman" w:cs="Times New Roman"/>
                <w:spacing w:val="-15"/>
              </w:rPr>
              <w:t xml:space="preserve"> </w:t>
            </w:r>
            <w:r>
              <w:rPr>
                <w:spacing w:val="6"/>
              </w:rPr>
              <w:t>，</w:t>
            </w:r>
            <w:r>
              <w:rPr>
                <w:rFonts w:ascii="Times New Roman" w:hAnsi="Times New Roman" w:eastAsia="Times New Roman" w:cs="Times New Roman"/>
              </w:rPr>
              <w:t>VOCs</w:t>
            </w:r>
            <w:r>
              <w:rPr>
                <w:rFonts w:ascii="Times New Roman" w:hAnsi="Times New Roman" w:eastAsia="Times New Roman" w:cs="Times New Roman"/>
                <w:spacing w:val="29"/>
              </w:rPr>
              <w:t xml:space="preserve"> </w:t>
            </w:r>
            <w:r>
              <w:rPr>
                <w:spacing w:val="6"/>
              </w:rPr>
              <w:t>产生量为</w:t>
            </w:r>
            <w:r>
              <w:rPr>
                <w:rFonts w:ascii="Times New Roman" w:hAnsi="Times New Roman" w:eastAsia="Times New Roman" w:cs="Times New Roman"/>
                <w:spacing w:val="-1"/>
              </w:rPr>
              <w:t>0.13214t/a</w:t>
            </w:r>
            <w:r>
              <w:rPr>
                <w:spacing w:val="-1"/>
              </w:rPr>
              <w:t>（以非甲烷总统计）。</w:t>
            </w:r>
          </w:p>
          <w:p w14:paraId="6A5B3181">
            <w:pPr>
              <w:pStyle w:val="6"/>
              <w:spacing w:line="220" w:lineRule="auto"/>
              <w:ind w:left="591"/>
              <w:outlineLvl w:val="1"/>
            </w:pPr>
            <w:r>
              <w:rPr>
                <w:spacing w:val="-3"/>
              </w:rPr>
              <w:t>项目购买的电泳漆为已调配好的电泳漆，不在车间内进行配制。建设单</w:t>
            </w:r>
          </w:p>
          <w:p w14:paraId="64334D8A">
            <w:pPr>
              <w:pStyle w:val="6"/>
              <w:spacing w:before="182" w:line="359" w:lineRule="auto"/>
              <w:ind w:left="107" w:right="103"/>
              <w:jc w:val="both"/>
            </w:pPr>
            <w:r>
              <w:rPr>
                <w:spacing w:val="-2"/>
              </w:rPr>
              <w:t>位拟设置单独的电泳车间，内设一间独立的隔间用于</w:t>
            </w:r>
            <w:r>
              <w:rPr>
                <w:spacing w:val="-3"/>
              </w:rPr>
              <w:t>放置电泳漆。电泳漆置</w:t>
            </w:r>
            <w:r>
              <w:rPr>
                <w:spacing w:val="-2"/>
              </w:rPr>
              <w:t>于原料密封的原料桶内采用计量泵按需抽至电泳槽</w:t>
            </w:r>
            <w:r>
              <w:rPr>
                <w:spacing w:val="-3"/>
              </w:rPr>
              <w:t>内，通过密闭的管道输送</w:t>
            </w:r>
            <w:r>
              <w:rPr>
                <w:spacing w:val="-2"/>
              </w:rPr>
              <w:t>到电泳槽内，电泳槽上方设置集气罩，集气罩边缘</w:t>
            </w:r>
            <w:r>
              <w:rPr>
                <w:spacing w:val="-3"/>
              </w:rPr>
              <w:t>投影大于槽口，运行时集</w:t>
            </w:r>
            <w:r>
              <w:rPr>
                <w:spacing w:val="-2"/>
              </w:rPr>
              <w:t>气罩完全盖住电泳槽口，顶部集气，两侧封闭，仅</w:t>
            </w:r>
            <w:r>
              <w:rPr>
                <w:spacing w:val="-3"/>
              </w:rPr>
              <w:t>两端预留传送工件的进出口，并将集气罩尽量靠近产污位置，因此集气罩收集效率</w:t>
            </w:r>
            <w:r>
              <w:rPr>
                <w:spacing w:val="-4"/>
              </w:rPr>
              <w:t>以</w:t>
            </w:r>
            <w:r>
              <w:rPr>
                <w:spacing w:val="-46"/>
              </w:rPr>
              <w:t xml:space="preserve"> </w:t>
            </w:r>
            <w:r>
              <w:rPr>
                <w:rFonts w:ascii="Times New Roman" w:hAnsi="Times New Roman" w:eastAsia="Times New Roman" w:cs="Times New Roman"/>
                <w:spacing w:val="-4"/>
              </w:rPr>
              <w:t>80%</w:t>
            </w:r>
            <w:r>
              <w:rPr>
                <w:spacing w:val="-4"/>
              </w:rPr>
              <w:t>计，拟配置</w:t>
            </w:r>
            <w:r>
              <w:rPr>
                <w:spacing w:val="-2"/>
              </w:rPr>
              <w:t>风量为</w:t>
            </w:r>
            <w:r>
              <w:rPr>
                <w:spacing w:val="-32"/>
              </w:rPr>
              <w:t xml:space="preserve"> </w:t>
            </w:r>
            <w:r>
              <w:rPr>
                <w:rFonts w:ascii="Times New Roman" w:hAnsi="Times New Roman" w:eastAsia="Times New Roman" w:cs="Times New Roman"/>
                <w:spacing w:val="-2"/>
              </w:rPr>
              <w:t>10000m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/h</w:t>
            </w:r>
            <w:r>
              <w:rPr>
                <w:rFonts w:ascii="Times New Roman" w:hAnsi="Times New Roman" w:eastAsia="Times New Roman" w:cs="Times New Roman"/>
                <w:spacing w:val="29"/>
              </w:rPr>
              <w:t xml:space="preserve"> </w:t>
            </w:r>
            <w:r>
              <w:rPr>
                <w:spacing w:val="-2"/>
              </w:rPr>
              <w:t>的风机，将电泳有机废气收集入密</w:t>
            </w:r>
            <w:r>
              <w:rPr>
                <w:spacing w:val="-3"/>
              </w:rPr>
              <w:t>闭管道。</w:t>
            </w:r>
          </w:p>
          <w:p w14:paraId="54E6059E">
            <w:pPr>
              <w:pStyle w:val="6"/>
              <w:spacing w:line="219" w:lineRule="auto"/>
              <w:ind w:left="591"/>
              <w:outlineLvl w:val="1"/>
            </w:pPr>
            <w:r>
              <w:rPr>
                <w:spacing w:val="-3"/>
              </w:rPr>
              <w:t>项目拟设密闭式的电烘干炉，电泳后的金属弹簧进入烘干炉进行烘干固</w:t>
            </w:r>
          </w:p>
          <w:p w14:paraId="2C598E78">
            <w:pPr>
              <w:pStyle w:val="6"/>
              <w:spacing w:before="178" w:line="360" w:lineRule="auto"/>
              <w:ind w:left="102" w:right="103" w:firstLine="6"/>
              <w:jc w:val="both"/>
            </w:pPr>
            <w:r>
              <w:rPr>
                <w:spacing w:val="-2"/>
              </w:rPr>
              <w:t>化，待固化完成冷却后再取出，拟在烘干炉上方设</w:t>
            </w:r>
            <w:r>
              <w:rPr>
                <w:spacing w:val="-3"/>
              </w:rPr>
              <w:t>置废气管道收集炉内的烘</w:t>
            </w:r>
            <w:r>
              <w:rPr>
                <w:spacing w:val="-2"/>
              </w:rPr>
              <w:t>干废气，烘干废气经收集后进入密闭管道，电泳及烘干固化过程产</w:t>
            </w:r>
            <w:r>
              <w:rPr>
                <w:spacing w:val="-3"/>
              </w:rPr>
              <w:t>生的有机</w:t>
            </w:r>
            <w:r>
              <w:rPr>
                <w:spacing w:val="1"/>
              </w:rPr>
              <w:t>废气分别经密闭管道收集至同一套二级活性炭吸附装置处理后，经</w:t>
            </w:r>
            <w:r>
              <w:rPr>
                <w:spacing w:val="-9"/>
              </w:rPr>
              <w:t xml:space="preserve"> </w:t>
            </w:r>
            <w:r>
              <w:rPr>
                <w:rFonts w:ascii="Times New Roman" w:hAnsi="Times New Roman" w:eastAsia="Times New Roman" w:cs="Times New Roman"/>
                <w:spacing w:val="1"/>
              </w:rPr>
              <w:t>15m</w:t>
            </w:r>
            <w:r>
              <w:rPr>
                <w:rFonts w:ascii="Times New Roman" w:hAnsi="Times New Roman" w:eastAsia="Times New Roman" w:cs="Times New Roman"/>
                <w:spacing w:val="19"/>
              </w:rPr>
              <w:t xml:space="preserve"> </w:t>
            </w:r>
            <w:r>
              <w:rPr>
                <w:spacing w:val="1"/>
              </w:rPr>
              <w:t>高</w:t>
            </w:r>
            <w:r>
              <w:rPr>
                <w:rFonts w:ascii="Times New Roman" w:hAnsi="Times New Roman" w:eastAsia="Times New Roman" w:cs="Times New Roman"/>
                <w:spacing w:val="-1"/>
              </w:rPr>
              <w:t xml:space="preserve">DA003 </w:t>
            </w:r>
            <w:r>
              <w:rPr>
                <w:spacing w:val="-1"/>
              </w:rPr>
              <w:t>排气筒排放。</w:t>
            </w:r>
          </w:p>
          <w:p w14:paraId="6C8CE042">
            <w:pPr>
              <w:pStyle w:val="6"/>
              <w:spacing w:before="2" w:line="353" w:lineRule="auto"/>
              <w:ind w:left="107" w:right="101" w:firstLine="481"/>
              <w:jc w:val="both"/>
            </w:pPr>
            <w:r>
              <w:rPr>
                <w:spacing w:val="-3"/>
              </w:rPr>
              <w:t>参照《深圳市工业有机废气治理用活性炭更换技术指引（试行）》（深</w:t>
            </w:r>
            <w:r>
              <w:t>环办〔</w:t>
            </w:r>
            <w:r>
              <w:rPr>
                <w:rFonts w:ascii="Times New Roman" w:hAnsi="Times New Roman" w:eastAsia="Times New Roman" w:cs="Times New Roman"/>
              </w:rPr>
              <w:t>2023</w:t>
            </w:r>
            <w:r>
              <w:t>〕</w:t>
            </w:r>
            <w:r>
              <w:rPr>
                <w:rFonts w:ascii="Times New Roman" w:hAnsi="Times New Roman" w:eastAsia="Times New Roman" w:cs="Times New Roman"/>
              </w:rPr>
              <w:t>66</w:t>
            </w:r>
            <w:r>
              <w:t>号）附录</w:t>
            </w:r>
            <w:r>
              <w:rPr>
                <w:rFonts w:ascii="Times New Roman" w:hAnsi="Times New Roman" w:eastAsia="Times New Roman" w:cs="Times New Roman"/>
              </w:rPr>
              <w:t>A</w:t>
            </w:r>
            <w:r>
              <w:t>的工业有机废气治理用活性炭技</w:t>
            </w:r>
            <w:r>
              <w:rPr>
                <w:spacing w:val="-1"/>
              </w:rPr>
              <w:t>术指标及试验方</w:t>
            </w:r>
            <w:r>
              <w:rPr>
                <w:spacing w:val="1"/>
              </w:rPr>
              <w:t>法，本项目拟设的二级活性炭装置采用比表面积大于</w:t>
            </w:r>
            <w:r>
              <w:rPr>
                <w:rFonts w:ascii="Times New Roman" w:hAnsi="Times New Roman" w:eastAsia="Times New Roman" w:cs="Times New Roman"/>
                <w:spacing w:val="1"/>
              </w:rPr>
              <w:t>850m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1"/>
              </w:rPr>
              <w:t>/g</w:t>
            </w:r>
            <w:r>
              <w:rPr>
                <w:rFonts w:ascii="Times New Roman" w:hAnsi="Times New Roman" w:eastAsia="Times New Roman" w:cs="Times New Roman"/>
                <w:spacing w:val="-20"/>
              </w:rPr>
              <w:t xml:space="preserve"> </w:t>
            </w:r>
            <w:r>
              <w:rPr>
                <w:spacing w:val="1"/>
              </w:rPr>
              <w:t>、碘吸附值大于</w:t>
            </w:r>
            <w:r>
              <w:rPr>
                <w:rFonts w:ascii="Times New Roman" w:hAnsi="Times New Roman" w:eastAsia="Times New Roman" w:cs="Times New Roman"/>
                <w:spacing w:val="1"/>
              </w:rPr>
              <w:t>850</w:t>
            </w:r>
            <w:r>
              <w:rPr>
                <w:rFonts w:ascii="Times New Roman" w:hAnsi="Times New Roman" w:eastAsia="Times New Roman" w:cs="Times New Roman"/>
              </w:rPr>
              <w:t>mg</w:t>
            </w:r>
            <w:r>
              <w:rPr>
                <w:rFonts w:ascii="Times New Roman" w:hAnsi="Times New Roman" w:eastAsia="Times New Roman" w:cs="Times New Roman"/>
                <w:spacing w:val="1"/>
              </w:rPr>
              <w:t>/g</w:t>
            </w:r>
            <w:r>
              <w:rPr>
                <w:spacing w:val="1"/>
              </w:rPr>
              <w:t>的颗粒活性炭，其单级吸附效率为</w:t>
            </w:r>
            <w:r>
              <w:rPr>
                <w:rFonts w:ascii="Times New Roman" w:hAnsi="Times New Roman" w:eastAsia="Times New Roman" w:cs="Times New Roman"/>
                <w:spacing w:val="1"/>
              </w:rPr>
              <w:t>60%</w:t>
            </w:r>
            <w:r>
              <w:rPr>
                <w:rFonts w:ascii="Times New Roman" w:hAnsi="Times New Roman" w:eastAsia="Times New Roman" w:cs="Times New Roman"/>
                <w:spacing w:val="-24"/>
              </w:rPr>
              <w:t xml:space="preserve"> </w:t>
            </w:r>
            <w:r>
              <w:rPr>
                <w:spacing w:val="1"/>
              </w:rPr>
              <w:t>，则二级活性炭的吸附效</w:t>
            </w:r>
            <w:r>
              <w:rPr>
                <w:spacing w:val="-1"/>
              </w:rPr>
              <w:t>率为</w:t>
            </w:r>
            <w:r>
              <w:rPr>
                <w:rFonts w:ascii="Times New Roman" w:hAnsi="Times New Roman" w:eastAsia="Times New Roman" w:cs="Times New Roman"/>
                <w:spacing w:val="-1"/>
              </w:rPr>
              <w:t>84%</w:t>
            </w:r>
            <w:r>
              <w:rPr>
                <w:spacing w:val="-1"/>
              </w:rPr>
              <w:t>（</w:t>
            </w:r>
            <w:r>
              <w:rPr>
                <w:rFonts w:ascii="Times New Roman" w:hAnsi="Times New Roman" w:eastAsia="Times New Roman" w:cs="Times New Roman"/>
                <w:spacing w:val="-1"/>
              </w:rPr>
              <w:t>60%+</w:t>
            </w:r>
            <w:r>
              <w:rPr>
                <w:spacing w:val="-1"/>
              </w:rPr>
              <w:t>（</w:t>
            </w:r>
            <w:r>
              <w:rPr>
                <w:rFonts w:ascii="Times New Roman" w:hAnsi="Times New Roman" w:eastAsia="Times New Roman" w:cs="Times New Roman"/>
                <w:spacing w:val="-1"/>
              </w:rPr>
              <w:t>100-60</w:t>
            </w:r>
            <w:r>
              <w:rPr>
                <w:spacing w:val="-1"/>
              </w:rPr>
              <w:t>）</w:t>
            </w:r>
            <w:r>
              <w:rPr>
                <w:rFonts w:ascii="Times New Roman" w:hAnsi="Times New Roman" w:eastAsia="Times New Roman" w:cs="Times New Roman"/>
                <w:spacing w:val="-1"/>
              </w:rPr>
              <w:t>%×60%=84%</w:t>
            </w:r>
            <w:r>
              <w:rPr>
                <w:spacing w:val="-1"/>
              </w:rPr>
              <w:t>）。</w:t>
            </w:r>
          </w:p>
          <w:p w14:paraId="23A97DE0">
            <w:pPr>
              <w:pStyle w:val="6"/>
              <w:spacing w:line="361" w:lineRule="exact"/>
              <w:ind w:left="591"/>
            </w:pPr>
            <w:r>
              <w:rPr>
                <w:spacing w:val="1"/>
                <w:position w:val="2"/>
              </w:rPr>
              <w:t>项目废气污染源源强核算结果及相关参数一览表</w:t>
            </w:r>
            <w:r>
              <w:rPr>
                <w:rFonts w:ascii="Times New Roman" w:hAnsi="Times New Roman" w:eastAsia="Times New Roman" w:cs="Times New Roman"/>
                <w:spacing w:val="1"/>
                <w:position w:val="2"/>
              </w:rPr>
              <w:t>4.2-3</w:t>
            </w:r>
            <w:r>
              <w:rPr>
                <w:spacing w:val="1"/>
                <w:position w:val="2"/>
              </w:rPr>
              <w:t>。</w:t>
            </w:r>
          </w:p>
        </w:tc>
      </w:tr>
    </w:tbl>
    <w:p w14:paraId="5C9BAAFB">
      <w:pPr>
        <w:pStyle w:val="2"/>
      </w:pPr>
    </w:p>
    <w:p w14:paraId="67C09EE0">
      <w:pPr>
        <w:sectPr>
          <w:footerReference r:id="rId72" w:type="default"/>
          <w:pgSz w:w="11907" w:h="16840"/>
          <w:pgMar w:top="400" w:right="1720" w:bottom="858" w:left="1720" w:header="0" w:footer="622" w:gutter="0"/>
          <w:cols w:space="720" w:num="1"/>
        </w:sectPr>
      </w:pPr>
    </w:p>
    <w:p w14:paraId="2DEB2A2A">
      <w:pPr>
        <w:spacing w:before="42"/>
      </w:pPr>
    </w:p>
    <w:p w14:paraId="3327BFB7">
      <w:pPr>
        <w:spacing w:before="41"/>
      </w:pPr>
    </w:p>
    <w:p w14:paraId="18DFBBFE">
      <w:pPr>
        <w:spacing w:before="41"/>
      </w:pPr>
    </w:p>
    <w:p w14:paraId="7E619792">
      <w:pPr>
        <w:spacing w:before="41"/>
      </w:pPr>
    </w:p>
    <w:tbl>
      <w:tblPr>
        <w:tblStyle w:val="5"/>
        <w:tblW w:w="1365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4"/>
        <w:gridCol w:w="477"/>
        <w:gridCol w:w="273"/>
        <w:gridCol w:w="661"/>
        <w:gridCol w:w="391"/>
        <w:gridCol w:w="496"/>
        <w:gridCol w:w="721"/>
        <w:gridCol w:w="653"/>
        <w:gridCol w:w="744"/>
        <w:gridCol w:w="237"/>
        <w:gridCol w:w="681"/>
        <w:gridCol w:w="483"/>
        <w:gridCol w:w="398"/>
        <w:gridCol w:w="421"/>
        <w:gridCol w:w="489"/>
        <w:gridCol w:w="639"/>
        <w:gridCol w:w="823"/>
        <w:gridCol w:w="834"/>
        <w:gridCol w:w="816"/>
        <w:gridCol w:w="652"/>
        <w:gridCol w:w="960"/>
        <w:gridCol w:w="437"/>
        <w:gridCol w:w="534"/>
        <w:gridCol w:w="529"/>
      </w:tblGrid>
      <w:tr w14:paraId="3396D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04" w:type="dxa"/>
            <w:vMerge w:val="restart"/>
            <w:tcBorders>
              <w:bottom w:val="nil"/>
            </w:tcBorders>
            <w:textDirection w:val="tbRlV"/>
            <w:vAlign w:val="top"/>
          </w:tcPr>
          <w:p w14:paraId="20AA4310">
            <w:pPr>
              <w:pStyle w:val="6"/>
              <w:spacing w:line="200" w:lineRule="auto"/>
              <w:ind w:left="2715"/>
              <w:rPr>
                <w:sz w:val="20"/>
                <w:szCs w:val="20"/>
              </w:rPr>
            </w:pPr>
            <w:r>
              <w:rPr>
                <w:spacing w:val="9"/>
                <w:sz w:val="20"/>
                <w:szCs w:val="20"/>
              </w:rPr>
              <w:t>运</w:t>
            </w:r>
            <w:r>
              <w:rPr>
                <w:spacing w:val="-32"/>
                <w:sz w:val="20"/>
                <w:szCs w:val="20"/>
              </w:rPr>
              <w:t xml:space="preserve"> </w:t>
            </w:r>
            <w:r>
              <w:rPr>
                <w:spacing w:val="9"/>
                <w:sz w:val="20"/>
                <w:szCs w:val="20"/>
              </w:rPr>
              <w:t>营</w:t>
            </w:r>
            <w:r>
              <w:rPr>
                <w:spacing w:val="-39"/>
                <w:sz w:val="20"/>
                <w:szCs w:val="20"/>
              </w:rPr>
              <w:t xml:space="preserve"> </w:t>
            </w:r>
            <w:r>
              <w:rPr>
                <w:spacing w:val="9"/>
                <w:sz w:val="20"/>
                <w:szCs w:val="20"/>
              </w:rPr>
              <w:t>期</w:t>
            </w:r>
            <w:r>
              <w:rPr>
                <w:spacing w:val="-36"/>
                <w:sz w:val="20"/>
                <w:szCs w:val="20"/>
              </w:rPr>
              <w:t xml:space="preserve"> </w:t>
            </w:r>
            <w:r>
              <w:rPr>
                <w:spacing w:val="9"/>
                <w:sz w:val="20"/>
                <w:szCs w:val="20"/>
              </w:rPr>
              <w:t>环</w:t>
            </w:r>
            <w:r>
              <w:rPr>
                <w:spacing w:val="-36"/>
                <w:sz w:val="20"/>
                <w:szCs w:val="20"/>
              </w:rPr>
              <w:t xml:space="preserve"> </w:t>
            </w:r>
            <w:r>
              <w:rPr>
                <w:spacing w:val="9"/>
                <w:sz w:val="20"/>
                <w:szCs w:val="20"/>
              </w:rPr>
              <w:t>境</w:t>
            </w:r>
            <w:r>
              <w:rPr>
                <w:spacing w:val="-38"/>
                <w:sz w:val="20"/>
                <w:szCs w:val="20"/>
              </w:rPr>
              <w:t xml:space="preserve"> </w:t>
            </w:r>
            <w:r>
              <w:rPr>
                <w:spacing w:val="9"/>
                <w:sz w:val="20"/>
                <w:szCs w:val="20"/>
              </w:rPr>
              <w:t>影</w:t>
            </w:r>
            <w:r>
              <w:rPr>
                <w:spacing w:val="-36"/>
                <w:sz w:val="20"/>
                <w:szCs w:val="20"/>
              </w:rPr>
              <w:t xml:space="preserve"> </w:t>
            </w:r>
            <w:r>
              <w:rPr>
                <w:spacing w:val="9"/>
                <w:sz w:val="20"/>
                <w:szCs w:val="20"/>
              </w:rPr>
              <w:t>响</w:t>
            </w:r>
            <w:r>
              <w:rPr>
                <w:spacing w:val="-39"/>
                <w:sz w:val="20"/>
                <w:szCs w:val="20"/>
              </w:rPr>
              <w:t xml:space="preserve"> </w:t>
            </w:r>
            <w:r>
              <w:rPr>
                <w:spacing w:val="9"/>
                <w:sz w:val="20"/>
                <w:szCs w:val="20"/>
              </w:rPr>
              <w:t>和</w:t>
            </w:r>
            <w:r>
              <w:rPr>
                <w:spacing w:val="-38"/>
                <w:sz w:val="20"/>
                <w:szCs w:val="20"/>
              </w:rPr>
              <w:t xml:space="preserve"> </w:t>
            </w:r>
            <w:r>
              <w:rPr>
                <w:spacing w:val="9"/>
                <w:sz w:val="20"/>
                <w:szCs w:val="20"/>
              </w:rPr>
              <w:t>保</w:t>
            </w:r>
            <w:r>
              <w:rPr>
                <w:spacing w:val="-36"/>
                <w:sz w:val="20"/>
                <w:szCs w:val="20"/>
              </w:rPr>
              <w:t xml:space="preserve"> </w:t>
            </w:r>
            <w:r>
              <w:rPr>
                <w:spacing w:val="9"/>
                <w:sz w:val="20"/>
                <w:szCs w:val="20"/>
              </w:rPr>
              <w:t>护</w:t>
            </w:r>
            <w:r>
              <w:rPr>
                <w:spacing w:val="-39"/>
                <w:sz w:val="20"/>
                <w:szCs w:val="20"/>
              </w:rPr>
              <w:t xml:space="preserve"> </w:t>
            </w:r>
            <w:r>
              <w:rPr>
                <w:spacing w:val="9"/>
                <w:sz w:val="20"/>
                <w:szCs w:val="20"/>
              </w:rPr>
              <w:t>措</w:t>
            </w:r>
            <w:r>
              <w:rPr>
                <w:spacing w:val="-36"/>
                <w:sz w:val="20"/>
                <w:szCs w:val="20"/>
              </w:rPr>
              <w:t xml:space="preserve"> </w:t>
            </w:r>
            <w:r>
              <w:rPr>
                <w:spacing w:val="9"/>
                <w:sz w:val="20"/>
                <w:szCs w:val="20"/>
              </w:rPr>
              <w:t>施</w:t>
            </w:r>
          </w:p>
        </w:tc>
        <w:tc>
          <w:tcPr>
            <w:tcW w:w="13349" w:type="dxa"/>
            <w:gridSpan w:val="23"/>
            <w:tcBorders>
              <w:bottom w:val="single" w:color="000000" w:sz="10" w:space="0"/>
            </w:tcBorders>
            <w:vAlign w:val="top"/>
          </w:tcPr>
          <w:p w14:paraId="21C729EC">
            <w:pPr>
              <w:spacing w:before="4" w:line="316" w:lineRule="exact"/>
              <w:ind w:left="3549"/>
              <w:rPr>
                <w:rFonts w:ascii="黑体" w:hAnsi="黑体" w:eastAsia="黑体" w:cs="黑体"/>
                <w:sz w:val="24"/>
                <w:szCs w:val="24"/>
              </w:rPr>
            </w:pPr>
            <w:r>
              <w:rPr>
                <w:rFonts w:ascii="黑体" w:hAnsi="黑体" w:eastAsia="黑体" w:cs="黑体"/>
                <w:spacing w:val="9"/>
                <w:position w:val="1"/>
                <w:sz w:val="24"/>
                <w:szCs w:val="24"/>
              </w:rPr>
              <w:t>表</w:t>
            </w:r>
            <w:r>
              <w:rPr>
                <w:rFonts w:ascii="黑体" w:hAnsi="黑体" w:eastAsia="黑体" w:cs="黑体"/>
                <w:spacing w:val="-41"/>
                <w:position w:val="1"/>
                <w:sz w:val="24"/>
                <w:szCs w:val="24"/>
              </w:rPr>
              <w:t xml:space="preserve"> </w:t>
            </w:r>
            <w:r>
              <w:rPr>
                <w:rFonts w:ascii="Times New Roman" w:hAnsi="Times New Roman" w:eastAsia="Times New Roman" w:cs="Times New Roman"/>
                <w:spacing w:val="9"/>
                <w:position w:val="1"/>
                <w:sz w:val="24"/>
                <w:szCs w:val="24"/>
              </w:rPr>
              <w:t xml:space="preserve">4.2-3  </w:t>
            </w:r>
            <w:r>
              <w:rPr>
                <w:rFonts w:ascii="黑体" w:hAnsi="黑体" w:eastAsia="黑体" w:cs="黑体"/>
                <w:spacing w:val="9"/>
                <w:position w:val="1"/>
                <w:sz w:val="24"/>
                <w:szCs w:val="24"/>
              </w:rPr>
              <w:t>项目废气污染源源强核算结果及相关参数一览表</w:t>
            </w:r>
          </w:p>
        </w:tc>
      </w:tr>
      <w:tr w14:paraId="4E65C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304" w:type="dxa"/>
            <w:vMerge w:val="continue"/>
            <w:tcBorders>
              <w:top w:val="nil"/>
              <w:bottom w:val="nil"/>
            </w:tcBorders>
            <w:textDirection w:val="tbRlV"/>
            <w:vAlign w:val="top"/>
          </w:tcPr>
          <w:p w14:paraId="57D802CE">
            <w:pPr>
              <w:rPr>
                <w:rFonts w:ascii="Arial"/>
                <w:sz w:val="21"/>
              </w:rPr>
            </w:pPr>
          </w:p>
        </w:tc>
        <w:tc>
          <w:tcPr>
            <w:tcW w:w="477" w:type="dxa"/>
            <w:vMerge w:val="restart"/>
            <w:tcBorders>
              <w:top w:val="single" w:color="000000" w:sz="10" w:space="0"/>
              <w:bottom w:val="nil"/>
            </w:tcBorders>
            <w:textDirection w:val="tbRlV"/>
            <w:vAlign w:val="top"/>
          </w:tcPr>
          <w:p w14:paraId="76258C32">
            <w:pPr>
              <w:pStyle w:val="6"/>
              <w:spacing w:before="81" w:line="208" w:lineRule="auto"/>
              <w:ind w:left="91"/>
              <w:rPr>
                <w:sz w:val="18"/>
                <w:szCs w:val="18"/>
              </w:rPr>
            </w:pPr>
            <w:r>
              <w:rPr>
                <w:spacing w:val="42"/>
                <w:sz w:val="18"/>
                <w:szCs w:val="18"/>
              </w:rPr>
              <w:t>产排污环节</w:t>
            </w:r>
          </w:p>
        </w:tc>
        <w:tc>
          <w:tcPr>
            <w:tcW w:w="273" w:type="dxa"/>
            <w:vMerge w:val="restart"/>
            <w:tcBorders>
              <w:top w:val="single" w:color="000000" w:sz="10" w:space="0"/>
              <w:bottom w:val="nil"/>
            </w:tcBorders>
            <w:textDirection w:val="tbRlV"/>
            <w:vAlign w:val="top"/>
          </w:tcPr>
          <w:p w14:paraId="2829B02B">
            <w:pPr>
              <w:pStyle w:val="6"/>
              <w:spacing w:before="45" w:line="209" w:lineRule="auto"/>
              <w:ind w:left="324"/>
              <w:rPr>
                <w:sz w:val="18"/>
                <w:szCs w:val="18"/>
              </w:rPr>
            </w:pPr>
            <w:r>
              <w:rPr>
                <w:spacing w:val="35"/>
                <w:sz w:val="18"/>
                <w:szCs w:val="18"/>
              </w:rPr>
              <w:t>污染源</w:t>
            </w:r>
          </w:p>
        </w:tc>
        <w:tc>
          <w:tcPr>
            <w:tcW w:w="661" w:type="dxa"/>
            <w:vMerge w:val="restart"/>
            <w:tcBorders>
              <w:top w:val="single" w:color="000000" w:sz="10" w:space="0"/>
              <w:bottom w:val="nil"/>
            </w:tcBorders>
            <w:vAlign w:val="top"/>
          </w:tcPr>
          <w:p w14:paraId="7EC71480">
            <w:pPr>
              <w:spacing w:line="378" w:lineRule="auto"/>
              <w:rPr>
                <w:rFonts w:ascii="Arial"/>
                <w:sz w:val="21"/>
              </w:rPr>
            </w:pPr>
          </w:p>
          <w:p w14:paraId="5D4BF9EB">
            <w:pPr>
              <w:pStyle w:val="6"/>
              <w:spacing w:before="58" w:line="241" w:lineRule="auto"/>
              <w:ind w:left="152" w:right="60" w:hanging="89"/>
              <w:rPr>
                <w:sz w:val="18"/>
                <w:szCs w:val="18"/>
              </w:rPr>
            </w:pPr>
            <w:r>
              <w:rPr>
                <w:spacing w:val="-3"/>
                <w:sz w:val="18"/>
                <w:szCs w:val="18"/>
              </w:rPr>
              <w:t>污染物</w:t>
            </w:r>
            <w:r>
              <w:rPr>
                <w:spacing w:val="-4"/>
                <w:sz w:val="18"/>
                <w:szCs w:val="18"/>
              </w:rPr>
              <w:t>种类</w:t>
            </w:r>
          </w:p>
        </w:tc>
        <w:tc>
          <w:tcPr>
            <w:tcW w:w="3005" w:type="dxa"/>
            <w:gridSpan w:val="5"/>
            <w:tcBorders>
              <w:top w:val="single" w:color="000000" w:sz="10" w:space="0"/>
            </w:tcBorders>
            <w:vAlign w:val="top"/>
          </w:tcPr>
          <w:p w14:paraId="7D2B73B6">
            <w:pPr>
              <w:pStyle w:val="6"/>
              <w:spacing w:before="84" w:line="220" w:lineRule="auto"/>
              <w:ind w:left="1056"/>
              <w:rPr>
                <w:sz w:val="18"/>
                <w:szCs w:val="18"/>
              </w:rPr>
            </w:pPr>
            <w:r>
              <w:rPr>
                <w:spacing w:val="-2"/>
                <w:sz w:val="18"/>
                <w:szCs w:val="18"/>
              </w:rPr>
              <w:t>污染源产生</w:t>
            </w:r>
          </w:p>
        </w:tc>
        <w:tc>
          <w:tcPr>
            <w:tcW w:w="237" w:type="dxa"/>
            <w:vMerge w:val="restart"/>
            <w:tcBorders>
              <w:top w:val="single" w:color="000000" w:sz="10" w:space="0"/>
              <w:bottom w:val="nil"/>
            </w:tcBorders>
            <w:textDirection w:val="tbRlV"/>
            <w:vAlign w:val="top"/>
          </w:tcPr>
          <w:p w14:paraId="06AE15D2">
            <w:pPr>
              <w:pStyle w:val="6"/>
              <w:spacing w:before="29" w:line="207" w:lineRule="auto"/>
              <w:ind w:left="206"/>
              <w:rPr>
                <w:sz w:val="18"/>
                <w:szCs w:val="18"/>
              </w:rPr>
            </w:pPr>
            <w:r>
              <w:rPr>
                <w:spacing w:val="40"/>
                <w:sz w:val="18"/>
                <w:szCs w:val="18"/>
              </w:rPr>
              <w:t>排放方式</w:t>
            </w:r>
          </w:p>
        </w:tc>
        <w:tc>
          <w:tcPr>
            <w:tcW w:w="1983" w:type="dxa"/>
            <w:gridSpan w:val="4"/>
            <w:tcBorders>
              <w:top w:val="single" w:color="000000" w:sz="10" w:space="0"/>
            </w:tcBorders>
            <w:vAlign w:val="top"/>
          </w:tcPr>
          <w:p w14:paraId="185516D9">
            <w:pPr>
              <w:pStyle w:val="6"/>
              <w:spacing w:before="83" w:line="221" w:lineRule="auto"/>
              <w:ind w:left="637"/>
              <w:rPr>
                <w:sz w:val="18"/>
                <w:szCs w:val="18"/>
              </w:rPr>
            </w:pPr>
            <w:r>
              <w:rPr>
                <w:spacing w:val="-3"/>
                <w:sz w:val="18"/>
                <w:szCs w:val="18"/>
              </w:rPr>
              <w:t>治理措施</w:t>
            </w:r>
          </w:p>
        </w:tc>
        <w:tc>
          <w:tcPr>
            <w:tcW w:w="2785" w:type="dxa"/>
            <w:gridSpan w:val="4"/>
            <w:tcBorders>
              <w:top w:val="single" w:color="000000" w:sz="10" w:space="0"/>
            </w:tcBorders>
            <w:vAlign w:val="top"/>
          </w:tcPr>
          <w:p w14:paraId="14608FBA">
            <w:pPr>
              <w:pStyle w:val="6"/>
              <w:spacing w:before="83" w:line="221" w:lineRule="auto"/>
              <w:ind w:left="948"/>
              <w:rPr>
                <w:sz w:val="18"/>
                <w:szCs w:val="18"/>
              </w:rPr>
            </w:pPr>
            <w:r>
              <w:rPr>
                <w:spacing w:val="-2"/>
                <w:sz w:val="18"/>
                <w:szCs w:val="18"/>
              </w:rPr>
              <w:t>污染物排放</w:t>
            </w:r>
          </w:p>
        </w:tc>
        <w:tc>
          <w:tcPr>
            <w:tcW w:w="2428" w:type="dxa"/>
            <w:gridSpan w:val="3"/>
            <w:tcBorders>
              <w:top w:val="single" w:color="000000" w:sz="10" w:space="0"/>
            </w:tcBorders>
            <w:vAlign w:val="top"/>
          </w:tcPr>
          <w:p w14:paraId="53FDBA15">
            <w:pPr>
              <w:pStyle w:val="6"/>
              <w:spacing w:before="84" w:line="219" w:lineRule="auto"/>
              <w:ind w:left="590"/>
              <w:rPr>
                <w:sz w:val="18"/>
                <w:szCs w:val="18"/>
              </w:rPr>
            </w:pPr>
            <w:r>
              <w:rPr>
                <w:spacing w:val="-2"/>
                <w:sz w:val="18"/>
                <w:szCs w:val="18"/>
              </w:rPr>
              <w:t>排放口基本信息</w:t>
            </w:r>
          </w:p>
        </w:tc>
        <w:tc>
          <w:tcPr>
            <w:tcW w:w="437" w:type="dxa"/>
            <w:vMerge w:val="restart"/>
            <w:tcBorders>
              <w:top w:val="single" w:color="000000" w:sz="10" w:space="0"/>
              <w:bottom w:val="nil"/>
            </w:tcBorders>
            <w:vAlign w:val="top"/>
          </w:tcPr>
          <w:p w14:paraId="2FAABCAD">
            <w:pPr>
              <w:spacing w:line="275" w:lineRule="auto"/>
              <w:rPr>
                <w:rFonts w:ascii="Arial"/>
                <w:sz w:val="21"/>
              </w:rPr>
            </w:pPr>
          </w:p>
          <w:p w14:paraId="1DC98211">
            <w:pPr>
              <w:pStyle w:val="6"/>
              <w:spacing w:before="59" w:line="222" w:lineRule="auto"/>
              <w:ind w:left="43"/>
              <w:rPr>
                <w:sz w:val="18"/>
                <w:szCs w:val="18"/>
              </w:rPr>
            </w:pPr>
            <w:r>
              <w:rPr>
                <w:spacing w:val="-4"/>
                <w:sz w:val="18"/>
                <w:szCs w:val="18"/>
              </w:rPr>
              <w:t>排放</w:t>
            </w:r>
          </w:p>
          <w:p w14:paraId="3C915D38">
            <w:pPr>
              <w:pStyle w:val="6"/>
              <w:spacing w:before="19" w:line="197" w:lineRule="auto"/>
              <w:ind w:left="52"/>
              <w:rPr>
                <w:sz w:val="18"/>
                <w:szCs w:val="18"/>
              </w:rPr>
            </w:pPr>
            <w:r>
              <w:rPr>
                <w:spacing w:val="-8"/>
                <w:sz w:val="18"/>
                <w:szCs w:val="18"/>
              </w:rPr>
              <w:t>时间</w:t>
            </w:r>
          </w:p>
          <w:p w14:paraId="71D800BB">
            <w:pPr>
              <w:spacing w:line="236" w:lineRule="exact"/>
              <w:ind w:left="17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h</w:t>
            </w:r>
          </w:p>
        </w:tc>
        <w:tc>
          <w:tcPr>
            <w:tcW w:w="1063" w:type="dxa"/>
            <w:gridSpan w:val="2"/>
            <w:tcBorders>
              <w:top w:val="single" w:color="000000" w:sz="10" w:space="0"/>
            </w:tcBorders>
            <w:vAlign w:val="top"/>
          </w:tcPr>
          <w:p w14:paraId="2C68F9CB">
            <w:pPr>
              <w:pStyle w:val="6"/>
              <w:spacing w:before="83" w:line="221" w:lineRule="auto"/>
              <w:ind w:left="108"/>
              <w:rPr>
                <w:sz w:val="18"/>
                <w:szCs w:val="18"/>
              </w:rPr>
            </w:pPr>
            <w:r>
              <w:rPr>
                <w:spacing w:val="-2"/>
                <w:sz w:val="18"/>
                <w:szCs w:val="18"/>
              </w:rPr>
              <w:t>排放标准</w:t>
            </w:r>
          </w:p>
        </w:tc>
      </w:tr>
      <w:tr w14:paraId="5A222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304" w:type="dxa"/>
            <w:vMerge w:val="continue"/>
            <w:tcBorders>
              <w:top w:val="nil"/>
              <w:bottom w:val="nil"/>
            </w:tcBorders>
            <w:textDirection w:val="tbRlV"/>
            <w:vAlign w:val="top"/>
          </w:tcPr>
          <w:p w14:paraId="6F21B58C">
            <w:pPr>
              <w:rPr>
                <w:rFonts w:ascii="Arial"/>
                <w:sz w:val="21"/>
              </w:rPr>
            </w:pPr>
          </w:p>
        </w:tc>
        <w:tc>
          <w:tcPr>
            <w:tcW w:w="477" w:type="dxa"/>
            <w:vMerge w:val="continue"/>
            <w:tcBorders>
              <w:top w:val="nil"/>
            </w:tcBorders>
            <w:textDirection w:val="tbRlV"/>
            <w:vAlign w:val="top"/>
          </w:tcPr>
          <w:p w14:paraId="49CFA609">
            <w:pPr>
              <w:rPr>
                <w:rFonts w:ascii="Arial"/>
                <w:sz w:val="21"/>
              </w:rPr>
            </w:pPr>
          </w:p>
        </w:tc>
        <w:tc>
          <w:tcPr>
            <w:tcW w:w="273" w:type="dxa"/>
            <w:vMerge w:val="continue"/>
            <w:tcBorders>
              <w:top w:val="nil"/>
            </w:tcBorders>
            <w:textDirection w:val="tbRlV"/>
            <w:vAlign w:val="top"/>
          </w:tcPr>
          <w:p w14:paraId="3B661F1D">
            <w:pPr>
              <w:rPr>
                <w:rFonts w:ascii="Arial"/>
                <w:sz w:val="21"/>
              </w:rPr>
            </w:pPr>
          </w:p>
        </w:tc>
        <w:tc>
          <w:tcPr>
            <w:tcW w:w="661" w:type="dxa"/>
            <w:vMerge w:val="continue"/>
            <w:tcBorders>
              <w:top w:val="nil"/>
            </w:tcBorders>
            <w:vAlign w:val="top"/>
          </w:tcPr>
          <w:p w14:paraId="4A88BCFA">
            <w:pPr>
              <w:rPr>
                <w:rFonts w:ascii="Arial"/>
                <w:sz w:val="21"/>
              </w:rPr>
            </w:pPr>
          </w:p>
        </w:tc>
        <w:tc>
          <w:tcPr>
            <w:tcW w:w="391" w:type="dxa"/>
            <w:textDirection w:val="tbRlV"/>
            <w:vAlign w:val="top"/>
          </w:tcPr>
          <w:p w14:paraId="347F07FB">
            <w:pPr>
              <w:pStyle w:val="6"/>
              <w:spacing w:before="106" w:line="206" w:lineRule="auto"/>
              <w:ind w:left="27"/>
              <w:rPr>
                <w:sz w:val="18"/>
                <w:szCs w:val="18"/>
              </w:rPr>
            </w:pPr>
            <w:r>
              <w:rPr>
                <w:spacing w:val="40"/>
                <w:sz w:val="18"/>
                <w:szCs w:val="18"/>
              </w:rPr>
              <w:t>核算方法</w:t>
            </w:r>
          </w:p>
        </w:tc>
        <w:tc>
          <w:tcPr>
            <w:tcW w:w="496" w:type="dxa"/>
            <w:vAlign w:val="top"/>
          </w:tcPr>
          <w:p w14:paraId="2DF66C69">
            <w:pPr>
              <w:pStyle w:val="6"/>
              <w:spacing w:before="156" w:line="219" w:lineRule="auto"/>
              <w:ind w:left="159" w:right="67" w:hanging="89"/>
              <w:rPr>
                <w:sz w:val="18"/>
                <w:szCs w:val="18"/>
              </w:rPr>
            </w:pPr>
            <w:r>
              <w:rPr>
                <w:spacing w:val="-4"/>
                <w:sz w:val="18"/>
                <w:szCs w:val="18"/>
              </w:rPr>
              <w:t>废气</w:t>
            </w:r>
            <w:r>
              <w:rPr>
                <w:sz w:val="18"/>
                <w:szCs w:val="18"/>
              </w:rPr>
              <w:t>量</w:t>
            </w:r>
          </w:p>
          <w:p w14:paraId="576C2748">
            <w:pPr>
              <w:spacing w:line="236" w:lineRule="exact"/>
              <w:ind w:left="4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/m</w:t>
            </w:r>
            <w:r>
              <w:rPr>
                <w:rFonts w:ascii="Times New Roman" w:hAnsi="Times New Roman" w:eastAsia="Times New Roman" w:cs="Times New Roman"/>
                <w:position w:val="6"/>
                <w:sz w:val="11"/>
                <w:szCs w:val="11"/>
              </w:rPr>
              <w:t>3</w:t>
            </w:r>
            <w:r>
              <w:rPr>
                <w:rFonts w:ascii="Times New Roman" w:hAnsi="Times New Roman" w:eastAsia="Times New Roman" w:cs="Times New Roman"/>
                <w:position w:val="1"/>
                <w:sz w:val="18"/>
                <w:szCs w:val="18"/>
              </w:rPr>
              <w:t>/h</w:t>
            </w:r>
          </w:p>
        </w:tc>
        <w:tc>
          <w:tcPr>
            <w:tcW w:w="721" w:type="dxa"/>
            <w:vAlign w:val="top"/>
          </w:tcPr>
          <w:p w14:paraId="24F2BD94">
            <w:pPr>
              <w:pStyle w:val="6"/>
              <w:spacing w:before="156" w:line="219" w:lineRule="auto"/>
              <w:ind w:left="272" w:right="89" w:hanging="179"/>
              <w:rPr>
                <w:sz w:val="18"/>
                <w:szCs w:val="18"/>
              </w:rPr>
            </w:pPr>
            <w:r>
              <w:rPr>
                <w:spacing w:val="-3"/>
                <w:sz w:val="18"/>
                <w:szCs w:val="18"/>
              </w:rPr>
              <w:t>产生浓</w:t>
            </w:r>
            <w:r>
              <w:rPr>
                <w:sz w:val="18"/>
                <w:szCs w:val="18"/>
              </w:rPr>
              <w:t>度</w:t>
            </w:r>
          </w:p>
          <w:p w14:paraId="3CEFCF53">
            <w:pPr>
              <w:spacing w:line="236" w:lineRule="exact"/>
              <w:ind w:left="91"/>
              <w:rPr>
                <w:rFonts w:ascii="Times New Roman" w:hAnsi="Times New Roman" w:eastAsia="Times New Roman" w:cs="Times New Roman"/>
                <w:sz w:val="11"/>
                <w:szCs w:val="11"/>
              </w:rPr>
            </w:pPr>
            <w:r>
              <w:rPr>
                <w:rFonts w:ascii="Times New Roman" w:hAnsi="Times New Roman" w:eastAsia="Times New Roman" w:cs="Times New Roman"/>
                <w:position w:val="3"/>
                <w:sz w:val="18"/>
                <w:szCs w:val="18"/>
              </w:rPr>
              <w:t>/mg/m</w:t>
            </w:r>
            <w:r>
              <w:rPr>
                <w:rFonts w:ascii="Times New Roman" w:hAnsi="Times New Roman" w:eastAsia="Times New Roman" w:cs="Times New Roman"/>
                <w:position w:val="8"/>
                <w:sz w:val="11"/>
                <w:szCs w:val="11"/>
              </w:rPr>
              <w:t>3</w:t>
            </w:r>
          </w:p>
        </w:tc>
        <w:tc>
          <w:tcPr>
            <w:tcW w:w="653" w:type="dxa"/>
            <w:vAlign w:val="top"/>
          </w:tcPr>
          <w:p w14:paraId="1410047F">
            <w:pPr>
              <w:pStyle w:val="6"/>
              <w:spacing w:before="261" w:line="233" w:lineRule="auto"/>
              <w:ind w:left="55" w:right="52" w:firstLine="3"/>
              <w:rPr>
                <w:rFonts w:ascii="Times New Roman" w:hAnsi="Times New Roman" w:eastAsia="Times New Roman" w:cs="Times New Roman"/>
                <w:sz w:val="18"/>
                <w:szCs w:val="18"/>
              </w:rPr>
            </w:pPr>
            <w:r>
              <w:rPr>
                <w:spacing w:val="-3"/>
                <w:sz w:val="18"/>
                <w:szCs w:val="18"/>
              </w:rPr>
              <w:t>产生速</w:t>
            </w:r>
            <w:r>
              <w:rPr>
                <w:spacing w:val="-2"/>
                <w:sz w:val="18"/>
                <w:szCs w:val="18"/>
              </w:rPr>
              <w:t>率</w:t>
            </w:r>
            <w:r>
              <w:rPr>
                <w:rFonts w:ascii="Times New Roman" w:hAnsi="Times New Roman" w:eastAsia="Times New Roman" w:cs="Times New Roman"/>
                <w:spacing w:val="-2"/>
                <w:sz w:val="18"/>
                <w:szCs w:val="18"/>
              </w:rPr>
              <w:t>/kg/h</w:t>
            </w:r>
          </w:p>
        </w:tc>
        <w:tc>
          <w:tcPr>
            <w:tcW w:w="744" w:type="dxa"/>
            <w:vAlign w:val="top"/>
          </w:tcPr>
          <w:p w14:paraId="098FBA9C">
            <w:pPr>
              <w:pStyle w:val="6"/>
              <w:spacing w:before="274" w:line="253" w:lineRule="auto"/>
              <w:ind w:left="253" w:right="101" w:hanging="149"/>
              <w:rPr>
                <w:rFonts w:ascii="Times New Roman" w:hAnsi="Times New Roman" w:eastAsia="Times New Roman" w:cs="Times New Roman"/>
                <w:sz w:val="18"/>
                <w:szCs w:val="18"/>
              </w:rPr>
            </w:pPr>
            <w:r>
              <w:rPr>
                <w:spacing w:val="-3"/>
                <w:sz w:val="18"/>
                <w:szCs w:val="18"/>
              </w:rPr>
              <w:t>产生量</w:t>
            </w:r>
            <w:r>
              <w:rPr>
                <w:rFonts w:ascii="Times New Roman" w:hAnsi="Times New Roman" w:eastAsia="Times New Roman" w:cs="Times New Roman"/>
                <w:sz w:val="18"/>
                <w:szCs w:val="18"/>
              </w:rPr>
              <w:t>/t/a</w:t>
            </w:r>
          </w:p>
        </w:tc>
        <w:tc>
          <w:tcPr>
            <w:tcW w:w="237" w:type="dxa"/>
            <w:vMerge w:val="continue"/>
            <w:tcBorders>
              <w:top w:val="nil"/>
            </w:tcBorders>
            <w:textDirection w:val="tbRlV"/>
            <w:vAlign w:val="top"/>
          </w:tcPr>
          <w:p w14:paraId="6793E8CC">
            <w:pPr>
              <w:spacing w:line="232" w:lineRule="exact"/>
              <w:rPr>
                <w:rFonts w:ascii="Arial"/>
                <w:sz w:val="19"/>
              </w:rPr>
            </w:pPr>
          </w:p>
        </w:tc>
        <w:tc>
          <w:tcPr>
            <w:tcW w:w="681" w:type="dxa"/>
            <w:vAlign w:val="top"/>
          </w:tcPr>
          <w:p w14:paraId="0B88CA2A">
            <w:pPr>
              <w:pStyle w:val="6"/>
              <w:spacing w:before="144" w:line="222" w:lineRule="auto"/>
              <w:ind w:left="77"/>
              <w:rPr>
                <w:sz w:val="18"/>
                <w:szCs w:val="18"/>
              </w:rPr>
            </w:pPr>
            <w:r>
              <w:rPr>
                <w:spacing w:val="-4"/>
                <w:sz w:val="18"/>
                <w:szCs w:val="18"/>
              </w:rPr>
              <w:t>处理能</w:t>
            </w:r>
          </w:p>
          <w:p w14:paraId="143C4CE6">
            <w:pPr>
              <w:pStyle w:val="6"/>
              <w:spacing w:before="16" w:line="246" w:lineRule="auto"/>
              <w:ind w:left="257" w:right="69" w:hanging="181"/>
              <w:rPr>
                <w:sz w:val="18"/>
                <w:szCs w:val="18"/>
              </w:rPr>
            </w:pPr>
            <w:r>
              <w:rPr>
                <w:spacing w:val="-4"/>
                <w:sz w:val="18"/>
                <w:szCs w:val="18"/>
              </w:rPr>
              <w:t>力及工</w:t>
            </w:r>
            <w:r>
              <w:rPr>
                <w:sz w:val="18"/>
                <w:szCs w:val="18"/>
              </w:rPr>
              <w:t>艺</w:t>
            </w:r>
          </w:p>
        </w:tc>
        <w:tc>
          <w:tcPr>
            <w:tcW w:w="483" w:type="dxa"/>
            <w:vAlign w:val="top"/>
          </w:tcPr>
          <w:p w14:paraId="1E70D142">
            <w:pPr>
              <w:pStyle w:val="6"/>
              <w:spacing w:before="261" w:line="241" w:lineRule="auto"/>
              <w:ind w:left="68" w:right="60" w:firstLine="1"/>
              <w:rPr>
                <w:sz w:val="18"/>
                <w:szCs w:val="18"/>
              </w:rPr>
            </w:pPr>
            <w:r>
              <w:rPr>
                <w:spacing w:val="-7"/>
                <w:sz w:val="18"/>
                <w:szCs w:val="18"/>
              </w:rPr>
              <w:t>收集</w:t>
            </w:r>
            <w:r>
              <w:rPr>
                <w:spacing w:val="-6"/>
                <w:sz w:val="18"/>
                <w:szCs w:val="18"/>
              </w:rPr>
              <w:t>效率</w:t>
            </w:r>
          </w:p>
        </w:tc>
        <w:tc>
          <w:tcPr>
            <w:tcW w:w="398" w:type="dxa"/>
            <w:vAlign w:val="top"/>
          </w:tcPr>
          <w:p w14:paraId="71BD46B3">
            <w:pPr>
              <w:pStyle w:val="6"/>
              <w:spacing w:before="144" w:line="230" w:lineRule="auto"/>
              <w:ind w:left="22"/>
              <w:rPr>
                <w:sz w:val="18"/>
                <w:szCs w:val="18"/>
              </w:rPr>
            </w:pPr>
            <w:r>
              <w:rPr>
                <w:spacing w:val="-5"/>
                <w:sz w:val="18"/>
                <w:szCs w:val="18"/>
              </w:rPr>
              <w:t>工艺</w:t>
            </w:r>
          </w:p>
          <w:p w14:paraId="471ABE04">
            <w:pPr>
              <w:pStyle w:val="6"/>
              <w:spacing w:before="7" w:line="241" w:lineRule="auto"/>
              <w:ind w:left="112" w:right="19" w:hanging="89"/>
              <w:rPr>
                <w:sz w:val="18"/>
                <w:szCs w:val="18"/>
              </w:rPr>
            </w:pPr>
            <w:r>
              <w:rPr>
                <w:spacing w:val="-5"/>
                <w:sz w:val="18"/>
                <w:szCs w:val="18"/>
              </w:rPr>
              <w:t>去除</w:t>
            </w:r>
            <w:r>
              <w:rPr>
                <w:sz w:val="18"/>
                <w:szCs w:val="18"/>
              </w:rPr>
              <w:t>率</w:t>
            </w:r>
          </w:p>
        </w:tc>
        <w:tc>
          <w:tcPr>
            <w:tcW w:w="421" w:type="dxa"/>
            <w:vAlign w:val="top"/>
          </w:tcPr>
          <w:p w14:paraId="08CF3F14">
            <w:pPr>
              <w:pStyle w:val="6"/>
              <w:spacing w:before="26" w:line="221" w:lineRule="auto"/>
              <w:ind w:left="36"/>
              <w:rPr>
                <w:sz w:val="18"/>
                <w:szCs w:val="18"/>
              </w:rPr>
            </w:pPr>
            <w:r>
              <w:rPr>
                <w:spacing w:val="-5"/>
                <w:sz w:val="18"/>
                <w:szCs w:val="18"/>
              </w:rPr>
              <w:t>是否</w:t>
            </w:r>
          </w:p>
          <w:p w14:paraId="25BAC368">
            <w:pPr>
              <w:pStyle w:val="6"/>
              <w:spacing w:before="19" w:line="222" w:lineRule="auto"/>
              <w:ind w:left="35"/>
              <w:rPr>
                <w:sz w:val="18"/>
                <w:szCs w:val="18"/>
              </w:rPr>
            </w:pPr>
            <w:r>
              <w:rPr>
                <w:spacing w:val="-5"/>
                <w:sz w:val="18"/>
                <w:szCs w:val="18"/>
              </w:rPr>
              <w:t>为可</w:t>
            </w:r>
          </w:p>
          <w:p w14:paraId="25B4716A">
            <w:pPr>
              <w:pStyle w:val="6"/>
              <w:spacing w:before="16" w:line="222" w:lineRule="auto"/>
              <w:ind w:left="123" w:right="29" w:hanging="87"/>
              <w:rPr>
                <w:sz w:val="18"/>
                <w:szCs w:val="18"/>
              </w:rPr>
            </w:pPr>
            <w:r>
              <w:rPr>
                <w:spacing w:val="-5"/>
                <w:sz w:val="18"/>
                <w:szCs w:val="18"/>
              </w:rPr>
              <w:t>行技</w:t>
            </w:r>
            <w:r>
              <w:rPr>
                <w:sz w:val="18"/>
                <w:szCs w:val="18"/>
              </w:rPr>
              <w:t>术</w:t>
            </w:r>
          </w:p>
        </w:tc>
        <w:tc>
          <w:tcPr>
            <w:tcW w:w="489" w:type="dxa"/>
            <w:vAlign w:val="top"/>
          </w:tcPr>
          <w:p w14:paraId="5CB963BD">
            <w:pPr>
              <w:pStyle w:val="6"/>
              <w:spacing w:before="52" w:line="231" w:lineRule="auto"/>
              <w:ind w:left="61" w:right="65" w:firstLine="3"/>
              <w:jc w:val="both"/>
              <w:rPr>
                <w:rFonts w:ascii="Times New Roman" w:hAnsi="Times New Roman" w:eastAsia="Times New Roman" w:cs="Times New Roman"/>
                <w:sz w:val="18"/>
                <w:szCs w:val="18"/>
              </w:rPr>
            </w:pPr>
            <w:r>
              <w:rPr>
                <w:spacing w:val="-4"/>
                <w:sz w:val="18"/>
                <w:szCs w:val="18"/>
              </w:rPr>
              <w:t>废气</w:t>
            </w:r>
            <w:r>
              <w:rPr>
                <w:spacing w:val="29"/>
                <w:w w:val="133"/>
                <w:sz w:val="18"/>
                <w:szCs w:val="18"/>
              </w:rPr>
              <w:t>量</w:t>
            </w:r>
            <w:r>
              <w:rPr>
                <w:sz w:val="18"/>
                <w:szCs w:val="18"/>
              </w:rPr>
              <w:t xml:space="preserve"> </w:t>
            </w:r>
            <w:r>
              <w:rPr>
                <w:rFonts w:ascii="Times New Roman" w:hAnsi="Times New Roman" w:eastAsia="Times New Roman" w:cs="Times New Roman"/>
                <w:sz w:val="18"/>
                <w:szCs w:val="18"/>
              </w:rPr>
              <w:t>/(m</w:t>
            </w:r>
            <w:r>
              <w:rPr>
                <w:rFonts w:ascii="Times New Roman" w:hAnsi="Times New Roman" w:eastAsia="Times New Roman" w:cs="Times New Roman"/>
                <w:position w:val="5"/>
                <w:sz w:val="11"/>
                <w:szCs w:val="11"/>
              </w:rPr>
              <w:t>3</w:t>
            </w:r>
            <w:r>
              <w:rPr>
                <w:rFonts w:ascii="Times New Roman" w:hAnsi="Times New Roman" w:eastAsia="Times New Roman" w:cs="Times New Roman"/>
                <w:sz w:val="18"/>
                <w:szCs w:val="18"/>
              </w:rPr>
              <w:t>/</w:t>
            </w:r>
          </w:p>
          <w:p w14:paraId="69102BF5">
            <w:pPr>
              <w:spacing w:line="221"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h)</w:t>
            </w:r>
          </w:p>
        </w:tc>
        <w:tc>
          <w:tcPr>
            <w:tcW w:w="639" w:type="dxa"/>
            <w:vAlign w:val="top"/>
          </w:tcPr>
          <w:p w14:paraId="1DBCC444">
            <w:pPr>
              <w:pStyle w:val="6"/>
              <w:spacing w:before="156" w:line="212" w:lineRule="auto"/>
              <w:ind w:left="51"/>
              <w:rPr>
                <w:sz w:val="18"/>
                <w:szCs w:val="18"/>
              </w:rPr>
            </w:pPr>
            <w:r>
              <w:rPr>
                <w:spacing w:val="-3"/>
                <w:sz w:val="18"/>
                <w:szCs w:val="18"/>
              </w:rPr>
              <w:t>排放浓</w:t>
            </w:r>
          </w:p>
          <w:p w14:paraId="7673762B">
            <w:pPr>
              <w:pStyle w:val="6"/>
              <w:spacing w:line="234" w:lineRule="auto"/>
              <w:ind w:left="204"/>
              <w:rPr>
                <w:rFonts w:ascii="Times New Roman" w:hAnsi="Times New Roman" w:eastAsia="Times New Roman" w:cs="Times New Roman"/>
                <w:sz w:val="18"/>
                <w:szCs w:val="18"/>
              </w:rPr>
            </w:pPr>
            <w:r>
              <w:rPr>
                <w:spacing w:val="-3"/>
                <w:sz w:val="18"/>
                <w:szCs w:val="18"/>
              </w:rPr>
              <w:t>度</w:t>
            </w:r>
            <w:r>
              <w:rPr>
                <w:rFonts w:ascii="Times New Roman" w:hAnsi="Times New Roman" w:eastAsia="Times New Roman" w:cs="Times New Roman"/>
                <w:spacing w:val="-3"/>
                <w:sz w:val="18"/>
                <w:szCs w:val="18"/>
              </w:rPr>
              <w:t>/</w:t>
            </w:r>
          </w:p>
          <w:p w14:paraId="74217A65">
            <w:pPr>
              <w:spacing w:line="228" w:lineRule="exact"/>
              <w:ind w:left="77"/>
              <w:rPr>
                <w:rFonts w:ascii="Times New Roman" w:hAnsi="Times New Roman" w:eastAsia="Times New Roman" w:cs="Times New Roman"/>
                <w:sz w:val="11"/>
                <w:szCs w:val="11"/>
              </w:rPr>
            </w:pPr>
            <w:r>
              <w:rPr>
                <w:rFonts w:ascii="Times New Roman" w:hAnsi="Times New Roman" w:eastAsia="Times New Roman" w:cs="Times New Roman"/>
                <w:position w:val="3"/>
                <w:sz w:val="18"/>
                <w:szCs w:val="18"/>
              </w:rPr>
              <w:t>mg/m</w:t>
            </w:r>
            <w:r>
              <w:rPr>
                <w:rFonts w:ascii="Times New Roman" w:hAnsi="Times New Roman" w:eastAsia="Times New Roman" w:cs="Times New Roman"/>
                <w:position w:val="8"/>
                <w:sz w:val="11"/>
                <w:szCs w:val="11"/>
              </w:rPr>
              <w:t>3</w:t>
            </w:r>
          </w:p>
        </w:tc>
        <w:tc>
          <w:tcPr>
            <w:tcW w:w="823" w:type="dxa"/>
            <w:vAlign w:val="top"/>
          </w:tcPr>
          <w:p w14:paraId="4A36D9D8">
            <w:pPr>
              <w:pStyle w:val="6"/>
              <w:spacing w:before="170" w:line="225" w:lineRule="auto"/>
              <w:ind w:left="382" w:right="51" w:hanging="329"/>
              <w:rPr>
                <w:rFonts w:ascii="Times New Roman" w:hAnsi="Times New Roman" w:eastAsia="Times New Roman" w:cs="Times New Roman"/>
                <w:sz w:val="18"/>
                <w:szCs w:val="18"/>
              </w:rPr>
            </w:pPr>
            <w:r>
              <w:rPr>
                <w:spacing w:val="-2"/>
                <w:sz w:val="18"/>
                <w:szCs w:val="18"/>
              </w:rPr>
              <w:t>排放速率</w:t>
            </w:r>
            <w:r>
              <w:rPr>
                <w:rFonts w:ascii="Times New Roman" w:hAnsi="Times New Roman" w:eastAsia="Times New Roman" w:cs="Times New Roman"/>
                <w:sz w:val="18"/>
                <w:szCs w:val="18"/>
              </w:rPr>
              <w:t>/</w:t>
            </w:r>
          </w:p>
          <w:p w14:paraId="177FE7FA">
            <w:pPr>
              <w:spacing w:line="221" w:lineRule="exact"/>
              <w:ind w:left="249"/>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kg/h</w:t>
            </w:r>
          </w:p>
        </w:tc>
        <w:tc>
          <w:tcPr>
            <w:tcW w:w="834" w:type="dxa"/>
            <w:vAlign w:val="top"/>
          </w:tcPr>
          <w:p w14:paraId="2CB75B9E">
            <w:pPr>
              <w:spacing w:line="288" w:lineRule="auto"/>
              <w:rPr>
                <w:rFonts w:ascii="Arial"/>
                <w:sz w:val="21"/>
              </w:rPr>
            </w:pPr>
          </w:p>
          <w:p w14:paraId="1F2D1EE9">
            <w:pPr>
              <w:pStyle w:val="6"/>
              <w:spacing w:before="58" w:line="272" w:lineRule="exact"/>
              <w:ind w:left="34"/>
              <w:rPr>
                <w:rFonts w:ascii="Times New Roman" w:hAnsi="Times New Roman" w:eastAsia="Times New Roman" w:cs="Times New Roman"/>
                <w:sz w:val="18"/>
                <w:szCs w:val="18"/>
              </w:rPr>
            </w:pPr>
            <w:r>
              <w:rPr>
                <w:spacing w:val="-1"/>
                <w:position w:val="2"/>
                <w:sz w:val="18"/>
                <w:szCs w:val="18"/>
              </w:rPr>
              <w:t>排放量</w:t>
            </w:r>
            <w:r>
              <w:rPr>
                <w:rFonts w:ascii="Times New Roman" w:hAnsi="Times New Roman" w:eastAsia="Times New Roman" w:cs="Times New Roman"/>
                <w:spacing w:val="-1"/>
                <w:position w:val="2"/>
                <w:sz w:val="18"/>
                <w:szCs w:val="18"/>
              </w:rPr>
              <w:t>/t/a</w:t>
            </w:r>
          </w:p>
        </w:tc>
        <w:tc>
          <w:tcPr>
            <w:tcW w:w="816" w:type="dxa"/>
            <w:vAlign w:val="top"/>
          </w:tcPr>
          <w:p w14:paraId="5FC4274A">
            <w:pPr>
              <w:pStyle w:val="6"/>
              <w:spacing w:before="145" w:line="219" w:lineRule="auto"/>
              <w:ind w:left="52"/>
              <w:rPr>
                <w:sz w:val="18"/>
                <w:szCs w:val="18"/>
              </w:rPr>
            </w:pPr>
            <w:r>
              <w:rPr>
                <w:spacing w:val="-2"/>
                <w:sz w:val="18"/>
                <w:szCs w:val="18"/>
              </w:rPr>
              <w:t>排气筒内</w:t>
            </w:r>
          </w:p>
          <w:p w14:paraId="3A63C2B1">
            <w:pPr>
              <w:pStyle w:val="6"/>
              <w:spacing w:before="18" w:line="220" w:lineRule="auto"/>
              <w:jc w:val="right"/>
              <w:rPr>
                <w:sz w:val="18"/>
                <w:szCs w:val="18"/>
              </w:rPr>
            </w:pPr>
            <w:r>
              <w:rPr>
                <w:spacing w:val="-24"/>
                <w:w w:val="99"/>
                <w:sz w:val="18"/>
                <w:szCs w:val="18"/>
              </w:rPr>
              <w:t>径、高度、</w:t>
            </w:r>
          </w:p>
          <w:p w14:paraId="16A093EC">
            <w:pPr>
              <w:pStyle w:val="6"/>
              <w:spacing w:before="18" w:line="221" w:lineRule="auto"/>
              <w:ind w:left="234"/>
              <w:rPr>
                <w:sz w:val="18"/>
                <w:szCs w:val="18"/>
              </w:rPr>
            </w:pPr>
            <w:r>
              <w:rPr>
                <w:spacing w:val="-5"/>
                <w:sz w:val="18"/>
                <w:szCs w:val="18"/>
              </w:rPr>
              <w:t>温度</w:t>
            </w:r>
          </w:p>
        </w:tc>
        <w:tc>
          <w:tcPr>
            <w:tcW w:w="652" w:type="dxa"/>
            <w:vAlign w:val="top"/>
          </w:tcPr>
          <w:p w14:paraId="39F02F13">
            <w:pPr>
              <w:pStyle w:val="6"/>
              <w:spacing w:before="144" w:line="220" w:lineRule="auto"/>
              <w:ind w:left="63"/>
              <w:rPr>
                <w:sz w:val="18"/>
                <w:szCs w:val="18"/>
              </w:rPr>
            </w:pPr>
            <w:r>
              <w:rPr>
                <w:spacing w:val="-3"/>
                <w:sz w:val="18"/>
                <w:szCs w:val="18"/>
              </w:rPr>
              <w:t>编号及</w:t>
            </w:r>
          </w:p>
          <w:p w14:paraId="72F156FA">
            <w:pPr>
              <w:pStyle w:val="6"/>
              <w:spacing w:before="17" w:line="241" w:lineRule="auto"/>
              <w:ind w:left="150" w:right="82" w:hanging="86"/>
              <w:rPr>
                <w:sz w:val="18"/>
                <w:szCs w:val="18"/>
              </w:rPr>
            </w:pPr>
            <w:r>
              <w:rPr>
                <w:spacing w:val="-14"/>
                <w:sz w:val="18"/>
                <w:szCs w:val="18"/>
              </w:rPr>
              <w:t>名称、</w:t>
            </w:r>
            <w:r>
              <w:rPr>
                <w:spacing w:val="-4"/>
                <w:sz w:val="18"/>
                <w:szCs w:val="18"/>
              </w:rPr>
              <w:t>类型</w:t>
            </w:r>
          </w:p>
        </w:tc>
        <w:tc>
          <w:tcPr>
            <w:tcW w:w="960" w:type="dxa"/>
            <w:vAlign w:val="top"/>
          </w:tcPr>
          <w:p w14:paraId="5D08604D">
            <w:pPr>
              <w:pStyle w:val="6"/>
              <w:spacing w:before="262" w:line="241" w:lineRule="auto"/>
              <w:ind w:left="305" w:right="296"/>
              <w:rPr>
                <w:sz w:val="18"/>
                <w:szCs w:val="18"/>
              </w:rPr>
            </w:pPr>
            <w:r>
              <w:rPr>
                <w:spacing w:val="-4"/>
                <w:sz w:val="18"/>
                <w:szCs w:val="18"/>
              </w:rPr>
              <w:t>地理坐标</w:t>
            </w:r>
          </w:p>
        </w:tc>
        <w:tc>
          <w:tcPr>
            <w:tcW w:w="437" w:type="dxa"/>
            <w:vMerge w:val="continue"/>
            <w:tcBorders>
              <w:top w:val="nil"/>
            </w:tcBorders>
            <w:vAlign w:val="top"/>
          </w:tcPr>
          <w:p w14:paraId="7B9C1009">
            <w:pPr>
              <w:rPr>
                <w:rFonts w:ascii="Arial"/>
                <w:sz w:val="21"/>
              </w:rPr>
            </w:pPr>
          </w:p>
        </w:tc>
        <w:tc>
          <w:tcPr>
            <w:tcW w:w="534" w:type="dxa"/>
            <w:vAlign w:val="top"/>
          </w:tcPr>
          <w:p w14:paraId="7233E106">
            <w:pPr>
              <w:pStyle w:val="6"/>
              <w:spacing w:before="142" w:line="242" w:lineRule="auto"/>
              <w:ind w:left="57" w:right="54" w:firstLine="10"/>
              <w:rPr>
                <w:rFonts w:ascii="Times New Roman" w:hAnsi="Times New Roman" w:eastAsia="Times New Roman" w:cs="Times New Roman"/>
                <w:sz w:val="18"/>
                <w:szCs w:val="18"/>
              </w:rPr>
            </w:pPr>
            <w:r>
              <w:rPr>
                <w:spacing w:val="-3"/>
                <w:sz w:val="18"/>
                <w:szCs w:val="18"/>
              </w:rPr>
              <w:t>浓度</w:t>
            </w:r>
            <w:r>
              <w:rPr>
                <w:rFonts w:ascii="Times New Roman" w:hAnsi="Times New Roman" w:eastAsia="Times New Roman" w:cs="Times New Roman"/>
                <w:spacing w:val="-3"/>
                <w:sz w:val="18"/>
                <w:szCs w:val="18"/>
              </w:rPr>
              <w:t>/</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pacing w:val="-1"/>
                <w:sz w:val="18"/>
                <w:szCs w:val="18"/>
              </w:rPr>
              <w:t>mg/m</w:t>
            </w:r>
          </w:p>
          <w:p w14:paraId="22C1E870">
            <w:pPr>
              <w:spacing w:line="138" w:lineRule="exact"/>
              <w:ind w:left="243"/>
              <w:rPr>
                <w:rFonts w:ascii="Times New Roman" w:hAnsi="Times New Roman" w:eastAsia="Times New Roman" w:cs="Times New Roman"/>
                <w:sz w:val="11"/>
                <w:szCs w:val="11"/>
              </w:rPr>
            </w:pPr>
            <w:r>
              <w:rPr>
                <w:rFonts w:ascii="Times New Roman" w:hAnsi="Times New Roman" w:eastAsia="Times New Roman" w:cs="Times New Roman"/>
                <w:position w:val="1"/>
                <w:sz w:val="11"/>
                <w:szCs w:val="11"/>
              </w:rPr>
              <w:t>3</w:t>
            </w:r>
          </w:p>
        </w:tc>
        <w:tc>
          <w:tcPr>
            <w:tcW w:w="529" w:type="dxa"/>
            <w:vAlign w:val="top"/>
          </w:tcPr>
          <w:p w14:paraId="710B096B">
            <w:pPr>
              <w:pStyle w:val="6"/>
              <w:spacing w:before="157" w:line="224" w:lineRule="auto"/>
              <w:ind w:left="111"/>
              <w:rPr>
                <w:sz w:val="18"/>
                <w:szCs w:val="18"/>
              </w:rPr>
            </w:pPr>
            <w:r>
              <w:rPr>
                <w:sz w:val="18"/>
                <w:szCs w:val="18"/>
              </w:rPr>
              <w:t>速</w:t>
            </w:r>
          </w:p>
          <w:p w14:paraId="277A88E2">
            <w:pPr>
              <w:pStyle w:val="6"/>
              <w:spacing w:before="14" w:line="234" w:lineRule="auto"/>
              <w:ind w:left="37" w:right="170" w:firstLine="100"/>
              <w:rPr>
                <w:rFonts w:ascii="Times New Roman" w:hAnsi="Times New Roman" w:eastAsia="Times New Roman" w:cs="Times New Roman"/>
                <w:sz w:val="18"/>
                <w:szCs w:val="18"/>
              </w:rPr>
            </w:pPr>
            <w:r>
              <w:rPr>
                <w:spacing w:val="-9"/>
                <w:sz w:val="18"/>
                <w:szCs w:val="18"/>
              </w:rPr>
              <w:t>率</w:t>
            </w:r>
            <w:r>
              <w:rPr>
                <w:rFonts w:ascii="Times New Roman" w:hAnsi="Times New Roman" w:eastAsia="Times New Roman" w:cs="Times New Roman"/>
                <w:spacing w:val="-1"/>
                <w:sz w:val="18"/>
                <w:szCs w:val="18"/>
              </w:rPr>
              <w:t>kg/h</w:t>
            </w:r>
          </w:p>
        </w:tc>
      </w:tr>
      <w:tr w14:paraId="53AFC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04" w:type="dxa"/>
            <w:vMerge w:val="continue"/>
            <w:tcBorders>
              <w:top w:val="nil"/>
              <w:bottom w:val="nil"/>
            </w:tcBorders>
            <w:textDirection w:val="tbRlV"/>
            <w:vAlign w:val="top"/>
          </w:tcPr>
          <w:p w14:paraId="698E49A8">
            <w:pPr>
              <w:rPr>
                <w:rFonts w:ascii="Arial"/>
                <w:sz w:val="21"/>
              </w:rPr>
            </w:pPr>
          </w:p>
        </w:tc>
        <w:tc>
          <w:tcPr>
            <w:tcW w:w="477" w:type="dxa"/>
            <w:vMerge w:val="restart"/>
            <w:tcBorders>
              <w:bottom w:val="nil"/>
            </w:tcBorders>
            <w:textDirection w:val="tbRlV"/>
            <w:vAlign w:val="top"/>
          </w:tcPr>
          <w:p w14:paraId="79CF7B51">
            <w:pPr>
              <w:pStyle w:val="6"/>
              <w:spacing w:before="81" w:line="210" w:lineRule="auto"/>
              <w:ind w:left="1047"/>
              <w:rPr>
                <w:sz w:val="18"/>
                <w:szCs w:val="18"/>
              </w:rPr>
            </w:pPr>
            <w:r>
              <w:rPr>
                <w:spacing w:val="42"/>
                <w:sz w:val="18"/>
                <w:szCs w:val="18"/>
              </w:rPr>
              <w:t>热处理工序</w:t>
            </w:r>
          </w:p>
        </w:tc>
        <w:tc>
          <w:tcPr>
            <w:tcW w:w="273" w:type="dxa"/>
            <w:vMerge w:val="restart"/>
            <w:tcBorders>
              <w:bottom w:val="nil"/>
            </w:tcBorders>
            <w:textDirection w:val="tbRlV"/>
            <w:vAlign w:val="top"/>
          </w:tcPr>
          <w:p w14:paraId="4FFF3A0F">
            <w:pPr>
              <w:pStyle w:val="6"/>
              <w:spacing w:before="45" w:line="208" w:lineRule="auto"/>
              <w:ind w:left="615"/>
              <w:rPr>
                <w:sz w:val="18"/>
                <w:szCs w:val="18"/>
              </w:rPr>
            </w:pPr>
            <w:r>
              <w:rPr>
                <w:spacing w:val="42"/>
                <w:sz w:val="18"/>
                <w:szCs w:val="18"/>
              </w:rPr>
              <w:t>热处理废气</w:t>
            </w:r>
          </w:p>
        </w:tc>
        <w:tc>
          <w:tcPr>
            <w:tcW w:w="661" w:type="dxa"/>
            <w:vAlign w:val="top"/>
          </w:tcPr>
          <w:p w14:paraId="47945082">
            <w:pPr>
              <w:pStyle w:val="6"/>
              <w:spacing w:before="133" w:line="220" w:lineRule="auto"/>
              <w:ind w:left="61"/>
              <w:rPr>
                <w:sz w:val="18"/>
                <w:szCs w:val="18"/>
              </w:rPr>
            </w:pPr>
            <w:r>
              <w:rPr>
                <w:spacing w:val="-3"/>
                <w:sz w:val="18"/>
                <w:szCs w:val="18"/>
              </w:rPr>
              <w:t>颗粒物</w:t>
            </w:r>
          </w:p>
        </w:tc>
        <w:tc>
          <w:tcPr>
            <w:tcW w:w="391" w:type="dxa"/>
            <w:vMerge w:val="restart"/>
            <w:tcBorders>
              <w:bottom w:val="nil"/>
            </w:tcBorders>
            <w:textDirection w:val="tbRlV"/>
            <w:vAlign w:val="top"/>
          </w:tcPr>
          <w:p w14:paraId="273941E8">
            <w:pPr>
              <w:pStyle w:val="6"/>
              <w:spacing w:before="106" w:line="208" w:lineRule="auto"/>
              <w:ind w:left="615"/>
              <w:rPr>
                <w:sz w:val="18"/>
                <w:szCs w:val="18"/>
              </w:rPr>
            </w:pPr>
            <w:r>
              <w:rPr>
                <w:spacing w:val="42"/>
                <w:sz w:val="18"/>
                <w:szCs w:val="18"/>
              </w:rPr>
              <w:t>物料衡算法</w:t>
            </w:r>
          </w:p>
        </w:tc>
        <w:tc>
          <w:tcPr>
            <w:tcW w:w="496" w:type="dxa"/>
            <w:vMerge w:val="restart"/>
            <w:tcBorders>
              <w:bottom w:val="nil"/>
            </w:tcBorders>
            <w:vAlign w:val="top"/>
          </w:tcPr>
          <w:p w14:paraId="7BB5EADC">
            <w:pPr>
              <w:spacing w:line="264" w:lineRule="auto"/>
              <w:rPr>
                <w:rFonts w:ascii="Arial"/>
                <w:sz w:val="21"/>
              </w:rPr>
            </w:pPr>
          </w:p>
          <w:p w14:paraId="37574A87">
            <w:pPr>
              <w:spacing w:line="265" w:lineRule="auto"/>
              <w:rPr>
                <w:rFonts w:ascii="Arial"/>
                <w:sz w:val="21"/>
              </w:rPr>
            </w:pPr>
          </w:p>
          <w:p w14:paraId="70552C50">
            <w:pPr>
              <w:spacing w:before="51" w:line="236" w:lineRule="exact"/>
              <w:ind w:left="7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5000</w:t>
            </w:r>
          </w:p>
        </w:tc>
        <w:tc>
          <w:tcPr>
            <w:tcW w:w="721" w:type="dxa"/>
            <w:vAlign w:val="top"/>
          </w:tcPr>
          <w:p w14:paraId="51B4083F">
            <w:pPr>
              <w:spacing w:before="106" w:line="236" w:lineRule="exact"/>
              <w:ind w:left="15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26.67</w:t>
            </w:r>
          </w:p>
        </w:tc>
        <w:tc>
          <w:tcPr>
            <w:tcW w:w="653" w:type="dxa"/>
            <w:vAlign w:val="top"/>
          </w:tcPr>
          <w:p w14:paraId="77BD8AB2">
            <w:pPr>
              <w:spacing w:before="106" w:line="236" w:lineRule="exact"/>
              <w:ind w:left="12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0.133</w:t>
            </w:r>
          </w:p>
        </w:tc>
        <w:tc>
          <w:tcPr>
            <w:tcW w:w="744" w:type="dxa"/>
            <w:vAlign w:val="top"/>
          </w:tcPr>
          <w:p w14:paraId="097E99C2">
            <w:pPr>
              <w:spacing w:before="106" w:line="236" w:lineRule="exact"/>
              <w:ind w:left="216"/>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0.32</w:t>
            </w:r>
          </w:p>
        </w:tc>
        <w:tc>
          <w:tcPr>
            <w:tcW w:w="237" w:type="dxa"/>
            <w:vMerge w:val="restart"/>
            <w:tcBorders>
              <w:bottom w:val="nil"/>
            </w:tcBorders>
            <w:textDirection w:val="tbRlV"/>
            <w:vAlign w:val="top"/>
          </w:tcPr>
          <w:p w14:paraId="5AF25F4A">
            <w:pPr>
              <w:pStyle w:val="6"/>
              <w:spacing w:before="28" w:line="208" w:lineRule="auto"/>
              <w:ind w:left="377"/>
              <w:rPr>
                <w:sz w:val="18"/>
                <w:szCs w:val="18"/>
              </w:rPr>
            </w:pPr>
            <w:r>
              <w:rPr>
                <w:spacing w:val="35"/>
                <w:sz w:val="18"/>
                <w:szCs w:val="18"/>
              </w:rPr>
              <w:t>有组织</w:t>
            </w:r>
          </w:p>
        </w:tc>
        <w:tc>
          <w:tcPr>
            <w:tcW w:w="681" w:type="dxa"/>
            <w:vMerge w:val="restart"/>
            <w:tcBorders>
              <w:bottom w:val="nil"/>
            </w:tcBorders>
            <w:vAlign w:val="top"/>
          </w:tcPr>
          <w:p w14:paraId="5170691D">
            <w:pPr>
              <w:pStyle w:val="6"/>
              <w:spacing w:before="29" w:line="239" w:lineRule="auto"/>
              <w:ind w:left="20" w:right="21" w:firstLine="52"/>
              <w:jc w:val="both"/>
              <w:rPr>
                <w:sz w:val="18"/>
                <w:szCs w:val="18"/>
              </w:rPr>
            </w:pPr>
            <w:r>
              <w:rPr>
                <w:spacing w:val="-3"/>
                <w:sz w:val="18"/>
                <w:szCs w:val="18"/>
              </w:rPr>
              <w:t>集气收</w:t>
            </w:r>
            <w:r>
              <w:rPr>
                <w:spacing w:val="-2"/>
                <w:sz w:val="18"/>
                <w:szCs w:val="18"/>
              </w:rPr>
              <w:t>集</w:t>
            </w:r>
            <w:r>
              <w:rPr>
                <w:rFonts w:ascii="Times New Roman" w:hAnsi="Times New Roman" w:eastAsia="Times New Roman" w:cs="Times New Roman"/>
                <w:spacing w:val="-2"/>
                <w:sz w:val="18"/>
                <w:szCs w:val="18"/>
              </w:rPr>
              <w:t>+</w:t>
            </w:r>
            <w:r>
              <w:rPr>
                <w:spacing w:val="-2"/>
                <w:sz w:val="18"/>
                <w:szCs w:val="18"/>
              </w:rPr>
              <w:t>静电</w:t>
            </w:r>
            <w:r>
              <w:rPr>
                <w:spacing w:val="15"/>
                <w:sz w:val="18"/>
                <w:szCs w:val="18"/>
              </w:rPr>
              <w:t>式油雾</w:t>
            </w:r>
          </w:p>
          <w:p w14:paraId="2B6D6471">
            <w:pPr>
              <w:pStyle w:val="6"/>
              <w:spacing w:before="2" w:line="227" w:lineRule="auto"/>
              <w:ind w:left="17" w:right="16" w:firstLine="58"/>
              <w:jc w:val="both"/>
              <w:rPr>
                <w:sz w:val="18"/>
                <w:szCs w:val="18"/>
              </w:rPr>
            </w:pPr>
            <w:r>
              <w:rPr>
                <w:spacing w:val="-4"/>
                <w:sz w:val="18"/>
                <w:szCs w:val="18"/>
              </w:rPr>
              <w:t>净化器</w:t>
            </w:r>
            <w:r>
              <w:rPr>
                <w:rFonts w:ascii="Times New Roman" w:hAnsi="Times New Roman" w:eastAsia="Times New Roman" w:cs="Times New Roman"/>
                <w:spacing w:val="-8"/>
                <w:sz w:val="18"/>
                <w:szCs w:val="18"/>
              </w:rPr>
              <w:t>+</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8"/>
                <w:sz w:val="18"/>
                <w:szCs w:val="18"/>
              </w:rPr>
              <w:t>15m</w:t>
            </w:r>
            <w:r>
              <w:rPr>
                <w:rFonts w:ascii="Times New Roman" w:hAnsi="Times New Roman" w:eastAsia="Times New Roman" w:cs="Times New Roman"/>
                <w:spacing w:val="12"/>
                <w:w w:val="101"/>
                <w:sz w:val="18"/>
                <w:szCs w:val="18"/>
              </w:rPr>
              <w:t xml:space="preserve"> </w:t>
            </w:r>
            <w:r>
              <w:rPr>
                <w:spacing w:val="-8"/>
                <w:sz w:val="18"/>
                <w:szCs w:val="18"/>
              </w:rPr>
              <w:t>高</w:t>
            </w:r>
            <w:r>
              <w:rPr>
                <w:spacing w:val="16"/>
                <w:sz w:val="18"/>
                <w:szCs w:val="18"/>
              </w:rPr>
              <w:t>排气筒</w:t>
            </w:r>
          </w:p>
        </w:tc>
        <w:tc>
          <w:tcPr>
            <w:tcW w:w="483" w:type="dxa"/>
            <w:vMerge w:val="restart"/>
            <w:tcBorders>
              <w:bottom w:val="nil"/>
            </w:tcBorders>
            <w:vAlign w:val="top"/>
          </w:tcPr>
          <w:p w14:paraId="6D813220">
            <w:pPr>
              <w:spacing w:line="264" w:lineRule="auto"/>
              <w:rPr>
                <w:rFonts w:ascii="Arial"/>
                <w:sz w:val="21"/>
              </w:rPr>
            </w:pPr>
          </w:p>
          <w:p w14:paraId="1FE305D8">
            <w:pPr>
              <w:spacing w:line="265" w:lineRule="auto"/>
              <w:rPr>
                <w:rFonts w:ascii="Arial"/>
                <w:sz w:val="21"/>
              </w:rPr>
            </w:pPr>
          </w:p>
          <w:p w14:paraId="100466AF">
            <w:pPr>
              <w:spacing w:before="51" w:line="236" w:lineRule="exact"/>
              <w:ind w:left="8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80%</w:t>
            </w:r>
          </w:p>
        </w:tc>
        <w:tc>
          <w:tcPr>
            <w:tcW w:w="398" w:type="dxa"/>
            <w:tcBorders>
              <w:bottom w:val="single" w:color="000000" w:sz="4" w:space="0"/>
            </w:tcBorders>
            <w:vAlign w:val="top"/>
          </w:tcPr>
          <w:p w14:paraId="3771EBD8">
            <w:pPr>
              <w:spacing w:before="106" w:line="236" w:lineRule="exact"/>
              <w:ind w:left="37"/>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90%</w:t>
            </w:r>
          </w:p>
        </w:tc>
        <w:tc>
          <w:tcPr>
            <w:tcW w:w="421" w:type="dxa"/>
            <w:vAlign w:val="top"/>
          </w:tcPr>
          <w:p w14:paraId="2ACD879B">
            <w:pPr>
              <w:pStyle w:val="6"/>
              <w:spacing w:before="132" w:line="224" w:lineRule="auto"/>
              <w:ind w:left="124"/>
              <w:rPr>
                <w:sz w:val="18"/>
                <w:szCs w:val="18"/>
              </w:rPr>
            </w:pPr>
            <w:r>
              <w:rPr>
                <w:sz w:val="18"/>
                <w:szCs w:val="18"/>
              </w:rPr>
              <w:t>是</w:t>
            </w:r>
          </w:p>
        </w:tc>
        <w:tc>
          <w:tcPr>
            <w:tcW w:w="489" w:type="dxa"/>
            <w:vMerge w:val="restart"/>
            <w:tcBorders>
              <w:bottom w:val="nil"/>
            </w:tcBorders>
            <w:vAlign w:val="top"/>
          </w:tcPr>
          <w:p w14:paraId="35FF0707">
            <w:pPr>
              <w:spacing w:line="264" w:lineRule="auto"/>
              <w:rPr>
                <w:rFonts w:ascii="Arial"/>
                <w:sz w:val="21"/>
              </w:rPr>
            </w:pPr>
          </w:p>
          <w:p w14:paraId="7000D59A">
            <w:pPr>
              <w:spacing w:line="265" w:lineRule="auto"/>
              <w:rPr>
                <w:rFonts w:ascii="Arial"/>
                <w:sz w:val="21"/>
              </w:rPr>
            </w:pPr>
          </w:p>
          <w:p w14:paraId="759FB1B0">
            <w:pPr>
              <w:spacing w:before="51" w:line="236" w:lineRule="exact"/>
              <w:ind w:left="6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5000</w:t>
            </w:r>
          </w:p>
        </w:tc>
        <w:tc>
          <w:tcPr>
            <w:tcW w:w="639" w:type="dxa"/>
            <w:vAlign w:val="top"/>
          </w:tcPr>
          <w:p w14:paraId="5D719C6D">
            <w:pPr>
              <w:spacing w:before="106" w:line="236" w:lineRule="exact"/>
              <w:ind w:left="16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2.67</w:t>
            </w:r>
          </w:p>
        </w:tc>
        <w:tc>
          <w:tcPr>
            <w:tcW w:w="823" w:type="dxa"/>
            <w:vAlign w:val="top"/>
          </w:tcPr>
          <w:p w14:paraId="34FF9D8A">
            <w:pPr>
              <w:spacing w:before="106" w:line="236" w:lineRule="exact"/>
              <w:ind w:left="21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0.013</w:t>
            </w:r>
          </w:p>
        </w:tc>
        <w:tc>
          <w:tcPr>
            <w:tcW w:w="834" w:type="dxa"/>
            <w:vAlign w:val="top"/>
          </w:tcPr>
          <w:p w14:paraId="22C61B1B">
            <w:pPr>
              <w:spacing w:before="106" w:line="236" w:lineRule="exact"/>
              <w:ind w:left="219"/>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0.032</w:t>
            </w:r>
          </w:p>
        </w:tc>
        <w:tc>
          <w:tcPr>
            <w:tcW w:w="816" w:type="dxa"/>
            <w:vMerge w:val="restart"/>
            <w:tcBorders>
              <w:bottom w:val="nil"/>
            </w:tcBorders>
            <w:vAlign w:val="top"/>
          </w:tcPr>
          <w:p w14:paraId="2E9AB321">
            <w:pPr>
              <w:pStyle w:val="6"/>
              <w:spacing w:before="233"/>
              <w:ind w:left="253" w:right="71" w:hanging="212"/>
              <w:rPr>
                <w:sz w:val="18"/>
                <w:szCs w:val="18"/>
              </w:rPr>
            </w:pPr>
            <w:r>
              <w:rPr>
                <w:rFonts w:ascii="Times New Roman" w:hAnsi="Times New Roman" w:eastAsia="Times New Roman" w:cs="Times New Roman"/>
                <w:spacing w:val="-6"/>
                <w:sz w:val="18"/>
                <w:szCs w:val="18"/>
              </w:rPr>
              <w:t>H=15m</w:t>
            </w:r>
            <w:r>
              <w:rPr>
                <w:spacing w:val="-6"/>
                <w:sz w:val="18"/>
                <w:szCs w:val="18"/>
              </w:rPr>
              <w:t>、</w:t>
            </w:r>
            <w:r>
              <w:rPr>
                <w:spacing w:val="-15"/>
                <w:sz w:val="18"/>
                <w:szCs w:val="18"/>
              </w:rPr>
              <w:t>内径</w:t>
            </w:r>
          </w:p>
          <w:p w14:paraId="01CBFD9B">
            <w:pPr>
              <w:pStyle w:val="6"/>
              <w:ind w:left="49"/>
              <w:rPr>
                <w:sz w:val="18"/>
                <w:szCs w:val="18"/>
              </w:rPr>
            </w:pPr>
            <w:r>
              <w:rPr>
                <w:rFonts w:ascii="Times New Roman" w:hAnsi="Times New Roman" w:eastAsia="Times New Roman" w:cs="Times New Roman"/>
                <w:spacing w:val="-3"/>
                <w:sz w:val="18"/>
                <w:szCs w:val="18"/>
              </w:rPr>
              <w:t>0.4m</w:t>
            </w:r>
            <w:r>
              <w:rPr>
                <w:rFonts w:ascii="Times New Roman" w:hAnsi="Times New Roman" w:eastAsia="Times New Roman" w:cs="Times New Roman"/>
                <w:spacing w:val="-27"/>
                <w:sz w:val="18"/>
                <w:szCs w:val="18"/>
              </w:rPr>
              <w:t xml:space="preserve"> </w:t>
            </w:r>
            <w:r>
              <w:rPr>
                <w:spacing w:val="-3"/>
                <w:sz w:val="18"/>
                <w:szCs w:val="18"/>
              </w:rPr>
              <w:t>、温</w:t>
            </w:r>
          </w:p>
          <w:p w14:paraId="68C67C20">
            <w:pPr>
              <w:pStyle w:val="6"/>
              <w:spacing w:line="269" w:lineRule="exact"/>
              <w:ind w:left="119"/>
              <w:rPr>
                <w:sz w:val="18"/>
                <w:szCs w:val="18"/>
              </w:rPr>
            </w:pPr>
            <w:r>
              <w:rPr>
                <w:spacing w:val="-3"/>
                <w:position w:val="2"/>
                <w:sz w:val="18"/>
                <w:szCs w:val="18"/>
              </w:rPr>
              <w:t>度</w:t>
            </w:r>
            <w:r>
              <w:rPr>
                <w:spacing w:val="-39"/>
                <w:position w:val="2"/>
                <w:sz w:val="18"/>
                <w:szCs w:val="18"/>
              </w:rPr>
              <w:t xml:space="preserve"> </w:t>
            </w:r>
            <w:r>
              <w:rPr>
                <w:rFonts w:ascii="Times New Roman" w:hAnsi="Times New Roman" w:eastAsia="Times New Roman" w:cs="Times New Roman"/>
                <w:spacing w:val="-3"/>
                <w:position w:val="2"/>
                <w:sz w:val="18"/>
                <w:szCs w:val="18"/>
              </w:rPr>
              <w:t>25</w:t>
            </w:r>
            <w:r>
              <w:rPr>
                <w:spacing w:val="-3"/>
                <w:position w:val="2"/>
                <w:sz w:val="18"/>
                <w:szCs w:val="18"/>
              </w:rPr>
              <w:t>℃</w:t>
            </w:r>
          </w:p>
        </w:tc>
        <w:tc>
          <w:tcPr>
            <w:tcW w:w="652" w:type="dxa"/>
            <w:vMerge w:val="restart"/>
            <w:tcBorders>
              <w:bottom w:val="nil"/>
            </w:tcBorders>
            <w:vAlign w:val="top"/>
          </w:tcPr>
          <w:p w14:paraId="3F4BDEDD">
            <w:pPr>
              <w:spacing w:line="298" w:lineRule="auto"/>
              <w:rPr>
                <w:rFonts w:ascii="Arial"/>
                <w:sz w:val="21"/>
              </w:rPr>
            </w:pPr>
          </w:p>
          <w:p w14:paraId="009C013E">
            <w:pPr>
              <w:pStyle w:val="6"/>
              <w:spacing w:before="51" w:line="252" w:lineRule="auto"/>
              <w:ind w:left="62" w:right="51"/>
              <w:jc w:val="both"/>
              <w:rPr>
                <w:sz w:val="18"/>
                <w:szCs w:val="18"/>
              </w:rPr>
            </w:pPr>
            <w:r>
              <w:rPr>
                <w:rFonts w:ascii="Times New Roman" w:hAnsi="Times New Roman" w:eastAsia="Times New Roman" w:cs="Times New Roman"/>
                <w:spacing w:val="-1"/>
                <w:sz w:val="18"/>
                <w:szCs w:val="18"/>
              </w:rPr>
              <w:t>DA001</w:t>
            </w:r>
            <w:r>
              <w:rPr>
                <w:rFonts w:ascii="Times New Roman" w:hAnsi="Times New Roman" w:eastAsia="Times New Roman" w:cs="Times New Roman"/>
                <w:spacing w:val="2"/>
                <w:sz w:val="18"/>
                <w:szCs w:val="18"/>
              </w:rPr>
              <w:t xml:space="preserve"> </w:t>
            </w:r>
            <w:r>
              <w:rPr>
                <w:spacing w:val="-3"/>
                <w:sz w:val="18"/>
                <w:szCs w:val="18"/>
              </w:rPr>
              <w:t>、一般排放口</w:t>
            </w:r>
          </w:p>
        </w:tc>
        <w:tc>
          <w:tcPr>
            <w:tcW w:w="960" w:type="dxa"/>
            <w:vMerge w:val="restart"/>
            <w:tcBorders>
              <w:bottom w:val="nil"/>
            </w:tcBorders>
            <w:vAlign w:val="top"/>
          </w:tcPr>
          <w:p w14:paraId="3F02A5E9">
            <w:pPr>
              <w:pStyle w:val="6"/>
              <w:spacing w:before="80" w:line="199" w:lineRule="auto"/>
              <w:ind w:left="218"/>
              <w:rPr>
                <w:sz w:val="18"/>
                <w:szCs w:val="18"/>
              </w:rPr>
            </w:pPr>
            <w:r>
              <w:rPr>
                <w:spacing w:val="-3"/>
                <w:sz w:val="18"/>
                <w:szCs w:val="18"/>
              </w:rPr>
              <w:t>经度：</w:t>
            </w:r>
          </w:p>
          <w:p w14:paraId="44042983">
            <w:pPr>
              <w:spacing w:line="221" w:lineRule="exact"/>
              <w:ind w:left="67"/>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119°22'05.9</w:t>
            </w:r>
          </w:p>
          <w:p w14:paraId="0555D899">
            <w:pPr>
              <w:spacing w:line="221" w:lineRule="exact"/>
              <w:ind w:left="36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02"</w:t>
            </w:r>
          </w:p>
          <w:p w14:paraId="0A4BBB6C">
            <w:pPr>
              <w:pStyle w:val="6"/>
              <w:spacing w:before="10" w:line="197" w:lineRule="auto"/>
              <w:ind w:left="217"/>
              <w:rPr>
                <w:sz w:val="18"/>
                <w:szCs w:val="18"/>
              </w:rPr>
            </w:pPr>
            <w:r>
              <w:rPr>
                <w:spacing w:val="-3"/>
                <w:sz w:val="18"/>
                <w:szCs w:val="18"/>
              </w:rPr>
              <w:t>纬度：</w:t>
            </w:r>
          </w:p>
          <w:p w14:paraId="05474351">
            <w:pPr>
              <w:spacing w:line="222" w:lineRule="exact"/>
              <w:ind w:left="4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25°46'02.54</w:t>
            </w:r>
          </w:p>
          <w:p w14:paraId="254B3731">
            <w:pPr>
              <w:spacing w:line="222" w:lineRule="exact"/>
              <w:ind w:left="40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w:t>
            </w:r>
          </w:p>
        </w:tc>
        <w:tc>
          <w:tcPr>
            <w:tcW w:w="437" w:type="dxa"/>
            <w:vMerge w:val="restart"/>
            <w:tcBorders>
              <w:bottom w:val="nil"/>
            </w:tcBorders>
            <w:vAlign w:val="top"/>
          </w:tcPr>
          <w:p w14:paraId="0734B543">
            <w:pPr>
              <w:spacing w:line="285" w:lineRule="auto"/>
              <w:rPr>
                <w:rFonts w:ascii="Arial"/>
                <w:sz w:val="21"/>
              </w:rPr>
            </w:pPr>
          </w:p>
          <w:p w14:paraId="75202491">
            <w:pPr>
              <w:spacing w:line="285" w:lineRule="auto"/>
              <w:rPr>
                <w:rFonts w:ascii="Arial"/>
                <w:sz w:val="21"/>
              </w:rPr>
            </w:pPr>
          </w:p>
          <w:p w14:paraId="4D9CD22B">
            <w:pPr>
              <w:spacing w:line="285" w:lineRule="auto"/>
              <w:rPr>
                <w:rFonts w:ascii="Arial"/>
                <w:sz w:val="21"/>
              </w:rPr>
            </w:pPr>
          </w:p>
          <w:p w14:paraId="36A8C571">
            <w:pPr>
              <w:spacing w:line="285" w:lineRule="auto"/>
              <w:rPr>
                <w:rFonts w:ascii="Arial"/>
                <w:sz w:val="21"/>
              </w:rPr>
            </w:pPr>
          </w:p>
          <w:p w14:paraId="5A7AAD7C">
            <w:pPr>
              <w:spacing w:line="285" w:lineRule="auto"/>
              <w:rPr>
                <w:rFonts w:ascii="Arial"/>
                <w:sz w:val="21"/>
              </w:rPr>
            </w:pPr>
          </w:p>
          <w:p w14:paraId="231AE76B">
            <w:pPr>
              <w:spacing w:before="52" w:line="236" w:lineRule="exact"/>
              <w:ind w:left="89"/>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900</w:t>
            </w:r>
          </w:p>
        </w:tc>
        <w:tc>
          <w:tcPr>
            <w:tcW w:w="534" w:type="dxa"/>
            <w:vAlign w:val="top"/>
          </w:tcPr>
          <w:p w14:paraId="02D3F4E6">
            <w:pPr>
              <w:spacing w:before="106" w:line="236" w:lineRule="exact"/>
              <w:ind w:left="15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120</w:t>
            </w:r>
          </w:p>
        </w:tc>
        <w:tc>
          <w:tcPr>
            <w:tcW w:w="529" w:type="dxa"/>
            <w:vAlign w:val="top"/>
          </w:tcPr>
          <w:p w14:paraId="0B2085B7">
            <w:pPr>
              <w:spacing w:before="106" w:line="236" w:lineRule="exact"/>
              <w:ind w:left="9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3.5</w:t>
            </w:r>
          </w:p>
        </w:tc>
      </w:tr>
      <w:tr w14:paraId="377D3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9" w:hRule="atLeast"/>
        </w:trPr>
        <w:tc>
          <w:tcPr>
            <w:tcW w:w="304" w:type="dxa"/>
            <w:vMerge w:val="continue"/>
            <w:tcBorders>
              <w:top w:val="nil"/>
              <w:bottom w:val="nil"/>
            </w:tcBorders>
            <w:textDirection w:val="tbRlV"/>
            <w:vAlign w:val="top"/>
          </w:tcPr>
          <w:p w14:paraId="18EE2CCA">
            <w:pPr>
              <w:rPr>
                <w:rFonts w:ascii="Arial"/>
                <w:sz w:val="21"/>
              </w:rPr>
            </w:pPr>
          </w:p>
        </w:tc>
        <w:tc>
          <w:tcPr>
            <w:tcW w:w="477" w:type="dxa"/>
            <w:vMerge w:val="continue"/>
            <w:tcBorders>
              <w:top w:val="nil"/>
              <w:bottom w:val="nil"/>
            </w:tcBorders>
            <w:textDirection w:val="tbRlV"/>
            <w:vAlign w:val="top"/>
          </w:tcPr>
          <w:p w14:paraId="6DC15AE9">
            <w:pPr>
              <w:rPr>
                <w:rFonts w:ascii="Arial"/>
                <w:sz w:val="21"/>
              </w:rPr>
            </w:pPr>
          </w:p>
        </w:tc>
        <w:tc>
          <w:tcPr>
            <w:tcW w:w="273" w:type="dxa"/>
            <w:vMerge w:val="continue"/>
            <w:tcBorders>
              <w:top w:val="nil"/>
              <w:bottom w:val="nil"/>
            </w:tcBorders>
            <w:textDirection w:val="tbRlV"/>
            <w:vAlign w:val="top"/>
          </w:tcPr>
          <w:p w14:paraId="64101E22">
            <w:pPr>
              <w:rPr>
                <w:rFonts w:ascii="Arial"/>
                <w:sz w:val="21"/>
              </w:rPr>
            </w:pPr>
          </w:p>
        </w:tc>
        <w:tc>
          <w:tcPr>
            <w:tcW w:w="661" w:type="dxa"/>
            <w:vAlign w:val="top"/>
          </w:tcPr>
          <w:p w14:paraId="091CF227">
            <w:pPr>
              <w:pStyle w:val="6"/>
              <w:spacing w:before="267" w:line="241" w:lineRule="auto"/>
              <w:ind w:left="155" w:right="60" w:hanging="90"/>
              <w:rPr>
                <w:sz w:val="18"/>
                <w:szCs w:val="18"/>
              </w:rPr>
            </w:pPr>
            <w:r>
              <w:rPr>
                <w:spacing w:val="-4"/>
                <w:sz w:val="18"/>
                <w:szCs w:val="18"/>
              </w:rPr>
              <w:t>非甲烷</w:t>
            </w:r>
            <w:r>
              <w:rPr>
                <w:spacing w:val="-5"/>
                <w:sz w:val="18"/>
                <w:szCs w:val="18"/>
              </w:rPr>
              <w:t>总烃</w:t>
            </w:r>
          </w:p>
        </w:tc>
        <w:tc>
          <w:tcPr>
            <w:tcW w:w="391" w:type="dxa"/>
            <w:vMerge w:val="continue"/>
            <w:tcBorders>
              <w:top w:val="nil"/>
              <w:bottom w:val="nil"/>
            </w:tcBorders>
            <w:textDirection w:val="tbRlV"/>
            <w:vAlign w:val="top"/>
          </w:tcPr>
          <w:p w14:paraId="19883B7C">
            <w:pPr>
              <w:rPr>
                <w:rFonts w:ascii="Arial"/>
                <w:sz w:val="21"/>
              </w:rPr>
            </w:pPr>
          </w:p>
        </w:tc>
        <w:tc>
          <w:tcPr>
            <w:tcW w:w="496" w:type="dxa"/>
            <w:vMerge w:val="continue"/>
            <w:tcBorders>
              <w:top w:val="nil"/>
            </w:tcBorders>
            <w:vAlign w:val="top"/>
          </w:tcPr>
          <w:p w14:paraId="78F5BC0B">
            <w:pPr>
              <w:rPr>
                <w:rFonts w:ascii="Arial"/>
                <w:sz w:val="21"/>
              </w:rPr>
            </w:pPr>
          </w:p>
        </w:tc>
        <w:tc>
          <w:tcPr>
            <w:tcW w:w="721" w:type="dxa"/>
            <w:vAlign w:val="top"/>
          </w:tcPr>
          <w:p w14:paraId="58D900CD">
            <w:pPr>
              <w:spacing w:line="302" w:lineRule="auto"/>
              <w:rPr>
                <w:rFonts w:ascii="Arial"/>
                <w:sz w:val="21"/>
              </w:rPr>
            </w:pPr>
          </w:p>
          <w:p w14:paraId="16B9595F">
            <w:pPr>
              <w:spacing w:before="52" w:line="236" w:lineRule="exact"/>
              <w:ind w:left="114"/>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0.0036</w:t>
            </w:r>
          </w:p>
        </w:tc>
        <w:tc>
          <w:tcPr>
            <w:tcW w:w="653" w:type="dxa"/>
            <w:vAlign w:val="top"/>
          </w:tcPr>
          <w:p w14:paraId="70C18C3C">
            <w:pPr>
              <w:spacing w:before="252" w:line="222" w:lineRule="exact"/>
              <w:ind w:left="3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0.00001</w:t>
            </w:r>
          </w:p>
          <w:p w14:paraId="36A5C39B">
            <w:pPr>
              <w:spacing w:line="221" w:lineRule="exact"/>
              <w:ind w:left="28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8</w:t>
            </w:r>
          </w:p>
        </w:tc>
        <w:tc>
          <w:tcPr>
            <w:tcW w:w="744" w:type="dxa"/>
            <w:vAlign w:val="top"/>
          </w:tcPr>
          <w:p w14:paraId="7B792BA3">
            <w:pPr>
              <w:spacing w:line="302" w:lineRule="auto"/>
              <w:rPr>
                <w:rFonts w:ascii="Arial"/>
                <w:sz w:val="21"/>
              </w:rPr>
            </w:pPr>
          </w:p>
          <w:p w14:paraId="7FA9D4D2">
            <w:pPr>
              <w:spacing w:before="52" w:line="236" w:lineRule="exact"/>
              <w:ind w:left="3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0.000016</w:t>
            </w:r>
          </w:p>
        </w:tc>
        <w:tc>
          <w:tcPr>
            <w:tcW w:w="237" w:type="dxa"/>
            <w:vMerge w:val="continue"/>
            <w:tcBorders>
              <w:top w:val="nil"/>
            </w:tcBorders>
            <w:textDirection w:val="tbRlV"/>
            <w:vAlign w:val="top"/>
          </w:tcPr>
          <w:p w14:paraId="5E393599">
            <w:pPr>
              <w:spacing w:line="232" w:lineRule="exact"/>
              <w:rPr>
                <w:rFonts w:ascii="Arial"/>
                <w:sz w:val="19"/>
              </w:rPr>
            </w:pPr>
          </w:p>
        </w:tc>
        <w:tc>
          <w:tcPr>
            <w:tcW w:w="681" w:type="dxa"/>
            <w:vMerge w:val="continue"/>
            <w:tcBorders>
              <w:top w:val="nil"/>
            </w:tcBorders>
            <w:vAlign w:val="top"/>
          </w:tcPr>
          <w:p w14:paraId="55B5E558">
            <w:pPr>
              <w:rPr>
                <w:rFonts w:ascii="Arial"/>
                <w:sz w:val="21"/>
              </w:rPr>
            </w:pPr>
          </w:p>
        </w:tc>
        <w:tc>
          <w:tcPr>
            <w:tcW w:w="483" w:type="dxa"/>
            <w:vMerge w:val="continue"/>
            <w:tcBorders>
              <w:top w:val="nil"/>
            </w:tcBorders>
            <w:vAlign w:val="top"/>
          </w:tcPr>
          <w:p w14:paraId="40C96213">
            <w:pPr>
              <w:rPr>
                <w:rFonts w:ascii="Arial"/>
                <w:sz w:val="21"/>
              </w:rPr>
            </w:pPr>
          </w:p>
        </w:tc>
        <w:tc>
          <w:tcPr>
            <w:tcW w:w="398" w:type="dxa"/>
            <w:tcBorders>
              <w:top w:val="single" w:color="000000" w:sz="4" w:space="0"/>
              <w:bottom w:val="single" w:color="000000" w:sz="4" w:space="0"/>
            </w:tcBorders>
            <w:vAlign w:val="top"/>
          </w:tcPr>
          <w:p w14:paraId="1C280F8F">
            <w:pPr>
              <w:spacing w:line="435" w:lineRule="auto"/>
              <w:rPr>
                <w:rFonts w:ascii="Arial"/>
                <w:sz w:val="21"/>
              </w:rPr>
            </w:pPr>
          </w:p>
          <w:p w14:paraId="0BF54302">
            <w:pPr>
              <w:spacing w:before="51" w:line="87"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21" w:type="dxa"/>
            <w:vAlign w:val="top"/>
          </w:tcPr>
          <w:p w14:paraId="6579BD91">
            <w:pPr>
              <w:spacing w:line="302" w:lineRule="auto"/>
              <w:rPr>
                <w:rFonts w:ascii="Arial"/>
                <w:sz w:val="21"/>
              </w:rPr>
            </w:pPr>
          </w:p>
          <w:p w14:paraId="59E21171">
            <w:pPr>
              <w:spacing w:before="52" w:line="236" w:lineRule="exact"/>
              <w:ind w:left="1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89" w:type="dxa"/>
            <w:vMerge w:val="continue"/>
            <w:tcBorders>
              <w:top w:val="nil"/>
            </w:tcBorders>
            <w:vAlign w:val="top"/>
          </w:tcPr>
          <w:p w14:paraId="6CF20B40">
            <w:pPr>
              <w:rPr>
                <w:rFonts w:ascii="Arial"/>
                <w:sz w:val="21"/>
              </w:rPr>
            </w:pPr>
          </w:p>
        </w:tc>
        <w:tc>
          <w:tcPr>
            <w:tcW w:w="639" w:type="dxa"/>
            <w:vAlign w:val="top"/>
          </w:tcPr>
          <w:p w14:paraId="4C3AAB85">
            <w:pPr>
              <w:spacing w:line="302" w:lineRule="auto"/>
              <w:rPr>
                <w:rFonts w:ascii="Arial"/>
                <w:sz w:val="21"/>
              </w:rPr>
            </w:pPr>
          </w:p>
          <w:p w14:paraId="384559AA">
            <w:pPr>
              <w:spacing w:before="52" w:line="236" w:lineRule="exact"/>
              <w:ind w:left="7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0.0036</w:t>
            </w:r>
          </w:p>
        </w:tc>
        <w:tc>
          <w:tcPr>
            <w:tcW w:w="823" w:type="dxa"/>
            <w:vAlign w:val="top"/>
          </w:tcPr>
          <w:p w14:paraId="34D95BCB">
            <w:pPr>
              <w:spacing w:line="302" w:lineRule="auto"/>
              <w:rPr>
                <w:rFonts w:ascii="Arial"/>
                <w:sz w:val="21"/>
              </w:rPr>
            </w:pPr>
          </w:p>
          <w:p w14:paraId="6E64EB05">
            <w:pPr>
              <w:spacing w:before="52" w:line="236" w:lineRule="exact"/>
              <w:ind w:left="7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0.000018</w:t>
            </w:r>
          </w:p>
        </w:tc>
        <w:tc>
          <w:tcPr>
            <w:tcW w:w="834" w:type="dxa"/>
            <w:vAlign w:val="top"/>
          </w:tcPr>
          <w:p w14:paraId="302651F4">
            <w:pPr>
              <w:spacing w:line="302" w:lineRule="auto"/>
              <w:rPr>
                <w:rFonts w:ascii="Arial"/>
                <w:sz w:val="21"/>
              </w:rPr>
            </w:pPr>
          </w:p>
          <w:p w14:paraId="3341F50D">
            <w:pPr>
              <w:spacing w:before="52" w:line="236" w:lineRule="exact"/>
              <w:ind w:left="8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0.000016</w:t>
            </w:r>
          </w:p>
        </w:tc>
        <w:tc>
          <w:tcPr>
            <w:tcW w:w="816" w:type="dxa"/>
            <w:vMerge w:val="continue"/>
            <w:tcBorders>
              <w:top w:val="nil"/>
            </w:tcBorders>
            <w:vAlign w:val="top"/>
          </w:tcPr>
          <w:p w14:paraId="404FDFA1">
            <w:pPr>
              <w:rPr>
                <w:rFonts w:ascii="Arial"/>
                <w:sz w:val="21"/>
              </w:rPr>
            </w:pPr>
          </w:p>
        </w:tc>
        <w:tc>
          <w:tcPr>
            <w:tcW w:w="652" w:type="dxa"/>
            <w:vMerge w:val="continue"/>
            <w:tcBorders>
              <w:top w:val="nil"/>
            </w:tcBorders>
            <w:vAlign w:val="top"/>
          </w:tcPr>
          <w:p w14:paraId="1227CEF8">
            <w:pPr>
              <w:rPr>
                <w:rFonts w:ascii="Arial"/>
                <w:sz w:val="21"/>
              </w:rPr>
            </w:pPr>
          </w:p>
        </w:tc>
        <w:tc>
          <w:tcPr>
            <w:tcW w:w="960" w:type="dxa"/>
            <w:vMerge w:val="continue"/>
            <w:tcBorders>
              <w:top w:val="nil"/>
            </w:tcBorders>
            <w:vAlign w:val="top"/>
          </w:tcPr>
          <w:p w14:paraId="7D9F61C3">
            <w:pPr>
              <w:rPr>
                <w:rFonts w:ascii="Arial"/>
                <w:sz w:val="21"/>
              </w:rPr>
            </w:pPr>
          </w:p>
        </w:tc>
        <w:tc>
          <w:tcPr>
            <w:tcW w:w="437" w:type="dxa"/>
            <w:vMerge w:val="continue"/>
            <w:tcBorders>
              <w:top w:val="nil"/>
              <w:bottom w:val="nil"/>
            </w:tcBorders>
            <w:vAlign w:val="top"/>
          </w:tcPr>
          <w:p w14:paraId="7DC431E6">
            <w:pPr>
              <w:rPr>
                <w:rFonts w:ascii="Arial"/>
                <w:sz w:val="21"/>
              </w:rPr>
            </w:pPr>
          </w:p>
        </w:tc>
        <w:tc>
          <w:tcPr>
            <w:tcW w:w="534" w:type="dxa"/>
            <w:vAlign w:val="top"/>
          </w:tcPr>
          <w:p w14:paraId="56914A9B">
            <w:pPr>
              <w:spacing w:line="302" w:lineRule="auto"/>
              <w:rPr>
                <w:rFonts w:ascii="Arial"/>
                <w:sz w:val="21"/>
              </w:rPr>
            </w:pPr>
          </w:p>
          <w:p w14:paraId="20A00B75">
            <w:pPr>
              <w:spacing w:before="52" w:line="236" w:lineRule="exact"/>
              <w:ind w:left="15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120</w:t>
            </w:r>
          </w:p>
        </w:tc>
        <w:tc>
          <w:tcPr>
            <w:tcW w:w="529" w:type="dxa"/>
            <w:vAlign w:val="top"/>
          </w:tcPr>
          <w:p w14:paraId="1FC19A25">
            <w:pPr>
              <w:spacing w:line="302" w:lineRule="auto"/>
              <w:rPr>
                <w:rFonts w:ascii="Arial"/>
                <w:sz w:val="21"/>
              </w:rPr>
            </w:pPr>
          </w:p>
          <w:p w14:paraId="0AF71244">
            <w:pPr>
              <w:spacing w:before="52" w:line="236" w:lineRule="exact"/>
              <w:ind w:left="126"/>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10</w:t>
            </w:r>
          </w:p>
        </w:tc>
      </w:tr>
      <w:tr w14:paraId="784EE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04" w:type="dxa"/>
            <w:vMerge w:val="continue"/>
            <w:tcBorders>
              <w:top w:val="nil"/>
              <w:bottom w:val="nil"/>
            </w:tcBorders>
            <w:textDirection w:val="tbRlV"/>
            <w:vAlign w:val="top"/>
          </w:tcPr>
          <w:p w14:paraId="707AC55D">
            <w:pPr>
              <w:rPr>
                <w:rFonts w:ascii="Arial"/>
                <w:sz w:val="21"/>
              </w:rPr>
            </w:pPr>
          </w:p>
        </w:tc>
        <w:tc>
          <w:tcPr>
            <w:tcW w:w="477" w:type="dxa"/>
            <w:vMerge w:val="continue"/>
            <w:tcBorders>
              <w:top w:val="nil"/>
              <w:bottom w:val="nil"/>
            </w:tcBorders>
            <w:textDirection w:val="tbRlV"/>
            <w:vAlign w:val="top"/>
          </w:tcPr>
          <w:p w14:paraId="154989D5">
            <w:pPr>
              <w:rPr>
                <w:rFonts w:ascii="Arial"/>
                <w:sz w:val="21"/>
              </w:rPr>
            </w:pPr>
          </w:p>
        </w:tc>
        <w:tc>
          <w:tcPr>
            <w:tcW w:w="273" w:type="dxa"/>
            <w:vMerge w:val="continue"/>
            <w:tcBorders>
              <w:top w:val="nil"/>
              <w:bottom w:val="nil"/>
            </w:tcBorders>
            <w:textDirection w:val="tbRlV"/>
            <w:vAlign w:val="top"/>
          </w:tcPr>
          <w:p w14:paraId="76A3BCDC">
            <w:pPr>
              <w:rPr>
                <w:rFonts w:ascii="Arial"/>
                <w:sz w:val="21"/>
              </w:rPr>
            </w:pPr>
          </w:p>
        </w:tc>
        <w:tc>
          <w:tcPr>
            <w:tcW w:w="661" w:type="dxa"/>
            <w:vAlign w:val="top"/>
          </w:tcPr>
          <w:p w14:paraId="4D79F744">
            <w:pPr>
              <w:pStyle w:val="6"/>
              <w:spacing w:before="131" w:line="220" w:lineRule="auto"/>
              <w:ind w:left="61"/>
              <w:rPr>
                <w:sz w:val="18"/>
                <w:szCs w:val="18"/>
              </w:rPr>
            </w:pPr>
            <w:r>
              <w:rPr>
                <w:spacing w:val="-3"/>
                <w:sz w:val="18"/>
                <w:szCs w:val="18"/>
              </w:rPr>
              <w:t>颗粒物</w:t>
            </w:r>
          </w:p>
        </w:tc>
        <w:tc>
          <w:tcPr>
            <w:tcW w:w="391" w:type="dxa"/>
            <w:vMerge w:val="continue"/>
            <w:tcBorders>
              <w:top w:val="nil"/>
              <w:bottom w:val="nil"/>
            </w:tcBorders>
            <w:textDirection w:val="tbRlV"/>
            <w:vAlign w:val="top"/>
          </w:tcPr>
          <w:p w14:paraId="4D99ADD8">
            <w:pPr>
              <w:rPr>
                <w:rFonts w:ascii="Arial"/>
                <w:sz w:val="21"/>
              </w:rPr>
            </w:pPr>
          </w:p>
        </w:tc>
        <w:tc>
          <w:tcPr>
            <w:tcW w:w="496" w:type="dxa"/>
            <w:vMerge w:val="restart"/>
            <w:tcBorders>
              <w:bottom w:val="nil"/>
            </w:tcBorders>
            <w:vAlign w:val="top"/>
          </w:tcPr>
          <w:p w14:paraId="15979D9F">
            <w:pPr>
              <w:spacing w:line="291" w:lineRule="auto"/>
              <w:rPr>
                <w:rFonts w:ascii="Arial"/>
                <w:sz w:val="21"/>
              </w:rPr>
            </w:pPr>
          </w:p>
          <w:p w14:paraId="131C66A5">
            <w:pPr>
              <w:spacing w:before="52" w:line="236" w:lineRule="exact"/>
              <w:ind w:left="21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21" w:type="dxa"/>
            <w:vAlign w:val="top"/>
          </w:tcPr>
          <w:p w14:paraId="7EE220C3">
            <w:pPr>
              <w:spacing w:before="105" w:line="236" w:lineRule="exact"/>
              <w:ind w:left="33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53" w:type="dxa"/>
            <w:vAlign w:val="top"/>
          </w:tcPr>
          <w:p w14:paraId="450F76F2">
            <w:pPr>
              <w:spacing w:before="105" w:line="236" w:lineRule="exact"/>
              <w:ind w:left="12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0.033</w:t>
            </w:r>
          </w:p>
        </w:tc>
        <w:tc>
          <w:tcPr>
            <w:tcW w:w="744" w:type="dxa"/>
            <w:vAlign w:val="top"/>
          </w:tcPr>
          <w:p w14:paraId="11D261B3">
            <w:pPr>
              <w:spacing w:before="105" w:line="236" w:lineRule="exact"/>
              <w:ind w:left="216"/>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0.08</w:t>
            </w:r>
          </w:p>
        </w:tc>
        <w:tc>
          <w:tcPr>
            <w:tcW w:w="237" w:type="dxa"/>
            <w:vMerge w:val="restart"/>
            <w:tcBorders>
              <w:bottom w:val="nil"/>
            </w:tcBorders>
            <w:textDirection w:val="tbRlV"/>
            <w:vAlign w:val="top"/>
          </w:tcPr>
          <w:p w14:paraId="4BE53505">
            <w:pPr>
              <w:pStyle w:val="6"/>
              <w:spacing w:before="29" w:line="207" w:lineRule="auto"/>
              <w:ind w:left="138"/>
              <w:rPr>
                <w:sz w:val="18"/>
                <w:szCs w:val="18"/>
              </w:rPr>
            </w:pPr>
            <w:r>
              <w:rPr>
                <w:spacing w:val="35"/>
                <w:sz w:val="18"/>
                <w:szCs w:val="18"/>
              </w:rPr>
              <w:t>无组织</w:t>
            </w:r>
          </w:p>
        </w:tc>
        <w:tc>
          <w:tcPr>
            <w:tcW w:w="681" w:type="dxa"/>
            <w:vMerge w:val="restart"/>
            <w:tcBorders>
              <w:bottom w:val="nil"/>
            </w:tcBorders>
            <w:vAlign w:val="top"/>
          </w:tcPr>
          <w:p w14:paraId="1BF3A9B7">
            <w:pPr>
              <w:rPr>
                <w:rFonts w:ascii="Arial"/>
                <w:sz w:val="21"/>
              </w:rPr>
            </w:pPr>
          </w:p>
        </w:tc>
        <w:tc>
          <w:tcPr>
            <w:tcW w:w="483" w:type="dxa"/>
            <w:vMerge w:val="restart"/>
            <w:tcBorders>
              <w:bottom w:val="nil"/>
            </w:tcBorders>
            <w:vAlign w:val="top"/>
          </w:tcPr>
          <w:p w14:paraId="2C09C509">
            <w:pPr>
              <w:spacing w:line="291" w:lineRule="auto"/>
              <w:rPr>
                <w:rFonts w:ascii="Arial"/>
                <w:sz w:val="21"/>
              </w:rPr>
            </w:pPr>
          </w:p>
          <w:p w14:paraId="422799DF">
            <w:pPr>
              <w:spacing w:before="52" w:line="236" w:lineRule="exact"/>
              <w:ind w:left="21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8" w:type="dxa"/>
            <w:tcBorders>
              <w:top w:val="single" w:color="000000" w:sz="4" w:space="0"/>
              <w:bottom w:val="single" w:color="000000" w:sz="4" w:space="0"/>
            </w:tcBorders>
            <w:vAlign w:val="top"/>
          </w:tcPr>
          <w:p w14:paraId="16DE28E5">
            <w:pPr>
              <w:spacing w:before="105" w:line="236" w:lineRule="exact"/>
              <w:ind w:left="16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21" w:type="dxa"/>
            <w:tcBorders>
              <w:bottom w:val="single" w:color="000000" w:sz="4" w:space="0"/>
            </w:tcBorders>
            <w:vAlign w:val="top"/>
          </w:tcPr>
          <w:p w14:paraId="6E22DDEA">
            <w:pPr>
              <w:spacing w:before="105" w:line="236" w:lineRule="exact"/>
              <w:ind w:left="1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89" w:type="dxa"/>
            <w:vMerge w:val="restart"/>
            <w:tcBorders>
              <w:bottom w:val="nil"/>
            </w:tcBorders>
            <w:vAlign w:val="top"/>
          </w:tcPr>
          <w:p w14:paraId="05FFD050">
            <w:pPr>
              <w:spacing w:line="291" w:lineRule="auto"/>
              <w:rPr>
                <w:rFonts w:ascii="Arial"/>
                <w:sz w:val="21"/>
              </w:rPr>
            </w:pPr>
          </w:p>
          <w:p w14:paraId="1C0B0EE0">
            <w:pPr>
              <w:spacing w:before="52" w:line="236" w:lineRule="exact"/>
              <w:ind w:left="21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39" w:type="dxa"/>
            <w:vAlign w:val="top"/>
          </w:tcPr>
          <w:p w14:paraId="2D94C525">
            <w:pPr>
              <w:spacing w:before="105" w:line="236" w:lineRule="exact"/>
              <w:ind w:left="2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823" w:type="dxa"/>
            <w:vAlign w:val="top"/>
          </w:tcPr>
          <w:p w14:paraId="739A6523">
            <w:pPr>
              <w:spacing w:before="105" w:line="236" w:lineRule="exact"/>
              <w:ind w:left="21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0.033</w:t>
            </w:r>
          </w:p>
        </w:tc>
        <w:tc>
          <w:tcPr>
            <w:tcW w:w="834" w:type="dxa"/>
            <w:vAlign w:val="top"/>
          </w:tcPr>
          <w:p w14:paraId="219531B9">
            <w:pPr>
              <w:spacing w:before="105" w:line="236" w:lineRule="exact"/>
              <w:ind w:left="26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0.08</w:t>
            </w:r>
          </w:p>
        </w:tc>
        <w:tc>
          <w:tcPr>
            <w:tcW w:w="816" w:type="dxa"/>
            <w:vMerge w:val="restart"/>
            <w:tcBorders>
              <w:bottom w:val="nil"/>
            </w:tcBorders>
            <w:vAlign w:val="top"/>
          </w:tcPr>
          <w:p w14:paraId="7F0AACCA">
            <w:pPr>
              <w:spacing w:line="291" w:lineRule="auto"/>
              <w:rPr>
                <w:rFonts w:ascii="Arial"/>
                <w:sz w:val="21"/>
              </w:rPr>
            </w:pPr>
          </w:p>
          <w:p w14:paraId="0C27DFEA">
            <w:pPr>
              <w:spacing w:before="52" w:line="236" w:lineRule="exact"/>
              <w:ind w:left="38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52" w:type="dxa"/>
            <w:vMerge w:val="restart"/>
            <w:tcBorders>
              <w:bottom w:val="nil"/>
            </w:tcBorders>
            <w:vAlign w:val="top"/>
          </w:tcPr>
          <w:p w14:paraId="6D2F904C">
            <w:pPr>
              <w:spacing w:line="291" w:lineRule="auto"/>
              <w:rPr>
                <w:rFonts w:ascii="Arial"/>
                <w:sz w:val="21"/>
              </w:rPr>
            </w:pPr>
          </w:p>
          <w:p w14:paraId="76F04603">
            <w:pPr>
              <w:spacing w:before="52" w:line="236" w:lineRule="exact"/>
              <w:ind w:left="30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960" w:type="dxa"/>
            <w:vMerge w:val="restart"/>
            <w:tcBorders>
              <w:bottom w:val="nil"/>
            </w:tcBorders>
            <w:vAlign w:val="top"/>
          </w:tcPr>
          <w:p w14:paraId="11025D68">
            <w:pPr>
              <w:spacing w:line="291" w:lineRule="auto"/>
              <w:rPr>
                <w:rFonts w:ascii="Arial"/>
                <w:sz w:val="21"/>
              </w:rPr>
            </w:pPr>
          </w:p>
          <w:p w14:paraId="6984C81A">
            <w:pPr>
              <w:spacing w:before="52" w:line="236" w:lineRule="exact"/>
              <w:ind w:left="45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37" w:type="dxa"/>
            <w:vMerge w:val="continue"/>
            <w:tcBorders>
              <w:top w:val="nil"/>
              <w:bottom w:val="nil"/>
            </w:tcBorders>
            <w:vAlign w:val="top"/>
          </w:tcPr>
          <w:p w14:paraId="338BC505">
            <w:pPr>
              <w:rPr>
                <w:rFonts w:ascii="Arial"/>
                <w:sz w:val="21"/>
              </w:rPr>
            </w:pPr>
          </w:p>
        </w:tc>
        <w:tc>
          <w:tcPr>
            <w:tcW w:w="534" w:type="dxa"/>
            <w:vAlign w:val="top"/>
          </w:tcPr>
          <w:p w14:paraId="56D3CA65">
            <w:pPr>
              <w:spacing w:before="105" w:line="236" w:lineRule="exact"/>
              <w:ind w:left="175"/>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w:t>
            </w:r>
          </w:p>
        </w:tc>
        <w:tc>
          <w:tcPr>
            <w:tcW w:w="529" w:type="dxa"/>
            <w:vAlign w:val="top"/>
          </w:tcPr>
          <w:p w14:paraId="1698FD74">
            <w:pPr>
              <w:spacing w:before="105" w:line="236" w:lineRule="exact"/>
              <w:ind w:left="17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6B295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04" w:type="dxa"/>
            <w:vMerge w:val="continue"/>
            <w:tcBorders>
              <w:top w:val="nil"/>
              <w:bottom w:val="nil"/>
            </w:tcBorders>
            <w:textDirection w:val="tbRlV"/>
            <w:vAlign w:val="top"/>
          </w:tcPr>
          <w:p w14:paraId="0370A975">
            <w:pPr>
              <w:rPr>
                <w:rFonts w:ascii="Arial"/>
                <w:sz w:val="21"/>
              </w:rPr>
            </w:pPr>
          </w:p>
        </w:tc>
        <w:tc>
          <w:tcPr>
            <w:tcW w:w="477" w:type="dxa"/>
            <w:vMerge w:val="continue"/>
            <w:tcBorders>
              <w:top w:val="nil"/>
              <w:bottom w:val="nil"/>
            </w:tcBorders>
            <w:textDirection w:val="tbRlV"/>
            <w:vAlign w:val="top"/>
          </w:tcPr>
          <w:p w14:paraId="009A2C1A">
            <w:pPr>
              <w:rPr>
                <w:rFonts w:ascii="Arial"/>
                <w:sz w:val="21"/>
              </w:rPr>
            </w:pPr>
          </w:p>
        </w:tc>
        <w:tc>
          <w:tcPr>
            <w:tcW w:w="273" w:type="dxa"/>
            <w:vMerge w:val="continue"/>
            <w:tcBorders>
              <w:top w:val="nil"/>
            </w:tcBorders>
            <w:textDirection w:val="tbRlV"/>
            <w:vAlign w:val="top"/>
          </w:tcPr>
          <w:p w14:paraId="606BB037">
            <w:pPr>
              <w:rPr>
                <w:rFonts w:ascii="Arial"/>
                <w:sz w:val="21"/>
              </w:rPr>
            </w:pPr>
          </w:p>
        </w:tc>
        <w:tc>
          <w:tcPr>
            <w:tcW w:w="661" w:type="dxa"/>
            <w:vAlign w:val="top"/>
          </w:tcPr>
          <w:p w14:paraId="13B22B13">
            <w:pPr>
              <w:pStyle w:val="6"/>
              <w:spacing w:before="28" w:line="222" w:lineRule="auto"/>
              <w:ind w:left="155" w:right="60" w:hanging="90"/>
              <w:rPr>
                <w:sz w:val="18"/>
                <w:szCs w:val="18"/>
              </w:rPr>
            </w:pPr>
            <w:r>
              <w:rPr>
                <w:spacing w:val="-4"/>
                <w:sz w:val="18"/>
                <w:szCs w:val="18"/>
              </w:rPr>
              <w:t>非甲烷</w:t>
            </w:r>
            <w:r>
              <w:rPr>
                <w:spacing w:val="-5"/>
                <w:sz w:val="18"/>
                <w:szCs w:val="18"/>
              </w:rPr>
              <w:t>总烃</w:t>
            </w:r>
          </w:p>
        </w:tc>
        <w:tc>
          <w:tcPr>
            <w:tcW w:w="391" w:type="dxa"/>
            <w:vMerge w:val="continue"/>
            <w:tcBorders>
              <w:top w:val="nil"/>
            </w:tcBorders>
            <w:textDirection w:val="tbRlV"/>
            <w:vAlign w:val="top"/>
          </w:tcPr>
          <w:p w14:paraId="10F182CD">
            <w:pPr>
              <w:rPr>
                <w:rFonts w:ascii="Arial"/>
                <w:sz w:val="21"/>
              </w:rPr>
            </w:pPr>
          </w:p>
        </w:tc>
        <w:tc>
          <w:tcPr>
            <w:tcW w:w="496" w:type="dxa"/>
            <w:vMerge w:val="continue"/>
            <w:tcBorders>
              <w:top w:val="nil"/>
            </w:tcBorders>
            <w:vAlign w:val="top"/>
          </w:tcPr>
          <w:p w14:paraId="44E8A7FC">
            <w:pPr>
              <w:rPr>
                <w:rFonts w:ascii="Arial"/>
                <w:sz w:val="21"/>
              </w:rPr>
            </w:pPr>
          </w:p>
        </w:tc>
        <w:tc>
          <w:tcPr>
            <w:tcW w:w="721" w:type="dxa"/>
            <w:vAlign w:val="top"/>
          </w:tcPr>
          <w:p w14:paraId="3EA134F3">
            <w:pPr>
              <w:spacing w:before="117" w:line="236" w:lineRule="exact"/>
              <w:ind w:left="33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53" w:type="dxa"/>
            <w:vAlign w:val="top"/>
          </w:tcPr>
          <w:p w14:paraId="43F404EF">
            <w:pPr>
              <w:spacing w:before="13" w:line="222" w:lineRule="exact"/>
              <w:ind w:left="3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0.00000</w:t>
            </w:r>
          </w:p>
          <w:p w14:paraId="6A5C6AF9">
            <w:pPr>
              <w:spacing w:line="221" w:lineRule="exact"/>
              <w:ind w:left="28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4</w:t>
            </w:r>
          </w:p>
        </w:tc>
        <w:tc>
          <w:tcPr>
            <w:tcW w:w="744" w:type="dxa"/>
            <w:vAlign w:val="top"/>
          </w:tcPr>
          <w:p w14:paraId="46F03423">
            <w:pPr>
              <w:spacing w:before="117" w:line="236" w:lineRule="exact"/>
              <w:ind w:left="3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0.000004</w:t>
            </w:r>
          </w:p>
        </w:tc>
        <w:tc>
          <w:tcPr>
            <w:tcW w:w="237" w:type="dxa"/>
            <w:vMerge w:val="continue"/>
            <w:tcBorders>
              <w:top w:val="nil"/>
            </w:tcBorders>
            <w:textDirection w:val="tbRlV"/>
            <w:vAlign w:val="top"/>
          </w:tcPr>
          <w:p w14:paraId="70E3B021">
            <w:pPr>
              <w:spacing w:line="232" w:lineRule="exact"/>
              <w:rPr>
                <w:rFonts w:ascii="Arial"/>
                <w:sz w:val="19"/>
              </w:rPr>
            </w:pPr>
          </w:p>
        </w:tc>
        <w:tc>
          <w:tcPr>
            <w:tcW w:w="681" w:type="dxa"/>
            <w:vMerge w:val="continue"/>
            <w:tcBorders>
              <w:top w:val="nil"/>
            </w:tcBorders>
            <w:vAlign w:val="top"/>
          </w:tcPr>
          <w:p w14:paraId="184D84BC">
            <w:pPr>
              <w:rPr>
                <w:rFonts w:ascii="Arial"/>
                <w:sz w:val="21"/>
              </w:rPr>
            </w:pPr>
          </w:p>
        </w:tc>
        <w:tc>
          <w:tcPr>
            <w:tcW w:w="483" w:type="dxa"/>
            <w:vMerge w:val="continue"/>
            <w:tcBorders>
              <w:top w:val="nil"/>
              <w:bottom w:val="single" w:color="000000" w:sz="4" w:space="0"/>
            </w:tcBorders>
            <w:vAlign w:val="top"/>
          </w:tcPr>
          <w:p w14:paraId="6023491F">
            <w:pPr>
              <w:rPr>
                <w:rFonts w:ascii="Arial"/>
                <w:sz w:val="21"/>
              </w:rPr>
            </w:pPr>
          </w:p>
        </w:tc>
        <w:tc>
          <w:tcPr>
            <w:tcW w:w="398" w:type="dxa"/>
            <w:tcBorders>
              <w:top w:val="single" w:color="000000" w:sz="4" w:space="0"/>
              <w:bottom w:val="single" w:color="000000" w:sz="4" w:space="0"/>
            </w:tcBorders>
            <w:vAlign w:val="top"/>
          </w:tcPr>
          <w:p w14:paraId="71CB031F">
            <w:pPr>
              <w:spacing w:before="117" w:line="236" w:lineRule="exact"/>
              <w:ind w:left="16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21" w:type="dxa"/>
            <w:tcBorders>
              <w:top w:val="single" w:color="000000" w:sz="4" w:space="0"/>
              <w:bottom w:val="single" w:color="000000" w:sz="4" w:space="0"/>
            </w:tcBorders>
            <w:vAlign w:val="top"/>
          </w:tcPr>
          <w:p w14:paraId="348190BA">
            <w:pPr>
              <w:spacing w:before="117" w:line="236" w:lineRule="exact"/>
              <w:ind w:left="1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89" w:type="dxa"/>
            <w:vMerge w:val="continue"/>
            <w:tcBorders>
              <w:top w:val="nil"/>
            </w:tcBorders>
            <w:vAlign w:val="top"/>
          </w:tcPr>
          <w:p w14:paraId="4F33D9C5">
            <w:pPr>
              <w:rPr>
                <w:rFonts w:ascii="Arial"/>
                <w:sz w:val="21"/>
              </w:rPr>
            </w:pPr>
          </w:p>
        </w:tc>
        <w:tc>
          <w:tcPr>
            <w:tcW w:w="639" w:type="dxa"/>
            <w:vAlign w:val="top"/>
          </w:tcPr>
          <w:p w14:paraId="16873ED7">
            <w:pPr>
              <w:spacing w:before="117" w:line="236" w:lineRule="exact"/>
              <w:ind w:left="2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823" w:type="dxa"/>
            <w:vAlign w:val="top"/>
          </w:tcPr>
          <w:p w14:paraId="4C7CEA0E">
            <w:pPr>
              <w:spacing w:before="117" w:line="236" w:lineRule="exact"/>
              <w:ind w:left="7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0.000004</w:t>
            </w:r>
          </w:p>
        </w:tc>
        <w:tc>
          <w:tcPr>
            <w:tcW w:w="834" w:type="dxa"/>
            <w:vAlign w:val="top"/>
          </w:tcPr>
          <w:p w14:paraId="75CECCFA">
            <w:pPr>
              <w:spacing w:before="117" w:line="236" w:lineRule="exact"/>
              <w:ind w:left="8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0.000004</w:t>
            </w:r>
          </w:p>
        </w:tc>
        <w:tc>
          <w:tcPr>
            <w:tcW w:w="816" w:type="dxa"/>
            <w:vMerge w:val="continue"/>
            <w:tcBorders>
              <w:top w:val="nil"/>
            </w:tcBorders>
            <w:vAlign w:val="top"/>
          </w:tcPr>
          <w:p w14:paraId="39962F93">
            <w:pPr>
              <w:rPr>
                <w:rFonts w:ascii="Arial"/>
                <w:sz w:val="21"/>
              </w:rPr>
            </w:pPr>
          </w:p>
        </w:tc>
        <w:tc>
          <w:tcPr>
            <w:tcW w:w="652" w:type="dxa"/>
            <w:vMerge w:val="continue"/>
            <w:tcBorders>
              <w:top w:val="nil"/>
            </w:tcBorders>
            <w:vAlign w:val="top"/>
          </w:tcPr>
          <w:p w14:paraId="05D00414">
            <w:pPr>
              <w:rPr>
                <w:rFonts w:ascii="Arial"/>
                <w:sz w:val="21"/>
              </w:rPr>
            </w:pPr>
          </w:p>
        </w:tc>
        <w:tc>
          <w:tcPr>
            <w:tcW w:w="960" w:type="dxa"/>
            <w:vMerge w:val="continue"/>
            <w:tcBorders>
              <w:top w:val="nil"/>
            </w:tcBorders>
            <w:vAlign w:val="top"/>
          </w:tcPr>
          <w:p w14:paraId="178B0D1B">
            <w:pPr>
              <w:rPr>
                <w:rFonts w:ascii="Arial"/>
                <w:sz w:val="21"/>
              </w:rPr>
            </w:pPr>
          </w:p>
        </w:tc>
        <w:tc>
          <w:tcPr>
            <w:tcW w:w="437" w:type="dxa"/>
            <w:vMerge w:val="continue"/>
            <w:tcBorders>
              <w:top w:val="nil"/>
              <w:bottom w:val="nil"/>
            </w:tcBorders>
            <w:vAlign w:val="top"/>
          </w:tcPr>
          <w:p w14:paraId="5A67D25A">
            <w:pPr>
              <w:rPr>
                <w:rFonts w:ascii="Arial"/>
                <w:sz w:val="21"/>
              </w:rPr>
            </w:pPr>
          </w:p>
        </w:tc>
        <w:tc>
          <w:tcPr>
            <w:tcW w:w="534" w:type="dxa"/>
            <w:vAlign w:val="top"/>
          </w:tcPr>
          <w:p w14:paraId="2888F884">
            <w:pPr>
              <w:spacing w:before="117" w:line="236" w:lineRule="exact"/>
              <w:ind w:left="15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4.0</w:t>
            </w:r>
          </w:p>
        </w:tc>
        <w:tc>
          <w:tcPr>
            <w:tcW w:w="529" w:type="dxa"/>
            <w:vAlign w:val="top"/>
          </w:tcPr>
          <w:p w14:paraId="7B0246F5">
            <w:pPr>
              <w:spacing w:before="117" w:line="236" w:lineRule="exact"/>
              <w:ind w:left="17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68617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04" w:type="dxa"/>
            <w:vMerge w:val="continue"/>
            <w:tcBorders>
              <w:top w:val="nil"/>
              <w:bottom w:val="nil"/>
            </w:tcBorders>
            <w:textDirection w:val="tbRlV"/>
            <w:vAlign w:val="top"/>
          </w:tcPr>
          <w:p w14:paraId="01DE2041">
            <w:pPr>
              <w:rPr>
                <w:rFonts w:ascii="Arial"/>
                <w:sz w:val="21"/>
              </w:rPr>
            </w:pPr>
          </w:p>
        </w:tc>
        <w:tc>
          <w:tcPr>
            <w:tcW w:w="477" w:type="dxa"/>
            <w:vMerge w:val="continue"/>
            <w:tcBorders>
              <w:top w:val="nil"/>
              <w:bottom w:val="nil"/>
            </w:tcBorders>
            <w:textDirection w:val="tbRlV"/>
            <w:vAlign w:val="top"/>
          </w:tcPr>
          <w:p w14:paraId="6D749E30">
            <w:pPr>
              <w:rPr>
                <w:rFonts w:ascii="Arial"/>
                <w:sz w:val="21"/>
              </w:rPr>
            </w:pPr>
          </w:p>
        </w:tc>
        <w:tc>
          <w:tcPr>
            <w:tcW w:w="273" w:type="dxa"/>
            <w:vMerge w:val="restart"/>
            <w:tcBorders>
              <w:bottom w:val="nil"/>
            </w:tcBorders>
            <w:textDirection w:val="tbRlV"/>
            <w:vAlign w:val="top"/>
          </w:tcPr>
          <w:p w14:paraId="7D41CBEB">
            <w:pPr>
              <w:pStyle w:val="6"/>
              <w:spacing w:before="45" w:line="209" w:lineRule="auto"/>
              <w:ind w:left="221"/>
              <w:rPr>
                <w:sz w:val="18"/>
                <w:szCs w:val="18"/>
              </w:rPr>
            </w:pPr>
            <w:r>
              <w:rPr>
                <w:spacing w:val="26"/>
                <w:sz w:val="18"/>
                <w:szCs w:val="18"/>
              </w:rPr>
              <w:t>小计</w:t>
            </w:r>
          </w:p>
        </w:tc>
        <w:tc>
          <w:tcPr>
            <w:tcW w:w="661" w:type="dxa"/>
            <w:vAlign w:val="top"/>
          </w:tcPr>
          <w:p w14:paraId="1C86B94B">
            <w:pPr>
              <w:pStyle w:val="6"/>
              <w:spacing w:before="97" w:line="220" w:lineRule="auto"/>
              <w:ind w:left="61"/>
              <w:rPr>
                <w:sz w:val="18"/>
                <w:szCs w:val="18"/>
              </w:rPr>
            </w:pPr>
            <w:r>
              <w:rPr>
                <w:spacing w:val="-3"/>
                <w:sz w:val="18"/>
                <w:szCs w:val="18"/>
              </w:rPr>
              <w:t>颗粒物</w:t>
            </w:r>
          </w:p>
        </w:tc>
        <w:tc>
          <w:tcPr>
            <w:tcW w:w="391" w:type="dxa"/>
            <w:vMerge w:val="restart"/>
            <w:tcBorders>
              <w:bottom w:val="nil"/>
            </w:tcBorders>
            <w:vAlign w:val="top"/>
          </w:tcPr>
          <w:p w14:paraId="1A323A3A">
            <w:pPr>
              <w:spacing w:line="257" w:lineRule="auto"/>
              <w:rPr>
                <w:rFonts w:ascii="Arial"/>
                <w:sz w:val="21"/>
              </w:rPr>
            </w:pPr>
          </w:p>
          <w:p w14:paraId="19DF1D34">
            <w:pPr>
              <w:spacing w:before="51" w:line="237" w:lineRule="exact"/>
              <w:ind w:left="16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96" w:type="dxa"/>
            <w:vMerge w:val="restart"/>
            <w:tcBorders>
              <w:bottom w:val="nil"/>
            </w:tcBorders>
            <w:vAlign w:val="top"/>
          </w:tcPr>
          <w:p w14:paraId="3DAAC3D2">
            <w:pPr>
              <w:spacing w:line="257" w:lineRule="auto"/>
              <w:rPr>
                <w:rFonts w:ascii="Arial"/>
                <w:sz w:val="21"/>
              </w:rPr>
            </w:pPr>
          </w:p>
          <w:p w14:paraId="59909B21">
            <w:pPr>
              <w:spacing w:before="51" w:line="237" w:lineRule="exact"/>
              <w:ind w:left="21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21" w:type="dxa"/>
            <w:vAlign w:val="top"/>
          </w:tcPr>
          <w:p w14:paraId="16681415">
            <w:pPr>
              <w:spacing w:before="70" w:line="236" w:lineRule="exact"/>
              <w:ind w:left="33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53" w:type="dxa"/>
            <w:vAlign w:val="top"/>
          </w:tcPr>
          <w:p w14:paraId="2F56D369">
            <w:pPr>
              <w:spacing w:before="70" w:line="236" w:lineRule="exact"/>
              <w:ind w:left="17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0.44</w:t>
            </w:r>
          </w:p>
        </w:tc>
        <w:tc>
          <w:tcPr>
            <w:tcW w:w="744" w:type="dxa"/>
            <w:vAlign w:val="top"/>
          </w:tcPr>
          <w:p w14:paraId="6D46700D">
            <w:pPr>
              <w:spacing w:before="70" w:line="236" w:lineRule="exact"/>
              <w:ind w:left="26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0.4</w:t>
            </w:r>
          </w:p>
        </w:tc>
        <w:tc>
          <w:tcPr>
            <w:tcW w:w="237" w:type="dxa"/>
            <w:vAlign w:val="top"/>
          </w:tcPr>
          <w:p w14:paraId="73885479">
            <w:pPr>
              <w:spacing w:before="70" w:line="236" w:lineRule="exact"/>
              <w:ind w:left="8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81" w:type="dxa"/>
            <w:vMerge w:val="restart"/>
            <w:tcBorders>
              <w:bottom w:val="nil"/>
            </w:tcBorders>
            <w:vAlign w:val="top"/>
          </w:tcPr>
          <w:p w14:paraId="23BBA51B">
            <w:pPr>
              <w:spacing w:line="257" w:lineRule="auto"/>
              <w:rPr>
                <w:rFonts w:ascii="Arial"/>
                <w:sz w:val="21"/>
              </w:rPr>
            </w:pPr>
          </w:p>
          <w:p w14:paraId="1B1D6383">
            <w:pPr>
              <w:spacing w:before="51" w:line="237" w:lineRule="exact"/>
              <w:ind w:left="31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83" w:type="dxa"/>
            <w:vMerge w:val="restart"/>
            <w:tcBorders>
              <w:top w:val="single" w:color="000000" w:sz="4" w:space="0"/>
              <w:bottom w:val="nil"/>
            </w:tcBorders>
            <w:vAlign w:val="top"/>
          </w:tcPr>
          <w:p w14:paraId="354E502E">
            <w:pPr>
              <w:spacing w:line="257" w:lineRule="auto"/>
              <w:rPr>
                <w:rFonts w:ascii="Arial"/>
                <w:sz w:val="21"/>
              </w:rPr>
            </w:pPr>
          </w:p>
          <w:p w14:paraId="173F1930">
            <w:pPr>
              <w:spacing w:before="51" w:line="237" w:lineRule="exact"/>
              <w:ind w:left="21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8" w:type="dxa"/>
            <w:tcBorders>
              <w:top w:val="single" w:color="000000" w:sz="4" w:space="0"/>
              <w:bottom w:val="single" w:color="000000" w:sz="4" w:space="0"/>
            </w:tcBorders>
            <w:vAlign w:val="top"/>
          </w:tcPr>
          <w:p w14:paraId="3066BB0D">
            <w:pPr>
              <w:spacing w:before="70" w:line="236" w:lineRule="exact"/>
              <w:ind w:left="16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21" w:type="dxa"/>
            <w:tcBorders>
              <w:top w:val="single" w:color="000000" w:sz="4" w:space="0"/>
              <w:bottom w:val="single" w:color="000000" w:sz="4" w:space="0"/>
            </w:tcBorders>
            <w:vAlign w:val="top"/>
          </w:tcPr>
          <w:p w14:paraId="64A1E48B">
            <w:pPr>
              <w:spacing w:before="70" w:line="236" w:lineRule="exact"/>
              <w:ind w:left="1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89" w:type="dxa"/>
            <w:vMerge w:val="restart"/>
            <w:tcBorders>
              <w:bottom w:val="nil"/>
            </w:tcBorders>
            <w:vAlign w:val="top"/>
          </w:tcPr>
          <w:p w14:paraId="40EEEDEE">
            <w:pPr>
              <w:spacing w:line="257" w:lineRule="auto"/>
              <w:rPr>
                <w:rFonts w:ascii="Arial"/>
                <w:sz w:val="21"/>
              </w:rPr>
            </w:pPr>
          </w:p>
          <w:p w14:paraId="6EB83AB4">
            <w:pPr>
              <w:spacing w:before="51" w:line="237" w:lineRule="exact"/>
              <w:ind w:left="21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39" w:type="dxa"/>
            <w:vAlign w:val="top"/>
          </w:tcPr>
          <w:p w14:paraId="5088E083">
            <w:pPr>
              <w:spacing w:before="70" w:line="236" w:lineRule="exact"/>
              <w:ind w:left="2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823" w:type="dxa"/>
            <w:vAlign w:val="top"/>
          </w:tcPr>
          <w:p w14:paraId="1D5B788C">
            <w:pPr>
              <w:spacing w:before="70" w:line="236" w:lineRule="exact"/>
              <w:ind w:left="38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834" w:type="dxa"/>
            <w:vAlign w:val="top"/>
          </w:tcPr>
          <w:p w14:paraId="52764861">
            <w:pPr>
              <w:spacing w:before="70" w:line="236" w:lineRule="exact"/>
              <w:ind w:left="221"/>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0.112</w:t>
            </w:r>
          </w:p>
        </w:tc>
        <w:tc>
          <w:tcPr>
            <w:tcW w:w="816" w:type="dxa"/>
            <w:vMerge w:val="restart"/>
            <w:tcBorders>
              <w:bottom w:val="nil"/>
            </w:tcBorders>
            <w:vAlign w:val="top"/>
          </w:tcPr>
          <w:p w14:paraId="3F3E0A27">
            <w:pPr>
              <w:spacing w:line="257" w:lineRule="auto"/>
              <w:rPr>
                <w:rFonts w:ascii="Arial"/>
                <w:sz w:val="21"/>
              </w:rPr>
            </w:pPr>
          </w:p>
          <w:p w14:paraId="7906ECBC">
            <w:pPr>
              <w:spacing w:before="51" w:line="237" w:lineRule="exact"/>
              <w:ind w:left="38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52" w:type="dxa"/>
            <w:vMerge w:val="restart"/>
            <w:tcBorders>
              <w:bottom w:val="nil"/>
            </w:tcBorders>
            <w:vAlign w:val="top"/>
          </w:tcPr>
          <w:p w14:paraId="343A19C5">
            <w:pPr>
              <w:spacing w:line="257" w:lineRule="auto"/>
              <w:rPr>
                <w:rFonts w:ascii="Arial"/>
                <w:sz w:val="21"/>
              </w:rPr>
            </w:pPr>
          </w:p>
          <w:p w14:paraId="4D6A30D4">
            <w:pPr>
              <w:spacing w:before="51" w:line="237" w:lineRule="exact"/>
              <w:ind w:left="30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960" w:type="dxa"/>
            <w:vMerge w:val="restart"/>
            <w:tcBorders>
              <w:bottom w:val="nil"/>
            </w:tcBorders>
            <w:vAlign w:val="top"/>
          </w:tcPr>
          <w:p w14:paraId="097B5E40">
            <w:pPr>
              <w:spacing w:line="257" w:lineRule="auto"/>
              <w:rPr>
                <w:rFonts w:ascii="Arial"/>
                <w:sz w:val="21"/>
              </w:rPr>
            </w:pPr>
          </w:p>
          <w:p w14:paraId="0E1A3328">
            <w:pPr>
              <w:spacing w:before="51" w:line="237" w:lineRule="exact"/>
              <w:ind w:left="45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37" w:type="dxa"/>
            <w:vMerge w:val="continue"/>
            <w:tcBorders>
              <w:top w:val="nil"/>
              <w:bottom w:val="nil"/>
            </w:tcBorders>
            <w:vAlign w:val="top"/>
          </w:tcPr>
          <w:p w14:paraId="30A76C1D">
            <w:pPr>
              <w:rPr>
                <w:rFonts w:ascii="Arial"/>
                <w:sz w:val="21"/>
              </w:rPr>
            </w:pPr>
          </w:p>
        </w:tc>
        <w:tc>
          <w:tcPr>
            <w:tcW w:w="534" w:type="dxa"/>
            <w:vAlign w:val="top"/>
          </w:tcPr>
          <w:p w14:paraId="45DE675B">
            <w:pPr>
              <w:spacing w:before="70" w:line="236" w:lineRule="exact"/>
              <w:ind w:left="24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29" w:type="dxa"/>
            <w:vAlign w:val="top"/>
          </w:tcPr>
          <w:p w14:paraId="1465F8E7">
            <w:pPr>
              <w:spacing w:before="70" w:line="236" w:lineRule="exact"/>
              <w:ind w:left="17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14018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04" w:type="dxa"/>
            <w:vMerge w:val="continue"/>
            <w:tcBorders>
              <w:top w:val="nil"/>
              <w:bottom w:val="nil"/>
            </w:tcBorders>
            <w:textDirection w:val="tbRlV"/>
            <w:vAlign w:val="top"/>
          </w:tcPr>
          <w:p w14:paraId="375B2575">
            <w:pPr>
              <w:rPr>
                <w:rFonts w:ascii="Arial"/>
                <w:sz w:val="21"/>
              </w:rPr>
            </w:pPr>
          </w:p>
        </w:tc>
        <w:tc>
          <w:tcPr>
            <w:tcW w:w="477" w:type="dxa"/>
            <w:vMerge w:val="continue"/>
            <w:tcBorders>
              <w:top w:val="nil"/>
            </w:tcBorders>
            <w:textDirection w:val="tbRlV"/>
            <w:vAlign w:val="top"/>
          </w:tcPr>
          <w:p w14:paraId="32090183">
            <w:pPr>
              <w:rPr>
                <w:rFonts w:ascii="Arial"/>
                <w:sz w:val="21"/>
              </w:rPr>
            </w:pPr>
          </w:p>
        </w:tc>
        <w:tc>
          <w:tcPr>
            <w:tcW w:w="273" w:type="dxa"/>
            <w:vMerge w:val="continue"/>
            <w:tcBorders>
              <w:top w:val="nil"/>
            </w:tcBorders>
            <w:textDirection w:val="tbRlV"/>
            <w:vAlign w:val="top"/>
          </w:tcPr>
          <w:p w14:paraId="31546FD8">
            <w:pPr>
              <w:rPr>
                <w:rFonts w:ascii="Arial"/>
                <w:sz w:val="21"/>
              </w:rPr>
            </w:pPr>
          </w:p>
        </w:tc>
        <w:tc>
          <w:tcPr>
            <w:tcW w:w="661" w:type="dxa"/>
            <w:vAlign w:val="top"/>
          </w:tcPr>
          <w:p w14:paraId="6A3DAB0A">
            <w:pPr>
              <w:pStyle w:val="6"/>
              <w:spacing w:before="30" w:line="221" w:lineRule="auto"/>
              <w:ind w:left="155" w:right="60" w:hanging="90"/>
              <w:rPr>
                <w:sz w:val="18"/>
                <w:szCs w:val="18"/>
              </w:rPr>
            </w:pPr>
            <w:r>
              <w:rPr>
                <w:spacing w:val="-4"/>
                <w:sz w:val="18"/>
                <w:szCs w:val="18"/>
              </w:rPr>
              <w:t>非甲烷</w:t>
            </w:r>
            <w:r>
              <w:rPr>
                <w:spacing w:val="-5"/>
                <w:sz w:val="18"/>
                <w:szCs w:val="18"/>
              </w:rPr>
              <w:t>总烃</w:t>
            </w:r>
          </w:p>
        </w:tc>
        <w:tc>
          <w:tcPr>
            <w:tcW w:w="391" w:type="dxa"/>
            <w:vMerge w:val="continue"/>
            <w:tcBorders>
              <w:top w:val="nil"/>
            </w:tcBorders>
            <w:vAlign w:val="top"/>
          </w:tcPr>
          <w:p w14:paraId="22AD293E">
            <w:pPr>
              <w:rPr>
                <w:rFonts w:ascii="Arial"/>
                <w:sz w:val="21"/>
              </w:rPr>
            </w:pPr>
          </w:p>
        </w:tc>
        <w:tc>
          <w:tcPr>
            <w:tcW w:w="496" w:type="dxa"/>
            <w:vMerge w:val="continue"/>
            <w:tcBorders>
              <w:top w:val="nil"/>
            </w:tcBorders>
            <w:vAlign w:val="top"/>
          </w:tcPr>
          <w:p w14:paraId="34FE963D">
            <w:pPr>
              <w:rPr>
                <w:rFonts w:ascii="Arial"/>
                <w:sz w:val="21"/>
              </w:rPr>
            </w:pPr>
          </w:p>
        </w:tc>
        <w:tc>
          <w:tcPr>
            <w:tcW w:w="721" w:type="dxa"/>
            <w:vAlign w:val="top"/>
          </w:tcPr>
          <w:p w14:paraId="2A6571BF">
            <w:pPr>
              <w:spacing w:before="118" w:line="236" w:lineRule="exact"/>
              <w:ind w:left="33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53" w:type="dxa"/>
            <w:vAlign w:val="top"/>
          </w:tcPr>
          <w:p w14:paraId="665A2C79">
            <w:pPr>
              <w:spacing w:before="15" w:line="221" w:lineRule="exact"/>
              <w:ind w:left="3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0.00000</w:t>
            </w:r>
          </w:p>
          <w:p w14:paraId="48735E78">
            <w:pPr>
              <w:spacing w:line="221" w:lineRule="exact"/>
              <w:ind w:left="235"/>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22</w:t>
            </w:r>
          </w:p>
        </w:tc>
        <w:tc>
          <w:tcPr>
            <w:tcW w:w="744" w:type="dxa"/>
            <w:vAlign w:val="top"/>
          </w:tcPr>
          <w:p w14:paraId="2E4CF724">
            <w:pPr>
              <w:spacing w:before="118" w:line="236" w:lineRule="exact"/>
              <w:ind w:left="8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0.00002</w:t>
            </w:r>
          </w:p>
        </w:tc>
        <w:tc>
          <w:tcPr>
            <w:tcW w:w="237" w:type="dxa"/>
            <w:vAlign w:val="top"/>
          </w:tcPr>
          <w:p w14:paraId="71E4AE20">
            <w:pPr>
              <w:rPr>
                <w:rFonts w:ascii="Arial"/>
                <w:sz w:val="21"/>
              </w:rPr>
            </w:pPr>
          </w:p>
        </w:tc>
        <w:tc>
          <w:tcPr>
            <w:tcW w:w="681" w:type="dxa"/>
            <w:vMerge w:val="continue"/>
            <w:tcBorders>
              <w:top w:val="nil"/>
            </w:tcBorders>
            <w:vAlign w:val="top"/>
          </w:tcPr>
          <w:p w14:paraId="3334BDCD">
            <w:pPr>
              <w:rPr>
                <w:rFonts w:ascii="Arial"/>
                <w:sz w:val="21"/>
              </w:rPr>
            </w:pPr>
          </w:p>
        </w:tc>
        <w:tc>
          <w:tcPr>
            <w:tcW w:w="483" w:type="dxa"/>
            <w:vMerge w:val="continue"/>
            <w:tcBorders>
              <w:top w:val="nil"/>
              <w:bottom w:val="single" w:color="000000" w:sz="4" w:space="0"/>
            </w:tcBorders>
            <w:vAlign w:val="top"/>
          </w:tcPr>
          <w:p w14:paraId="0BA48FDE">
            <w:pPr>
              <w:rPr>
                <w:rFonts w:ascii="Arial"/>
                <w:sz w:val="21"/>
              </w:rPr>
            </w:pPr>
          </w:p>
        </w:tc>
        <w:tc>
          <w:tcPr>
            <w:tcW w:w="398" w:type="dxa"/>
            <w:tcBorders>
              <w:top w:val="single" w:color="000000" w:sz="4" w:space="0"/>
              <w:bottom w:val="single" w:color="000000" w:sz="4" w:space="0"/>
            </w:tcBorders>
            <w:vAlign w:val="top"/>
          </w:tcPr>
          <w:p w14:paraId="2B84B6B6">
            <w:pPr>
              <w:spacing w:before="118" w:line="236" w:lineRule="exact"/>
              <w:ind w:left="16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21" w:type="dxa"/>
            <w:tcBorders>
              <w:top w:val="single" w:color="000000" w:sz="4" w:space="0"/>
              <w:bottom w:val="single" w:color="000000" w:sz="4" w:space="0"/>
            </w:tcBorders>
            <w:vAlign w:val="top"/>
          </w:tcPr>
          <w:p w14:paraId="79780FB8">
            <w:pPr>
              <w:spacing w:before="118" w:line="236" w:lineRule="exact"/>
              <w:ind w:left="1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89" w:type="dxa"/>
            <w:vMerge w:val="continue"/>
            <w:tcBorders>
              <w:top w:val="nil"/>
            </w:tcBorders>
            <w:vAlign w:val="top"/>
          </w:tcPr>
          <w:p w14:paraId="5C93B2F3">
            <w:pPr>
              <w:rPr>
                <w:rFonts w:ascii="Arial"/>
                <w:sz w:val="21"/>
              </w:rPr>
            </w:pPr>
          </w:p>
        </w:tc>
        <w:tc>
          <w:tcPr>
            <w:tcW w:w="639" w:type="dxa"/>
            <w:vAlign w:val="top"/>
          </w:tcPr>
          <w:p w14:paraId="791F5BD9">
            <w:pPr>
              <w:spacing w:before="118" w:line="236" w:lineRule="exact"/>
              <w:ind w:left="2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823" w:type="dxa"/>
            <w:vAlign w:val="top"/>
          </w:tcPr>
          <w:p w14:paraId="37454D56">
            <w:pPr>
              <w:spacing w:before="118" w:line="236" w:lineRule="exact"/>
              <w:ind w:left="38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834" w:type="dxa"/>
            <w:vAlign w:val="top"/>
          </w:tcPr>
          <w:p w14:paraId="4927CD45">
            <w:pPr>
              <w:spacing w:before="118" w:line="236" w:lineRule="exact"/>
              <w:ind w:left="12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0.00002</w:t>
            </w:r>
          </w:p>
        </w:tc>
        <w:tc>
          <w:tcPr>
            <w:tcW w:w="816" w:type="dxa"/>
            <w:vMerge w:val="continue"/>
            <w:tcBorders>
              <w:top w:val="nil"/>
            </w:tcBorders>
            <w:vAlign w:val="top"/>
          </w:tcPr>
          <w:p w14:paraId="11C9ECAE">
            <w:pPr>
              <w:rPr>
                <w:rFonts w:ascii="Arial"/>
                <w:sz w:val="21"/>
              </w:rPr>
            </w:pPr>
          </w:p>
        </w:tc>
        <w:tc>
          <w:tcPr>
            <w:tcW w:w="652" w:type="dxa"/>
            <w:vMerge w:val="continue"/>
            <w:tcBorders>
              <w:top w:val="nil"/>
            </w:tcBorders>
            <w:vAlign w:val="top"/>
          </w:tcPr>
          <w:p w14:paraId="6324BDF7">
            <w:pPr>
              <w:rPr>
                <w:rFonts w:ascii="Arial"/>
                <w:sz w:val="21"/>
              </w:rPr>
            </w:pPr>
          </w:p>
        </w:tc>
        <w:tc>
          <w:tcPr>
            <w:tcW w:w="960" w:type="dxa"/>
            <w:vMerge w:val="continue"/>
            <w:tcBorders>
              <w:top w:val="nil"/>
            </w:tcBorders>
            <w:vAlign w:val="top"/>
          </w:tcPr>
          <w:p w14:paraId="00EAD299">
            <w:pPr>
              <w:rPr>
                <w:rFonts w:ascii="Arial"/>
                <w:sz w:val="21"/>
              </w:rPr>
            </w:pPr>
          </w:p>
        </w:tc>
        <w:tc>
          <w:tcPr>
            <w:tcW w:w="437" w:type="dxa"/>
            <w:vMerge w:val="continue"/>
            <w:tcBorders>
              <w:top w:val="nil"/>
            </w:tcBorders>
            <w:vAlign w:val="top"/>
          </w:tcPr>
          <w:p w14:paraId="1B791D4E">
            <w:pPr>
              <w:rPr>
                <w:rFonts w:ascii="Arial"/>
                <w:sz w:val="21"/>
              </w:rPr>
            </w:pPr>
          </w:p>
        </w:tc>
        <w:tc>
          <w:tcPr>
            <w:tcW w:w="534" w:type="dxa"/>
            <w:vAlign w:val="top"/>
          </w:tcPr>
          <w:p w14:paraId="0DC94464">
            <w:pPr>
              <w:spacing w:before="118" w:line="236" w:lineRule="exact"/>
              <w:ind w:left="24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29" w:type="dxa"/>
            <w:vAlign w:val="top"/>
          </w:tcPr>
          <w:p w14:paraId="46E0C862">
            <w:pPr>
              <w:spacing w:before="118" w:line="236" w:lineRule="exact"/>
              <w:ind w:left="17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6798C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304" w:type="dxa"/>
            <w:vMerge w:val="continue"/>
            <w:tcBorders>
              <w:top w:val="nil"/>
              <w:bottom w:val="nil"/>
            </w:tcBorders>
            <w:textDirection w:val="tbRlV"/>
            <w:vAlign w:val="top"/>
          </w:tcPr>
          <w:p w14:paraId="2289FEBF">
            <w:pPr>
              <w:rPr>
                <w:rFonts w:ascii="Arial"/>
                <w:sz w:val="21"/>
              </w:rPr>
            </w:pPr>
          </w:p>
        </w:tc>
        <w:tc>
          <w:tcPr>
            <w:tcW w:w="477" w:type="dxa"/>
            <w:vAlign w:val="top"/>
          </w:tcPr>
          <w:p w14:paraId="5C1FCA58">
            <w:pPr>
              <w:pStyle w:val="6"/>
              <w:spacing w:before="145"/>
              <w:ind w:left="149" w:right="9" w:firstLine="67"/>
              <w:jc w:val="both"/>
              <w:rPr>
                <w:sz w:val="18"/>
                <w:szCs w:val="18"/>
              </w:rPr>
            </w:pPr>
            <w:r>
              <w:rPr>
                <w:spacing w:val="-8"/>
                <w:sz w:val="18"/>
                <w:szCs w:val="18"/>
              </w:rPr>
              <w:t>抛</w:t>
            </w:r>
            <w:r>
              <w:rPr>
                <w:spacing w:val="-24"/>
                <w:sz w:val="18"/>
                <w:szCs w:val="18"/>
              </w:rPr>
              <w:t>丸、</w:t>
            </w:r>
            <w:r>
              <w:rPr>
                <w:spacing w:val="19"/>
                <w:w w:val="123"/>
                <w:sz w:val="18"/>
                <w:szCs w:val="18"/>
              </w:rPr>
              <w:t>磨</w:t>
            </w:r>
          </w:p>
          <w:p w14:paraId="29E3D0DC">
            <w:pPr>
              <w:pStyle w:val="6"/>
              <w:spacing w:line="221" w:lineRule="auto"/>
              <w:ind w:left="216"/>
              <w:rPr>
                <w:sz w:val="18"/>
                <w:szCs w:val="18"/>
              </w:rPr>
            </w:pPr>
            <w:r>
              <w:rPr>
                <w:sz w:val="18"/>
                <w:szCs w:val="18"/>
              </w:rPr>
              <w:t>簧</w:t>
            </w:r>
          </w:p>
          <w:p w14:paraId="156D950A">
            <w:pPr>
              <w:pStyle w:val="6"/>
              <w:spacing w:before="16" w:line="236" w:lineRule="auto"/>
              <w:ind w:left="219"/>
              <w:rPr>
                <w:sz w:val="18"/>
                <w:szCs w:val="18"/>
              </w:rPr>
            </w:pPr>
            <w:r>
              <w:rPr>
                <w:sz w:val="18"/>
                <w:szCs w:val="18"/>
              </w:rPr>
              <w:t>工</w:t>
            </w:r>
          </w:p>
          <w:p w14:paraId="36225D5F">
            <w:pPr>
              <w:pStyle w:val="6"/>
              <w:spacing w:before="4" w:line="222" w:lineRule="auto"/>
              <w:ind w:left="216"/>
              <w:rPr>
                <w:sz w:val="18"/>
                <w:szCs w:val="18"/>
              </w:rPr>
            </w:pPr>
            <w:r>
              <w:rPr>
                <w:sz w:val="18"/>
                <w:szCs w:val="18"/>
              </w:rPr>
              <w:t>序</w:t>
            </w:r>
          </w:p>
        </w:tc>
        <w:tc>
          <w:tcPr>
            <w:tcW w:w="273" w:type="dxa"/>
            <w:textDirection w:val="tbRlV"/>
            <w:vAlign w:val="top"/>
          </w:tcPr>
          <w:p w14:paraId="4E6D6C1A">
            <w:pPr>
              <w:pStyle w:val="6"/>
              <w:spacing w:before="45" w:line="171" w:lineRule="auto"/>
              <w:ind w:left="31"/>
              <w:rPr>
                <w:sz w:val="18"/>
                <w:szCs w:val="18"/>
              </w:rPr>
            </w:pPr>
            <w:r>
              <w:rPr>
                <w:spacing w:val="30"/>
                <w:sz w:val="18"/>
                <w:szCs w:val="18"/>
              </w:rPr>
              <w:t>抛丸</w:t>
            </w:r>
            <w:r>
              <w:rPr>
                <w:spacing w:val="-37"/>
                <w:sz w:val="18"/>
                <w:szCs w:val="18"/>
              </w:rPr>
              <w:t xml:space="preserve"> </w:t>
            </w:r>
            <w:r>
              <w:rPr>
                <w:spacing w:val="30"/>
                <w:position w:val="-5"/>
                <w:sz w:val="18"/>
                <w:szCs w:val="18"/>
              </w:rPr>
              <w:t>、</w:t>
            </w:r>
            <w:r>
              <w:rPr>
                <w:spacing w:val="-35"/>
                <w:position w:val="-5"/>
                <w:sz w:val="18"/>
                <w:szCs w:val="18"/>
              </w:rPr>
              <w:t xml:space="preserve"> </w:t>
            </w:r>
            <w:r>
              <w:rPr>
                <w:spacing w:val="30"/>
                <w:sz w:val="18"/>
                <w:szCs w:val="18"/>
              </w:rPr>
              <w:t>磨簧粉尘</w:t>
            </w:r>
          </w:p>
        </w:tc>
        <w:tc>
          <w:tcPr>
            <w:tcW w:w="661" w:type="dxa"/>
            <w:vAlign w:val="top"/>
          </w:tcPr>
          <w:p w14:paraId="25E5DEF9">
            <w:pPr>
              <w:spacing w:line="334" w:lineRule="auto"/>
              <w:rPr>
                <w:rFonts w:ascii="Arial"/>
                <w:sz w:val="21"/>
              </w:rPr>
            </w:pPr>
          </w:p>
          <w:p w14:paraId="19D41BA3">
            <w:pPr>
              <w:spacing w:line="335" w:lineRule="auto"/>
              <w:rPr>
                <w:rFonts w:ascii="Arial"/>
                <w:sz w:val="21"/>
              </w:rPr>
            </w:pPr>
          </w:p>
          <w:p w14:paraId="066F27F9">
            <w:pPr>
              <w:pStyle w:val="6"/>
              <w:spacing w:before="58" w:line="220" w:lineRule="auto"/>
              <w:ind w:left="61"/>
              <w:rPr>
                <w:sz w:val="18"/>
                <w:szCs w:val="18"/>
              </w:rPr>
            </w:pPr>
            <w:r>
              <w:rPr>
                <w:spacing w:val="-3"/>
                <w:sz w:val="18"/>
                <w:szCs w:val="18"/>
              </w:rPr>
              <w:t>颗粒物</w:t>
            </w:r>
          </w:p>
        </w:tc>
        <w:tc>
          <w:tcPr>
            <w:tcW w:w="391" w:type="dxa"/>
            <w:textDirection w:val="tbRlV"/>
            <w:vAlign w:val="top"/>
          </w:tcPr>
          <w:p w14:paraId="28553933">
            <w:pPr>
              <w:pStyle w:val="6"/>
              <w:spacing w:before="106" w:line="208" w:lineRule="auto"/>
              <w:ind w:left="263"/>
              <w:rPr>
                <w:sz w:val="18"/>
                <w:szCs w:val="18"/>
              </w:rPr>
            </w:pPr>
            <w:r>
              <w:rPr>
                <w:spacing w:val="42"/>
                <w:sz w:val="18"/>
                <w:szCs w:val="18"/>
              </w:rPr>
              <w:t>物料衡算法</w:t>
            </w:r>
          </w:p>
        </w:tc>
        <w:tc>
          <w:tcPr>
            <w:tcW w:w="496" w:type="dxa"/>
            <w:vAlign w:val="top"/>
          </w:tcPr>
          <w:p w14:paraId="690C26D5">
            <w:pPr>
              <w:spacing w:line="323" w:lineRule="auto"/>
              <w:rPr>
                <w:rFonts w:ascii="Arial"/>
                <w:sz w:val="21"/>
              </w:rPr>
            </w:pPr>
          </w:p>
          <w:p w14:paraId="353BFC3A">
            <w:pPr>
              <w:spacing w:line="324" w:lineRule="auto"/>
              <w:rPr>
                <w:rFonts w:ascii="Arial"/>
                <w:sz w:val="21"/>
              </w:rPr>
            </w:pPr>
          </w:p>
          <w:p w14:paraId="4C1AFBDA">
            <w:pPr>
              <w:spacing w:before="52" w:line="236" w:lineRule="exact"/>
              <w:ind w:left="7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5000</w:t>
            </w:r>
          </w:p>
        </w:tc>
        <w:tc>
          <w:tcPr>
            <w:tcW w:w="721" w:type="dxa"/>
            <w:vAlign w:val="top"/>
          </w:tcPr>
          <w:p w14:paraId="6135FD1D">
            <w:pPr>
              <w:spacing w:line="323" w:lineRule="auto"/>
              <w:rPr>
                <w:rFonts w:ascii="Arial"/>
                <w:sz w:val="21"/>
              </w:rPr>
            </w:pPr>
          </w:p>
          <w:p w14:paraId="069879C1">
            <w:pPr>
              <w:spacing w:line="324" w:lineRule="auto"/>
              <w:rPr>
                <w:rFonts w:ascii="Arial"/>
                <w:sz w:val="21"/>
              </w:rPr>
            </w:pPr>
          </w:p>
          <w:p w14:paraId="34DAA981">
            <w:pPr>
              <w:spacing w:before="52" w:line="236" w:lineRule="exact"/>
              <w:ind w:left="24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104</w:t>
            </w:r>
          </w:p>
        </w:tc>
        <w:tc>
          <w:tcPr>
            <w:tcW w:w="653" w:type="dxa"/>
            <w:vAlign w:val="top"/>
          </w:tcPr>
          <w:p w14:paraId="628E9840">
            <w:pPr>
              <w:spacing w:line="323" w:lineRule="auto"/>
              <w:rPr>
                <w:rFonts w:ascii="Arial"/>
                <w:sz w:val="21"/>
              </w:rPr>
            </w:pPr>
          </w:p>
          <w:p w14:paraId="0608748D">
            <w:pPr>
              <w:spacing w:line="324" w:lineRule="auto"/>
              <w:rPr>
                <w:rFonts w:ascii="Arial"/>
                <w:sz w:val="21"/>
              </w:rPr>
            </w:pPr>
          </w:p>
          <w:p w14:paraId="0DE2421E">
            <w:pPr>
              <w:spacing w:before="52" w:line="236" w:lineRule="exact"/>
              <w:ind w:left="17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0.52</w:t>
            </w:r>
          </w:p>
        </w:tc>
        <w:tc>
          <w:tcPr>
            <w:tcW w:w="744" w:type="dxa"/>
            <w:vAlign w:val="top"/>
          </w:tcPr>
          <w:p w14:paraId="4A741BD0">
            <w:pPr>
              <w:spacing w:line="323" w:lineRule="auto"/>
              <w:rPr>
                <w:rFonts w:ascii="Arial"/>
                <w:sz w:val="21"/>
              </w:rPr>
            </w:pPr>
          </w:p>
          <w:p w14:paraId="6F833ED5">
            <w:pPr>
              <w:spacing w:line="324" w:lineRule="auto"/>
              <w:rPr>
                <w:rFonts w:ascii="Arial"/>
                <w:sz w:val="21"/>
              </w:rPr>
            </w:pPr>
          </w:p>
          <w:p w14:paraId="7E6CB013">
            <w:pPr>
              <w:spacing w:before="52" w:line="236" w:lineRule="exact"/>
              <w:ind w:left="18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1.248</w:t>
            </w:r>
          </w:p>
        </w:tc>
        <w:tc>
          <w:tcPr>
            <w:tcW w:w="237" w:type="dxa"/>
            <w:textDirection w:val="tbRlV"/>
            <w:vAlign w:val="top"/>
          </w:tcPr>
          <w:p w14:paraId="62B6C517">
            <w:pPr>
              <w:pStyle w:val="6"/>
              <w:spacing w:before="28" w:line="208" w:lineRule="auto"/>
              <w:ind w:left="496"/>
              <w:rPr>
                <w:sz w:val="18"/>
                <w:szCs w:val="18"/>
              </w:rPr>
            </w:pPr>
            <w:r>
              <w:rPr>
                <w:spacing w:val="35"/>
                <w:sz w:val="18"/>
                <w:szCs w:val="18"/>
              </w:rPr>
              <w:t>有组织</w:t>
            </w:r>
          </w:p>
        </w:tc>
        <w:tc>
          <w:tcPr>
            <w:tcW w:w="681" w:type="dxa"/>
            <w:vAlign w:val="top"/>
          </w:tcPr>
          <w:p w14:paraId="792AD28B">
            <w:pPr>
              <w:pStyle w:val="6"/>
              <w:spacing w:before="263" w:line="221" w:lineRule="auto"/>
              <w:ind w:left="76"/>
              <w:rPr>
                <w:sz w:val="18"/>
                <w:szCs w:val="18"/>
              </w:rPr>
            </w:pPr>
            <w:r>
              <w:rPr>
                <w:spacing w:val="-4"/>
                <w:sz w:val="18"/>
                <w:szCs w:val="18"/>
              </w:rPr>
              <w:t>设备自</w:t>
            </w:r>
          </w:p>
          <w:p w14:paraId="4F043065">
            <w:pPr>
              <w:pStyle w:val="6"/>
              <w:spacing w:before="17" w:line="220" w:lineRule="auto"/>
              <w:ind w:left="76"/>
              <w:rPr>
                <w:sz w:val="18"/>
                <w:szCs w:val="18"/>
              </w:rPr>
            </w:pPr>
            <w:r>
              <w:rPr>
                <w:spacing w:val="-4"/>
                <w:sz w:val="18"/>
                <w:szCs w:val="18"/>
              </w:rPr>
              <w:t>带的除</w:t>
            </w:r>
          </w:p>
          <w:p w14:paraId="1CEAF6DD">
            <w:pPr>
              <w:pStyle w:val="6"/>
              <w:spacing w:before="17" w:line="212" w:lineRule="auto"/>
              <w:ind w:left="163"/>
              <w:rPr>
                <w:sz w:val="18"/>
                <w:szCs w:val="18"/>
              </w:rPr>
            </w:pPr>
            <w:r>
              <w:rPr>
                <w:spacing w:val="-5"/>
                <w:sz w:val="18"/>
                <w:szCs w:val="18"/>
              </w:rPr>
              <w:t>尘器</w:t>
            </w:r>
          </w:p>
          <w:p w14:paraId="4E9A9B4B">
            <w:pPr>
              <w:pStyle w:val="6"/>
              <w:spacing w:line="261" w:lineRule="exact"/>
              <w:ind w:left="17"/>
              <w:rPr>
                <w:sz w:val="18"/>
                <w:szCs w:val="18"/>
              </w:rPr>
            </w:pPr>
            <w:r>
              <w:rPr>
                <w:rFonts w:ascii="Times New Roman" w:hAnsi="Times New Roman" w:eastAsia="Times New Roman" w:cs="Times New Roman"/>
                <w:spacing w:val="-5"/>
                <w:position w:val="1"/>
                <w:sz w:val="18"/>
                <w:szCs w:val="18"/>
              </w:rPr>
              <w:t>+</w:t>
            </w:r>
            <w:r>
              <w:rPr>
                <w:rFonts w:ascii="Times New Roman" w:hAnsi="Times New Roman" w:eastAsia="Times New Roman" w:cs="Times New Roman"/>
                <w:spacing w:val="-25"/>
                <w:position w:val="1"/>
                <w:sz w:val="18"/>
                <w:szCs w:val="18"/>
              </w:rPr>
              <w:t xml:space="preserve"> </w:t>
            </w:r>
            <w:r>
              <w:rPr>
                <w:rFonts w:ascii="Times New Roman" w:hAnsi="Times New Roman" w:eastAsia="Times New Roman" w:cs="Times New Roman"/>
                <w:spacing w:val="-5"/>
                <w:position w:val="1"/>
                <w:sz w:val="18"/>
                <w:szCs w:val="18"/>
              </w:rPr>
              <w:t>15m</w:t>
            </w:r>
            <w:r>
              <w:rPr>
                <w:rFonts w:ascii="Times New Roman" w:hAnsi="Times New Roman" w:eastAsia="Times New Roman" w:cs="Times New Roman"/>
                <w:spacing w:val="11"/>
                <w:w w:val="101"/>
                <w:position w:val="1"/>
                <w:sz w:val="18"/>
                <w:szCs w:val="18"/>
              </w:rPr>
              <w:t xml:space="preserve"> </w:t>
            </w:r>
            <w:r>
              <w:rPr>
                <w:spacing w:val="-5"/>
                <w:position w:val="1"/>
                <w:sz w:val="18"/>
                <w:szCs w:val="18"/>
              </w:rPr>
              <w:t>高</w:t>
            </w:r>
          </w:p>
          <w:p w14:paraId="36E8312C">
            <w:pPr>
              <w:pStyle w:val="6"/>
              <w:spacing w:before="1" w:line="219" w:lineRule="auto"/>
              <w:ind w:left="73"/>
              <w:rPr>
                <w:sz w:val="18"/>
                <w:szCs w:val="18"/>
              </w:rPr>
            </w:pPr>
            <w:r>
              <w:rPr>
                <w:spacing w:val="-3"/>
                <w:sz w:val="18"/>
                <w:szCs w:val="18"/>
              </w:rPr>
              <w:t>排气筒</w:t>
            </w:r>
          </w:p>
        </w:tc>
        <w:tc>
          <w:tcPr>
            <w:tcW w:w="483" w:type="dxa"/>
            <w:tcBorders>
              <w:top w:val="single" w:color="000000" w:sz="4" w:space="0"/>
            </w:tcBorders>
            <w:vAlign w:val="top"/>
          </w:tcPr>
          <w:p w14:paraId="7ABDE166">
            <w:pPr>
              <w:spacing w:line="323" w:lineRule="auto"/>
              <w:rPr>
                <w:rFonts w:ascii="Arial"/>
                <w:sz w:val="21"/>
              </w:rPr>
            </w:pPr>
          </w:p>
          <w:p w14:paraId="5754925D">
            <w:pPr>
              <w:spacing w:line="324" w:lineRule="auto"/>
              <w:rPr>
                <w:rFonts w:ascii="Arial"/>
                <w:sz w:val="21"/>
              </w:rPr>
            </w:pPr>
          </w:p>
          <w:p w14:paraId="172E10E0">
            <w:pPr>
              <w:spacing w:before="52" w:line="236" w:lineRule="exact"/>
              <w:ind w:left="47"/>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100%</w:t>
            </w:r>
          </w:p>
        </w:tc>
        <w:tc>
          <w:tcPr>
            <w:tcW w:w="398" w:type="dxa"/>
            <w:tcBorders>
              <w:top w:val="single" w:color="000000" w:sz="4" w:space="0"/>
            </w:tcBorders>
            <w:vAlign w:val="top"/>
          </w:tcPr>
          <w:p w14:paraId="59B32C69">
            <w:pPr>
              <w:spacing w:line="323" w:lineRule="auto"/>
              <w:rPr>
                <w:rFonts w:ascii="Arial"/>
                <w:sz w:val="21"/>
              </w:rPr>
            </w:pPr>
          </w:p>
          <w:p w14:paraId="1E2B74BD">
            <w:pPr>
              <w:spacing w:line="324" w:lineRule="auto"/>
              <w:rPr>
                <w:rFonts w:ascii="Arial"/>
                <w:sz w:val="21"/>
              </w:rPr>
            </w:pPr>
          </w:p>
          <w:p w14:paraId="199240BC">
            <w:pPr>
              <w:spacing w:before="52" w:line="236" w:lineRule="exact"/>
              <w:ind w:left="37"/>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95%</w:t>
            </w:r>
          </w:p>
        </w:tc>
        <w:tc>
          <w:tcPr>
            <w:tcW w:w="421" w:type="dxa"/>
            <w:tcBorders>
              <w:top w:val="single" w:color="000000" w:sz="4" w:space="0"/>
            </w:tcBorders>
            <w:vAlign w:val="top"/>
          </w:tcPr>
          <w:p w14:paraId="16518C95">
            <w:pPr>
              <w:spacing w:line="334" w:lineRule="auto"/>
              <w:rPr>
                <w:rFonts w:ascii="Arial"/>
                <w:sz w:val="21"/>
              </w:rPr>
            </w:pPr>
          </w:p>
          <w:p w14:paraId="2CA860E9">
            <w:pPr>
              <w:spacing w:line="335" w:lineRule="auto"/>
              <w:rPr>
                <w:rFonts w:ascii="Arial"/>
                <w:sz w:val="21"/>
              </w:rPr>
            </w:pPr>
          </w:p>
          <w:p w14:paraId="30834FBE">
            <w:pPr>
              <w:pStyle w:val="6"/>
              <w:spacing w:before="58" w:line="224" w:lineRule="auto"/>
              <w:ind w:left="124"/>
              <w:rPr>
                <w:sz w:val="18"/>
                <w:szCs w:val="18"/>
              </w:rPr>
            </w:pPr>
            <w:r>
              <w:rPr>
                <w:sz w:val="18"/>
                <w:szCs w:val="18"/>
              </w:rPr>
              <w:t>是</w:t>
            </w:r>
          </w:p>
        </w:tc>
        <w:tc>
          <w:tcPr>
            <w:tcW w:w="489" w:type="dxa"/>
            <w:vAlign w:val="top"/>
          </w:tcPr>
          <w:p w14:paraId="72E380D4">
            <w:pPr>
              <w:spacing w:line="323" w:lineRule="auto"/>
              <w:rPr>
                <w:rFonts w:ascii="Arial"/>
                <w:sz w:val="21"/>
              </w:rPr>
            </w:pPr>
          </w:p>
          <w:p w14:paraId="1BF9BA6B">
            <w:pPr>
              <w:spacing w:line="324" w:lineRule="auto"/>
              <w:rPr>
                <w:rFonts w:ascii="Arial"/>
                <w:sz w:val="21"/>
              </w:rPr>
            </w:pPr>
          </w:p>
          <w:p w14:paraId="487B630F">
            <w:pPr>
              <w:spacing w:before="52" w:line="236" w:lineRule="exact"/>
              <w:ind w:left="6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5000</w:t>
            </w:r>
          </w:p>
        </w:tc>
        <w:tc>
          <w:tcPr>
            <w:tcW w:w="639" w:type="dxa"/>
            <w:vAlign w:val="top"/>
          </w:tcPr>
          <w:p w14:paraId="1A29BFDA">
            <w:pPr>
              <w:spacing w:line="323" w:lineRule="auto"/>
              <w:rPr>
                <w:rFonts w:ascii="Arial"/>
                <w:sz w:val="21"/>
              </w:rPr>
            </w:pPr>
          </w:p>
          <w:p w14:paraId="487DEC2A">
            <w:pPr>
              <w:spacing w:line="324" w:lineRule="auto"/>
              <w:rPr>
                <w:rFonts w:ascii="Arial"/>
                <w:sz w:val="21"/>
              </w:rPr>
            </w:pPr>
          </w:p>
          <w:p w14:paraId="5E98F847">
            <w:pPr>
              <w:spacing w:before="52" w:line="236" w:lineRule="exact"/>
              <w:ind w:left="212"/>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5.2</w:t>
            </w:r>
          </w:p>
        </w:tc>
        <w:tc>
          <w:tcPr>
            <w:tcW w:w="823" w:type="dxa"/>
            <w:vAlign w:val="top"/>
          </w:tcPr>
          <w:p w14:paraId="30F57723">
            <w:pPr>
              <w:spacing w:line="323" w:lineRule="auto"/>
              <w:rPr>
                <w:rFonts w:ascii="Arial"/>
                <w:sz w:val="21"/>
              </w:rPr>
            </w:pPr>
          </w:p>
          <w:p w14:paraId="44176405">
            <w:pPr>
              <w:spacing w:line="324" w:lineRule="auto"/>
              <w:rPr>
                <w:rFonts w:ascii="Arial"/>
                <w:sz w:val="21"/>
              </w:rPr>
            </w:pPr>
          </w:p>
          <w:p w14:paraId="30202C9B">
            <w:pPr>
              <w:spacing w:before="52" w:line="236" w:lineRule="exact"/>
              <w:ind w:left="21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0.026</w:t>
            </w:r>
          </w:p>
        </w:tc>
        <w:tc>
          <w:tcPr>
            <w:tcW w:w="834" w:type="dxa"/>
            <w:vAlign w:val="top"/>
          </w:tcPr>
          <w:p w14:paraId="3C135A41">
            <w:pPr>
              <w:spacing w:line="323" w:lineRule="auto"/>
              <w:rPr>
                <w:rFonts w:ascii="Arial"/>
                <w:sz w:val="21"/>
              </w:rPr>
            </w:pPr>
          </w:p>
          <w:p w14:paraId="1F8DAA6B">
            <w:pPr>
              <w:spacing w:line="324" w:lineRule="auto"/>
              <w:rPr>
                <w:rFonts w:ascii="Arial"/>
                <w:sz w:val="21"/>
              </w:rPr>
            </w:pPr>
          </w:p>
          <w:p w14:paraId="68C7BCFD">
            <w:pPr>
              <w:spacing w:before="52" w:line="236" w:lineRule="exact"/>
              <w:ind w:left="17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0.0624</w:t>
            </w:r>
          </w:p>
        </w:tc>
        <w:tc>
          <w:tcPr>
            <w:tcW w:w="816" w:type="dxa"/>
            <w:vAlign w:val="top"/>
          </w:tcPr>
          <w:p w14:paraId="57C4D488">
            <w:pPr>
              <w:spacing w:line="292" w:lineRule="auto"/>
              <w:rPr>
                <w:rFonts w:ascii="Arial"/>
                <w:sz w:val="21"/>
              </w:rPr>
            </w:pPr>
          </w:p>
          <w:p w14:paraId="1E54DF12">
            <w:pPr>
              <w:pStyle w:val="6"/>
              <w:spacing w:before="58"/>
              <w:ind w:left="253" w:right="71" w:hanging="212"/>
              <w:rPr>
                <w:sz w:val="18"/>
                <w:szCs w:val="18"/>
              </w:rPr>
            </w:pPr>
            <w:r>
              <w:rPr>
                <w:rFonts w:ascii="Times New Roman" w:hAnsi="Times New Roman" w:eastAsia="Times New Roman" w:cs="Times New Roman"/>
                <w:spacing w:val="-6"/>
                <w:sz w:val="18"/>
                <w:szCs w:val="18"/>
              </w:rPr>
              <w:t>H=15m</w:t>
            </w:r>
            <w:r>
              <w:rPr>
                <w:spacing w:val="-6"/>
                <w:sz w:val="18"/>
                <w:szCs w:val="18"/>
              </w:rPr>
              <w:t>、</w:t>
            </w:r>
            <w:r>
              <w:rPr>
                <w:spacing w:val="-15"/>
                <w:sz w:val="18"/>
                <w:szCs w:val="18"/>
              </w:rPr>
              <w:t>内径</w:t>
            </w:r>
          </w:p>
          <w:p w14:paraId="188F8431">
            <w:pPr>
              <w:pStyle w:val="6"/>
              <w:ind w:left="49"/>
              <w:rPr>
                <w:sz w:val="18"/>
                <w:szCs w:val="18"/>
              </w:rPr>
            </w:pPr>
            <w:r>
              <w:rPr>
                <w:rFonts w:ascii="Times New Roman" w:hAnsi="Times New Roman" w:eastAsia="Times New Roman" w:cs="Times New Roman"/>
                <w:spacing w:val="-3"/>
                <w:sz w:val="18"/>
                <w:szCs w:val="18"/>
              </w:rPr>
              <w:t>0.4m</w:t>
            </w:r>
            <w:r>
              <w:rPr>
                <w:rFonts w:ascii="Times New Roman" w:hAnsi="Times New Roman" w:eastAsia="Times New Roman" w:cs="Times New Roman"/>
                <w:spacing w:val="-27"/>
                <w:sz w:val="18"/>
                <w:szCs w:val="18"/>
              </w:rPr>
              <w:t xml:space="preserve"> </w:t>
            </w:r>
            <w:r>
              <w:rPr>
                <w:spacing w:val="-3"/>
                <w:sz w:val="18"/>
                <w:szCs w:val="18"/>
              </w:rPr>
              <w:t>、温</w:t>
            </w:r>
          </w:p>
          <w:p w14:paraId="3C3FF003">
            <w:pPr>
              <w:pStyle w:val="6"/>
              <w:spacing w:line="269" w:lineRule="exact"/>
              <w:ind w:left="119"/>
              <w:rPr>
                <w:sz w:val="18"/>
                <w:szCs w:val="18"/>
              </w:rPr>
            </w:pPr>
            <w:r>
              <w:rPr>
                <w:spacing w:val="-3"/>
                <w:position w:val="2"/>
                <w:sz w:val="18"/>
                <w:szCs w:val="18"/>
              </w:rPr>
              <w:t>度</w:t>
            </w:r>
            <w:r>
              <w:rPr>
                <w:spacing w:val="-39"/>
                <w:position w:val="2"/>
                <w:sz w:val="18"/>
                <w:szCs w:val="18"/>
              </w:rPr>
              <w:t xml:space="preserve"> </w:t>
            </w:r>
            <w:r>
              <w:rPr>
                <w:rFonts w:ascii="Times New Roman" w:hAnsi="Times New Roman" w:eastAsia="Times New Roman" w:cs="Times New Roman"/>
                <w:spacing w:val="-3"/>
                <w:position w:val="2"/>
                <w:sz w:val="18"/>
                <w:szCs w:val="18"/>
              </w:rPr>
              <w:t>25</w:t>
            </w:r>
            <w:r>
              <w:rPr>
                <w:spacing w:val="-3"/>
                <w:position w:val="2"/>
                <w:sz w:val="18"/>
                <w:szCs w:val="18"/>
              </w:rPr>
              <w:t>℃</w:t>
            </w:r>
          </w:p>
        </w:tc>
        <w:tc>
          <w:tcPr>
            <w:tcW w:w="652" w:type="dxa"/>
            <w:vAlign w:val="top"/>
          </w:tcPr>
          <w:p w14:paraId="06B48B07">
            <w:pPr>
              <w:spacing w:line="416" w:lineRule="auto"/>
              <w:rPr>
                <w:rFonts w:ascii="Arial"/>
                <w:sz w:val="21"/>
              </w:rPr>
            </w:pPr>
          </w:p>
          <w:p w14:paraId="0D4B23E3">
            <w:pPr>
              <w:pStyle w:val="6"/>
              <w:spacing w:before="52" w:line="252" w:lineRule="auto"/>
              <w:ind w:left="62" w:right="51"/>
              <w:jc w:val="both"/>
              <w:rPr>
                <w:sz w:val="18"/>
                <w:szCs w:val="18"/>
              </w:rPr>
            </w:pPr>
            <w:r>
              <w:rPr>
                <w:rFonts w:ascii="Times New Roman" w:hAnsi="Times New Roman" w:eastAsia="Times New Roman" w:cs="Times New Roman"/>
                <w:spacing w:val="-1"/>
                <w:sz w:val="18"/>
                <w:szCs w:val="18"/>
              </w:rPr>
              <w:t>DA002</w:t>
            </w:r>
            <w:r>
              <w:rPr>
                <w:rFonts w:ascii="Times New Roman" w:hAnsi="Times New Roman" w:eastAsia="Times New Roman" w:cs="Times New Roman"/>
                <w:sz w:val="18"/>
                <w:szCs w:val="18"/>
              </w:rPr>
              <w:t xml:space="preserve"> </w:t>
            </w:r>
            <w:r>
              <w:rPr>
                <w:spacing w:val="-3"/>
                <w:sz w:val="18"/>
                <w:szCs w:val="18"/>
              </w:rPr>
              <w:t>、一般排放口</w:t>
            </w:r>
          </w:p>
        </w:tc>
        <w:tc>
          <w:tcPr>
            <w:tcW w:w="960" w:type="dxa"/>
            <w:vAlign w:val="top"/>
          </w:tcPr>
          <w:p w14:paraId="75CE9581">
            <w:pPr>
              <w:pStyle w:val="6"/>
              <w:spacing w:before="199" w:line="199" w:lineRule="auto"/>
              <w:ind w:left="218"/>
              <w:rPr>
                <w:sz w:val="18"/>
                <w:szCs w:val="18"/>
              </w:rPr>
            </w:pPr>
            <w:r>
              <w:rPr>
                <w:spacing w:val="-3"/>
                <w:sz w:val="18"/>
                <w:szCs w:val="18"/>
              </w:rPr>
              <w:t>经度：</w:t>
            </w:r>
          </w:p>
          <w:p w14:paraId="5AA8D64F">
            <w:pPr>
              <w:spacing w:line="221" w:lineRule="exact"/>
              <w:ind w:left="67"/>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119°22'06.3</w:t>
            </w:r>
          </w:p>
          <w:p w14:paraId="06966126">
            <w:pPr>
              <w:spacing w:line="221" w:lineRule="exact"/>
              <w:ind w:left="36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08"</w:t>
            </w:r>
          </w:p>
          <w:p w14:paraId="68C097AA">
            <w:pPr>
              <w:pStyle w:val="6"/>
              <w:spacing w:before="10" w:line="197" w:lineRule="auto"/>
              <w:ind w:left="217"/>
              <w:rPr>
                <w:sz w:val="18"/>
                <w:szCs w:val="18"/>
              </w:rPr>
            </w:pPr>
            <w:r>
              <w:rPr>
                <w:spacing w:val="-3"/>
                <w:sz w:val="18"/>
                <w:szCs w:val="18"/>
              </w:rPr>
              <w:t>纬度：</w:t>
            </w:r>
          </w:p>
          <w:p w14:paraId="33820935">
            <w:pPr>
              <w:spacing w:line="236" w:lineRule="exact"/>
              <w:ind w:left="4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25°46'02.77</w:t>
            </w:r>
          </w:p>
          <w:p w14:paraId="7196FAF4">
            <w:pPr>
              <w:spacing w:before="30" w:line="188" w:lineRule="auto"/>
              <w:ind w:left="4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w:t>
            </w:r>
          </w:p>
        </w:tc>
        <w:tc>
          <w:tcPr>
            <w:tcW w:w="437" w:type="dxa"/>
            <w:vAlign w:val="top"/>
          </w:tcPr>
          <w:p w14:paraId="5DEA5EFC">
            <w:pPr>
              <w:spacing w:line="323" w:lineRule="auto"/>
              <w:rPr>
                <w:rFonts w:ascii="Arial"/>
                <w:sz w:val="21"/>
              </w:rPr>
            </w:pPr>
          </w:p>
          <w:p w14:paraId="2622A4CE">
            <w:pPr>
              <w:spacing w:line="324" w:lineRule="auto"/>
              <w:rPr>
                <w:rFonts w:ascii="Arial"/>
                <w:sz w:val="21"/>
              </w:rPr>
            </w:pPr>
          </w:p>
          <w:p w14:paraId="41748472">
            <w:pPr>
              <w:spacing w:before="52" w:line="236" w:lineRule="exact"/>
              <w:ind w:left="4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2400</w:t>
            </w:r>
          </w:p>
        </w:tc>
        <w:tc>
          <w:tcPr>
            <w:tcW w:w="534" w:type="dxa"/>
            <w:vAlign w:val="top"/>
          </w:tcPr>
          <w:p w14:paraId="71932F7C">
            <w:pPr>
              <w:spacing w:line="323" w:lineRule="auto"/>
              <w:rPr>
                <w:rFonts w:ascii="Arial"/>
                <w:sz w:val="21"/>
              </w:rPr>
            </w:pPr>
          </w:p>
          <w:p w14:paraId="43925C2A">
            <w:pPr>
              <w:spacing w:line="324" w:lineRule="auto"/>
              <w:rPr>
                <w:rFonts w:ascii="Arial"/>
                <w:sz w:val="21"/>
              </w:rPr>
            </w:pPr>
          </w:p>
          <w:p w14:paraId="3A4D6687">
            <w:pPr>
              <w:spacing w:before="52" w:line="236" w:lineRule="exact"/>
              <w:ind w:left="15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120</w:t>
            </w:r>
          </w:p>
        </w:tc>
        <w:tc>
          <w:tcPr>
            <w:tcW w:w="529" w:type="dxa"/>
            <w:vAlign w:val="top"/>
          </w:tcPr>
          <w:p w14:paraId="4E06FCD4">
            <w:pPr>
              <w:spacing w:line="323" w:lineRule="auto"/>
              <w:rPr>
                <w:rFonts w:ascii="Arial"/>
                <w:sz w:val="21"/>
              </w:rPr>
            </w:pPr>
          </w:p>
          <w:p w14:paraId="4CB94E50">
            <w:pPr>
              <w:spacing w:line="324" w:lineRule="auto"/>
              <w:rPr>
                <w:rFonts w:ascii="Arial"/>
                <w:sz w:val="21"/>
              </w:rPr>
            </w:pPr>
          </w:p>
          <w:p w14:paraId="1535565E">
            <w:pPr>
              <w:spacing w:before="52" w:line="236" w:lineRule="exact"/>
              <w:ind w:left="9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3.5</w:t>
            </w:r>
          </w:p>
        </w:tc>
      </w:tr>
      <w:tr w14:paraId="35889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304" w:type="dxa"/>
            <w:vMerge w:val="continue"/>
            <w:tcBorders>
              <w:top w:val="nil"/>
              <w:bottom w:val="nil"/>
            </w:tcBorders>
            <w:textDirection w:val="tbRlV"/>
            <w:vAlign w:val="top"/>
          </w:tcPr>
          <w:p w14:paraId="404B0374">
            <w:pPr>
              <w:rPr>
                <w:rFonts w:ascii="Arial"/>
                <w:sz w:val="21"/>
              </w:rPr>
            </w:pPr>
          </w:p>
        </w:tc>
        <w:tc>
          <w:tcPr>
            <w:tcW w:w="477" w:type="dxa"/>
            <w:vMerge w:val="restart"/>
            <w:tcBorders>
              <w:bottom w:val="nil"/>
            </w:tcBorders>
            <w:textDirection w:val="tbRlV"/>
            <w:vAlign w:val="top"/>
          </w:tcPr>
          <w:p w14:paraId="2253C759">
            <w:pPr>
              <w:pStyle w:val="6"/>
              <w:spacing w:before="81" w:line="208" w:lineRule="auto"/>
              <w:ind w:left="147"/>
              <w:rPr>
                <w:sz w:val="18"/>
                <w:szCs w:val="18"/>
              </w:rPr>
            </w:pPr>
            <w:r>
              <w:rPr>
                <w:spacing w:val="19"/>
                <w:w w:val="115"/>
                <w:sz w:val="18"/>
                <w:szCs w:val="18"/>
              </w:rPr>
              <w:t>电泳及烘干固化工</w:t>
            </w:r>
          </w:p>
        </w:tc>
        <w:tc>
          <w:tcPr>
            <w:tcW w:w="273" w:type="dxa"/>
            <w:vMerge w:val="restart"/>
            <w:tcBorders>
              <w:bottom w:val="nil"/>
            </w:tcBorders>
            <w:textDirection w:val="tbRlV"/>
            <w:vAlign w:val="top"/>
          </w:tcPr>
          <w:p w14:paraId="5D603B85">
            <w:pPr>
              <w:pStyle w:val="6"/>
              <w:spacing w:before="45" w:line="208" w:lineRule="auto"/>
              <w:ind w:left="32"/>
              <w:rPr>
                <w:sz w:val="18"/>
                <w:szCs w:val="18"/>
              </w:rPr>
            </w:pPr>
            <w:r>
              <w:rPr>
                <w:spacing w:val="15"/>
                <w:w w:val="118"/>
                <w:sz w:val="18"/>
                <w:szCs w:val="18"/>
              </w:rPr>
              <w:t>电泳及烘干固化废气</w:t>
            </w:r>
          </w:p>
        </w:tc>
        <w:tc>
          <w:tcPr>
            <w:tcW w:w="661" w:type="dxa"/>
            <w:vAlign w:val="top"/>
          </w:tcPr>
          <w:p w14:paraId="307979AC">
            <w:pPr>
              <w:pStyle w:val="6"/>
              <w:spacing w:before="147" w:line="241" w:lineRule="auto"/>
              <w:ind w:left="155" w:right="60" w:hanging="90"/>
              <w:rPr>
                <w:sz w:val="18"/>
                <w:szCs w:val="18"/>
              </w:rPr>
            </w:pPr>
            <w:r>
              <w:rPr>
                <w:spacing w:val="-4"/>
                <w:sz w:val="18"/>
                <w:szCs w:val="18"/>
              </w:rPr>
              <w:t>非甲烷</w:t>
            </w:r>
            <w:r>
              <w:rPr>
                <w:spacing w:val="-5"/>
                <w:sz w:val="18"/>
                <w:szCs w:val="18"/>
              </w:rPr>
              <w:t>总烃</w:t>
            </w:r>
          </w:p>
        </w:tc>
        <w:tc>
          <w:tcPr>
            <w:tcW w:w="391" w:type="dxa"/>
            <w:vMerge w:val="restart"/>
            <w:tcBorders>
              <w:bottom w:val="nil"/>
            </w:tcBorders>
            <w:textDirection w:val="tbRlV"/>
            <w:vAlign w:val="top"/>
          </w:tcPr>
          <w:p w14:paraId="55050BD7">
            <w:pPr>
              <w:pStyle w:val="6"/>
              <w:spacing w:before="106" w:line="208" w:lineRule="auto"/>
              <w:ind w:left="497"/>
              <w:rPr>
                <w:sz w:val="18"/>
                <w:szCs w:val="18"/>
              </w:rPr>
            </w:pPr>
            <w:r>
              <w:rPr>
                <w:spacing w:val="42"/>
                <w:sz w:val="18"/>
                <w:szCs w:val="18"/>
              </w:rPr>
              <w:t>物料衡算法</w:t>
            </w:r>
          </w:p>
        </w:tc>
        <w:tc>
          <w:tcPr>
            <w:tcW w:w="496" w:type="dxa"/>
            <w:vAlign w:val="top"/>
          </w:tcPr>
          <w:p w14:paraId="623B7022">
            <w:pPr>
              <w:spacing w:before="238" w:line="236" w:lineRule="exact"/>
              <w:ind w:left="74"/>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8000</w:t>
            </w:r>
          </w:p>
        </w:tc>
        <w:tc>
          <w:tcPr>
            <w:tcW w:w="721" w:type="dxa"/>
            <w:vAlign w:val="top"/>
          </w:tcPr>
          <w:p w14:paraId="6E79D777">
            <w:pPr>
              <w:spacing w:line="245" w:lineRule="auto"/>
              <w:rPr>
                <w:rFonts w:ascii="Arial"/>
                <w:sz w:val="21"/>
              </w:rPr>
            </w:pPr>
          </w:p>
          <w:p w14:paraId="5F08F10E">
            <w:pPr>
              <w:spacing w:before="52" w:line="185" w:lineRule="auto"/>
              <w:ind w:left="25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5.5</w:t>
            </w:r>
          </w:p>
        </w:tc>
        <w:tc>
          <w:tcPr>
            <w:tcW w:w="653" w:type="dxa"/>
            <w:vAlign w:val="top"/>
          </w:tcPr>
          <w:p w14:paraId="2FAF24CB">
            <w:pPr>
              <w:spacing w:before="238" w:line="236" w:lineRule="exact"/>
              <w:ind w:left="12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0.044</w:t>
            </w:r>
          </w:p>
        </w:tc>
        <w:tc>
          <w:tcPr>
            <w:tcW w:w="744" w:type="dxa"/>
            <w:vAlign w:val="top"/>
          </w:tcPr>
          <w:p w14:paraId="3CBFE39D">
            <w:pPr>
              <w:spacing w:before="238" w:line="236" w:lineRule="exact"/>
              <w:ind w:left="8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0.10571</w:t>
            </w:r>
          </w:p>
        </w:tc>
        <w:tc>
          <w:tcPr>
            <w:tcW w:w="237" w:type="dxa"/>
            <w:textDirection w:val="tbRlV"/>
            <w:vAlign w:val="top"/>
          </w:tcPr>
          <w:p w14:paraId="3480FA88">
            <w:pPr>
              <w:pStyle w:val="6"/>
              <w:spacing w:before="28" w:line="208" w:lineRule="auto"/>
              <w:ind w:left="32"/>
              <w:rPr>
                <w:sz w:val="18"/>
                <w:szCs w:val="18"/>
              </w:rPr>
            </w:pPr>
            <w:r>
              <w:rPr>
                <w:spacing w:val="35"/>
                <w:sz w:val="18"/>
                <w:szCs w:val="18"/>
              </w:rPr>
              <w:t>有组织</w:t>
            </w:r>
          </w:p>
        </w:tc>
        <w:tc>
          <w:tcPr>
            <w:tcW w:w="681" w:type="dxa"/>
            <w:vMerge w:val="restart"/>
            <w:tcBorders>
              <w:bottom w:val="nil"/>
            </w:tcBorders>
            <w:vAlign w:val="top"/>
          </w:tcPr>
          <w:p w14:paraId="420F7D36">
            <w:pPr>
              <w:pStyle w:val="6"/>
              <w:spacing w:before="264" w:line="239" w:lineRule="auto"/>
              <w:ind w:left="20" w:right="21" w:firstLine="52"/>
              <w:jc w:val="both"/>
              <w:rPr>
                <w:sz w:val="18"/>
                <w:szCs w:val="18"/>
              </w:rPr>
            </w:pPr>
            <w:r>
              <w:rPr>
                <w:spacing w:val="-3"/>
                <w:sz w:val="18"/>
                <w:szCs w:val="18"/>
              </w:rPr>
              <w:t>集气收</w:t>
            </w:r>
            <w:r>
              <w:rPr>
                <w:spacing w:val="-2"/>
                <w:sz w:val="18"/>
                <w:szCs w:val="18"/>
              </w:rPr>
              <w:t>集</w:t>
            </w:r>
            <w:r>
              <w:rPr>
                <w:rFonts w:ascii="Times New Roman" w:hAnsi="Times New Roman" w:eastAsia="Times New Roman" w:cs="Times New Roman"/>
                <w:spacing w:val="-2"/>
                <w:sz w:val="18"/>
                <w:szCs w:val="18"/>
              </w:rPr>
              <w:t>+</w:t>
            </w:r>
            <w:r>
              <w:rPr>
                <w:spacing w:val="-2"/>
                <w:sz w:val="18"/>
                <w:szCs w:val="18"/>
              </w:rPr>
              <w:t>二级</w:t>
            </w:r>
            <w:r>
              <w:rPr>
                <w:spacing w:val="15"/>
                <w:sz w:val="18"/>
                <w:szCs w:val="18"/>
              </w:rPr>
              <w:t>活性炭</w:t>
            </w:r>
          </w:p>
          <w:p w14:paraId="279A226D">
            <w:pPr>
              <w:pStyle w:val="6"/>
              <w:spacing w:line="211" w:lineRule="auto"/>
              <w:ind w:left="80"/>
              <w:rPr>
                <w:sz w:val="18"/>
                <w:szCs w:val="18"/>
              </w:rPr>
            </w:pPr>
            <w:r>
              <w:rPr>
                <w:spacing w:val="-5"/>
                <w:sz w:val="18"/>
                <w:szCs w:val="18"/>
              </w:rPr>
              <w:t>吸附装</w:t>
            </w:r>
          </w:p>
          <w:p w14:paraId="53F09FCB">
            <w:pPr>
              <w:pStyle w:val="6"/>
              <w:spacing w:line="261" w:lineRule="exact"/>
              <w:ind w:left="40"/>
              <w:rPr>
                <w:rFonts w:ascii="Times New Roman" w:hAnsi="Times New Roman" w:eastAsia="Times New Roman" w:cs="Times New Roman"/>
                <w:sz w:val="18"/>
                <w:szCs w:val="18"/>
              </w:rPr>
            </w:pPr>
            <w:r>
              <w:rPr>
                <w:spacing w:val="-6"/>
                <w:position w:val="1"/>
                <w:sz w:val="18"/>
                <w:szCs w:val="18"/>
              </w:rPr>
              <w:t>置</w:t>
            </w:r>
            <w:r>
              <w:rPr>
                <w:rFonts w:ascii="Times New Roman" w:hAnsi="Times New Roman" w:eastAsia="Times New Roman" w:cs="Times New Roman"/>
                <w:spacing w:val="-6"/>
                <w:position w:val="1"/>
                <w:sz w:val="18"/>
                <w:szCs w:val="18"/>
              </w:rPr>
              <w:t>+</w:t>
            </w:r>
            <w:r>
              <w:rPr>
                <w:rFonts w:ascii="Times New Roman" w:hAnsi="Times New Roman" w:eastAsia="Times New Roman" w:cs="Times New Roman"/>
                <w:spacing w:val="-22"/>
                <w:position w:val="1"/>
                <w:sz w:val="18"/>
                <w:szCs w:val="18"/>
              </w:rPr>
              <w:t xml:space="preserve"> </w:t>
            </w:r>
            <w:r>
              <w:rPr>
                <w:rFonts w:ascii="Times New Roman" w:hAnsi="Times New Roman" w:eastAsia="Times New Roman" w:cs="Times New Roman"/>
                <w:spacing w:val="-6"/>
                <w:position w:val="1"/>
                <w:sz w:val="18"/>
                <w:szCs w:val="18"/>
              </w:rPr>
              <w:t>15m</w:t>
            </w:r>
          </w:p>
          <w:p w14:paraId="34F7CC42">
            <w:pPr>
              <w:pStyle w:val="6"/>
              <w:spacing w:line="219" w:lineRule="auto"/>
              <w:ind w:left="78"/>
              <w:rPr>
                <w:sz w:val="18"/>
                <w:szCs w:val="18"/>
              </w:rPr>
            </w:pPr>
            <w:r>
              <w:rPr>
                <w:spacing w:val="-4"/>
                <w:sz w:val="18"/>
                <w:szCs w:val="18"/>
              </w:rPr>
              <w:t>高排气</w:t>
            </w:r>
          </w:p>
          <w:p w14:paraId="1C7FD266">
            <w:pPr>
              <w:pStyle w:val="6"/>
              <w:spacing w:before="19" w:line="220" w:lineRule="auto"/>
              <w:ind w:left="256"/>
              <w:rPr>
                <w:sz w:val="18"/>
                <w:szCs w:val="18"/>
              </w:rPr>
            </w:pPr>
            <w:r>
              <w:rPr>
                <w:sz w:val="18"/>
                <w:szCs w:val="18"/>
              </w:rPr>
              <w:t>筒</w:t>
            </w:r>
          </w:p>
        </w:tc>
        <w:tc>
          <w:tcPr>
            <w:tcW w:w="483" w:type="dxa"/>
            <w:vAlign w:val="top"/>
          </w:tcPr>
          <w:p w14:paraId="4604E8C5">
            <w:pPr>
              <w:spacing w:before="238" w:line="236" w:lineRule="exact"/>
              <w:ind w:left="8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80%</w:t>
            </w:r>
          </w:p>
        </w:tc>
        <w:tc>
          <w:tcPr>
            <w:tcW w:w="398" w:type="dxa"/>
            <w:vAlign w:val="top"/>
          </w:tcPr>
          <w:p w14:paraId="7D61BB25">
            <w:pPr>
              <w:spacing w:before="238" w:line="236" w:lineRule="exact"/>
              <w:ind w:left="4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84%</w:t>
            </w:r>
          </w:p>
        </w:tc>
        <w:tc>
          <w:tcPr>
            <w:tcW w:w="421" w:type="dxa"/>
            <w:vAlign w:val="top"/>
          </w:tcPr>
          <w:p w14:paraId="022C51CC">
            <w:pPr>
              <w:pStyle w:val="6"/>
              <w:spacing w:before="264" w:line="224" w:lineRule="auto"/>
              <w:ind w:left="124"/>
              <w:rPr>
                <w:sz w:val="18"/>
                <w:szCs w:val="18"/>
              </w:rPr>
            </w:pPr>
            <w:r>
              <w:rPr>
                <w:sz w:val="18"/>
                <w:szCs w:val="18"/>
              </w:rPr>
              <w:t>是</w:t>
            </w:r>
          </w:p>
        </w:tc>
        <w:tc>
          <w:tcPr>
            <w:tcW w:w="489" w:type="dxa"/>
            <w:vAlign w:val="top"/>
          </w:tcPr>
          <w:p w14:paraId="6C8D1F2B">
            <w:pPr>
              <w:spacing w:before="238" w:line="236" w:lineRule="exact"/>
              <w:ind w:left="69"/>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8000</w:t>
            </w:r>
          </w:p>
        </w:tc>
        <w:tc>
          <w:tcPr>
            <w:tcW w:w="639" w:type="dxa"/>
            <w:vAlign w:val="top"/>
          </w:tcPr>
          <w:p w14:paraId="58E35C17">
            <w:pPr>
              <w:spacing w:before="238" w:line="236" w:lineRule="exact"/>
              <w:ind w:left="164"/>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0.88</w:t>
            </w:r>
          </w:p>
        </w:tc>
        <w:tc>
          <w:tcPr>
            <w:tcW w:w="823" w:type="dxa"/>
            <w:vAlign w:val="top"/>
          </w:tcPr>
          <w:p w14:paraId="7026BF85">
            <w:pPr>
              <w:spacing w:before="238" w:line="236" w:lineRule="exact"/>
              <w:ind w:left="16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0.0070</w:t>
            </w:r>
          </w:p>
        </w:tc>
        <w:tc>
          <w:tcPr>
            <w:tcW w:w="834" w:type="dxa"/>
            <w:vAlign w:val="top"/>
          </w:tcPr>
          <w:p w14:paraId="4B5448BC">
            <w:pPr>
              <w:spacing w:before="238" w:line="236" w:lineRule="exact"/>
              <w:ind w:left="12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0.01691</w:t>
            </w:r>
          </w:p>
        </w:tc>
        <w:tc>
          <w:tcPr>
            <w:tcW w:w="816" w:type="dxa"/>
            <w:vMerge w:val="restart"/>
            <w:tcBorders>
              <w:bottom w:val="nil"/>
            </w:tcBorders>
            <w:vAlign w:val="top"/>
          </w:tcPr>
          <w:p w14:paraId="7FF1F1B4">
            <w:pPr>
              <w:spacing w:line="263" w:lineRule="auto"/>
              <w:rPr>
                <w:rFonts w:ascii="Arial"/>
                <w:sz w:val="21"/>
              </w:rPr>
            </w:pPr>
          </w:p>
          <w:p w14:paraId="0212347B">
            <w:pPr>
              <w:spacing w:line="263" w:lineRule="auto"/>
              <w:rPr>
                <w:rFonts w:ascii="Arial"/>
                <w:sz w:val="21"/>
              </w:rPr>
            </w:pPr>
          </w:p>
          <w:p w14:paraId="2302C6D3">
            <w:pPr>
              <w:pStyle w:val="6"/>
              <w:spacing w:before="59" w:line="239" w:lineRule="auto"/>
              <w:ind w:left="253" w:right="71" w:hanging="212"/>
              <w:rPr>
                <w:sz w:val="18"/>
                <w:szCs w:val="18"/>
              </w:rPr>
            </w:pPr>
            <w:r>
              <w:rPr>
                <w:rFonts w:ascii="Times New Roman" w:hAnsi="Times New Roman" w:eastAsia="Times New Roman" w:cs="Times New Roman"/>
                <w:spacing w:val="-6"/>
                <w:sz w:val="18"/>
                <w:szCs w:val="18"/>
              </w:rPr>
              <w:t>H=15m</w:t>
            </w:r>
            <w:r>
              <w:rPr>
                <w:spacing w:val="-6"/>
                <w:sz w:val="18"/>
                <w:szCs w:val="18"/>
              </w:rPr>
              <w:t>、</w:t>
            </w:r>
            <w:r>
              <w:rPr>
                <w:spacing w:val="-15"/>
                <w:sz w:val="18"/>
                <w:szCs w:val="18"/>
              </w:rPr>
              <w:t>内径</w:t>
            </w:r>
          </w:p>
          <w:p w14:paraId="07F62DCF">
            <w:pPr>
              <w:pStyle w:val="6"/>
              <w:ind w:left="49"/>
              <w:rPr>
                <w:sz w:val="18"/>
                <w:szCs w:val="18"/>
              </w:rPr>
            </w:pPr>
            <w:r>
              <w:rPr>
                <w:rFonts w:ascii="Times New Roman" w:hAnsi="Times New Roman" w:eastAsia="Times New Roman" w:cs="Times New Roman"/>
                <w:spacing w:val="-3"/>
                <w:sz w:val="18"/>
                <w:szCs w:val="18"/>
              </w:rPr>
              <w:t>0.4m</w:t>
            </w:r>
            <w:r>
              <w:rPr>
                <w:rFonts w:ascii="Times New Roman" w:hAnsi="Times New Roman" w:eastAsia="Times New Roman" w:cs="Times New Roman"/>
                <w:spacing w:val="-27"/>
                <w:sz w:val="18"/>
                <w:szCs w:val="18"/>
              </w:rPr>
              <w:t xml:space="preserve"> </w:t>
            </w:r>
            <w:r>
              <w:rPr>
                <w:spacing w:val="-3"/>
                <w:sz w:val="18"/>
                <w:szCs w:val="18"/>
              </w:rPr>
              <w:t>、温</w:t>
            </w:r>
          </w:p>
          <w:p w14:paraId="76AC207D">
            <w:pPr>
              <w:pStyle w:val="6"/>
              <w:spacing w:line="269" w:lineRule="exact"/>
              <w:ind w:left="119"/>
              <w:rPr>
                <w:sz w:val="18"/>
                <w:szCs w:val="18"/>
              </w:rPr>
            </w:pPr>
            <w:r>
              <w:rPr>
                <w:spacing w:val="-4"/>
                <w:position w:val="2"/>
                <w:sz w:val="18"/>
                <w:szCs w:val="18"/>
              </w:rPr>
              <w:t>度</w:t>
            </w:r>
            <w:r>
              <w:rPr>
                <w:spacing w:val="-35"/>
                <w:position w:val="2"/>
                <w:sz w:val="18"/>
                <w:szCs w:val="18"/>
              </w:rPr>
              <w:t xml:space="preserve"> </w:t>
            </w:r>
            <w:r>
              <w:rPr>
                <w:rFonts w:ascii="Times New Roman" w:hAnsi="Times New Roman" w:eastAsia="Times New Roman" w:cs="Times New Roman"/>
                <w:spacing w:val="-4"/>
                <w:position w:val="2"/>
                <w:sz w:val="18"/>
                <w:szCs w:val="18"/>
              </w:rPr>
              <w:t>35</w:t>
            </w:r>
            <w:r>
              <w:rPr>
                <w:spacing w:val="-4"/>
                <w:position w:val="2"/>
                <w:sz w:val="18"/>
                <w:szCs w:val="18"/>
              </w:rPr>
              <w:t>℃</w:t>
            </w:r>
          </w:p>
        </w:tc>
        <w:tc>
          <w:tcPr>
            <w:tcW w:w="652" w:type="dxa"/>
            <w:vMerge w:val="restart"/>
            <w:tcBorders>
              <w:bottom w:val="nil"/>
            </w:tcBorders>
            <w:vAlign w:val="top"/>
          </w:tcPr>
          <w:p w14:paraId="3D54C97A">
            <w:pPr>
              <w:spacing w:line="324" w:lineRule="auto"/>
              <w:rPr>
                <w:rFonts w:ascii="Arial"/>
                <w:sz w:val="21"/>
              </w:rPr>
            </w:pPr>
          </w:p>
          <w:p w14:paraId="4DF4A8C3">
            <w:pPr>
              <w:spacing w:line="324" w:lineRule="auto"/>
              <w:rPr>
                <w:rFonts w:ascii="Arial"/>
                <w:sz w:val="21"/>
              </w:rPr>
            </w:pPr>
          </w:p>
          <w:p w14:paraId="33666E91">
            <w:pPr>
              <w:pStyle w:val="6"/>
              <w:spacing w:before="52" w:line="252" w:lineRule="auto"/>
              <w:ind w:left="62" w:right="51"/>
              <w:jc w:val="both"/>
              <w:rPr>
                <w:sz w:val="18"/>
                <w:szCs w:val="18"/>
              </w:rPr>
            </w:pPr>
            <w:r>
              <w:rPr>
                <w:rFonts w:ascii="Times New Roman" w:hAnsi="Times New Roman" w:eastAsia="Times New Roman" w:cs="Times New Roman"/>
                <w:spacing w:val="-1"/>
                <w:sz w:val="18"/>
                <w:szCs w:val="18"/>
              </w:rPr>
              <w:t>DA003</w:t>
            </w:r>
            <w:r>
              <w:rPr>
                <w:rFonts w:ascii="Times New Roman" w:hAnsi="Times New Roman" w:eastAsia="Times New Roman" w:cs="Times New Roman"/>
                <w:sz w:val="18"/>
                <w:szCs w:val="18"/>
              </w:rPr>
              <w:t xml:space="preserve"> </w:t>
            </w:r>
            <w:r>
              <w:rPr>
                <w:spacing w:val="-3"/>
                <w:sz w:val="18"/>
                <w:szCs w:val="18"/>
              </w:rPr>
              <w:t>、一般排放口</w:t>
            </w:r>
          </w:p>
        </w:tc>
        <w:tc>
          <w:tcPr>
            <w:tcW w:w="960" w:type="dxa"/>
            <w:vMerge w:val="restart"/>
            <w:tcBorders>
              <w:bottom w:val="nil"/>
            </w:tcBorders>
            <w:vAlign w:val="top"/>
          </w:tcPr>
          <w:p w14:paraId="6BC09C1A">
            <w:pPr>
              <w:spacing w:line="374" w:lineRule="auto"/>
              <w:rPr>
                <w:rFonts w:ascii="Arial"/>
                <w:sz w:val="21"/>
              </w:rPr>
            </w:pPr>
          </w:p>
          <w:p w14:paraId="403026E7">
            <w:pPr>
              <w:pStyle w:val="6"/>
              <w:spacing w:before="58" w:line="197" w:lineRule="auto"/>
              <w:ind w:left="218"/>
              <w:rPr>
                <w:sz w:val="18"/>
                <w:szCs w:val="18"/>
              </w:rPr>
            </w:pPr>
            <w:r>
              <w:rPr>
                <w:spacing w:val="-3"/>
                <w:sz w:val="18"/>
                <w:szCs w:val="18"/>
              </w:rPr>
              <w:t>经度：</w:t>
            </w:r>
          </w:p>
          <w:p w14:paraId="3FCE502C">
            <w:pPr>
              <w:spacing w:line="221" w:lineRule="exact"/>
              <w:ind w:left="67"/>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119°22'05.8</w:t>
            </w:r>
          </w:p>
          <w:p w14:paraId="51C26087">
            <w:pPr>
              <w:pStyle w:val="6"/>
              <w:spacing w:before="1" w:line="230" w:lineRule="auto"/>
              <w:ind w:left="217" w:right="251" w:firstLine="147"/>
              <w:rPr>
                <w:sz w:val="18"/>
                <w:szCs w:val="18"/>
              </w:rPr>
            </w:pPr>
            <w:r>
              <w:rPr>
                <w:rFonts w:ascii="Times New Roman" w:hAnsi="Times New Roman" w:eastAsia="Times New Roman" w:cs="Times New Roman"/>
                <w:spacing w:val="-4"/>
                <w:sz w:val="18"/>
                <w:szCs w:val="18"/>
              </w:rPr>
              <w:t>87"</w:t>
            </w:r>
            <w:r>
              <w:rPr>
                <w:spacing w:val="-19"/>
                <w:sz w:val="18"/>
                <w:szCs w:val="18"/>
              </w:rPr>
              <w:t>纬度：</w:t>
            </w:r>
          </w:p>
          <w:p w14:paraId="62432C9C">
            <w:pPr>
              <w:spacing w:line="222" w:lineRule="exact"/>
              <w:ind w:left="4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25°46'02.20</w:t>
            </w:r>
          </w:p>
          <w:p w14:paraId="4BC259C1">
            <w:pPr>
              <w:spacing w:line="222" w:lineRule="exact"/>
              <w:ind w:left="40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w:t>
            </w:r>
          </w:p>
        </w:tc>
        <w:tc>
          <w:tcPr>
            <w:tcW w:w="437" w:type="dxa"/>
            <w:vMerge w:val="restart"/>
            <w:tcBorders>
              <w:bottom w:val="nil"/>
            </w:tcBorders>
            <w:vAlign w:val="top"/>
          </w:tcPr>
          <w:p w14:paraId="7D4227BE">
            <w:pPr>
              <w:spacing w:line="293" w:lineRule="auto"/>
              <w:rPr>
                <w:rFonts w:ascii="Arial"/>
                <w:sz w:val="21"/>
              </w:rPr>
            </w:pPr>
          </w:p>
          <w:p w14:paraId="090AAA6C">
            <w:pPr>
              <w:spacing w:line="293" w:lineRule="auto"/>
              <w:rPr>
                <w:rFonts w:ascii="Arial"/>
                <w:sz w:val="21"/>
              </w:rPr>
            </w:pPr>
          </w:p>
          <w:p w14:paraId="51A7A90F">
            <w:pPr>
              <w:spacing w:line="293" w:lineRule="auto"/>
              <w:rPr>
                <w:rFonts w:ascii="Arial"/>
                <w:sz w:val="21"/>
              </w:rPr>
            </w:pPr>
          </w:p>
          <w:p w14:paraId="44C42D7C">
            <w:pPr>
              <w:spacing w:before="52" w:line="236" w:lineRule="exact"/>
              <w:ind w:left="4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2400</w:t>
            </w:r>
          </w:p>
        </w:tc>
        <w:tc>
          <w:tcPr>
            <w:tcW w:w="534" w:type="dxa"/>
            <w:vAlign w:val="top"/>
          </w:tcPr>
          <w:p w14:paraId="24F04D9E">
            <w:pPr>
              <w:spacing w:before="238" w:line="236" w:lineRule="exact"/>
              <w:ind w:left="18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60</w:t>
            </w:r>
          </w:p>
        </w:tc>
        <w:tc>
          <w:tcPr>
            <w:tcW w:w="529" w:type="dxa"/>
            <w:vAlign w:val="top"/>
          </w:tcPr>
          <w:p w14:paraId="55327E2F">
            <w:pPr>
              <w:spacing w:before="238" w:line="236" w:lineRule="exact"/>
              <w:ind w:left="8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2.5</w:t>
            </w:r>
          </w:p>
        </w:tc>
      </w:tr>
      <w:tr w14:paraId="663CB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304" w:type="dxa"/>
            <w:vMerge w:val="continue"/>
            <w:tcBorders>
              <w:top w:val="nil"/>
            </w:tcBorders>
            <w:textDirection w:val="tbRlV"/>
            <w:vAlign w:val="top"/>
          </w:tcPr>
          <w:p w14:paraId="16C34083">
            <w:pPr>
              <w:rPr>
                <w:rFonts w:ascii="Arial"/>
                <w:sz w:val="21"/>
              </w:rPr>
            </w:pPr>
          </w:p>
        </w:tc>
        <w:tc>
          <w:tcPr>
            <w:tcW w:w="477" w:type="dxa"/>
            <w:vMerge w:val="continue"/>
            <w:tcBorders>
              <w:top w:val="nil"/>
            </w:tcBorders>
            <w:textDirection w:val="tbRlV"/>
            <w:vAlign w:val="top"/>
          </w:tcPr>
          <w:p w14:paraId="00FAF3A9">
            <w:pPr>
              <w:rPr>
                <w:rFonts w:ascii="Arial"/>
                <w:sz w:val="21"/>
              </w:rPr>
            </w:pPr>
          </w:p>
        </w:tc>
        <w:tc>
          <w:tcPr>
            <w:tcW w:w="273" w:type="dxa"/>
            <w:vMerge w:val="continue"/>
            <w:tcBorders>
              <w:top w:val="nil"/>
            </w:tcBorders>
            <w:textDirection w:val="tbRlV"/>
            <w:vAlign w:val="top"/>
          </w:tcPr>
          <w:p w14:paraId="27C89256">
            <w:pPr>
              <w:rPr>
                <w:rFonts w:ascii="Arial"/>
                <w:sz w:val="21"/>
              </w:rPr>
            </w:pPr>
          </w:p>
        </w:tc>
        <w:tc>
          <w:tcPr>
            <w:tcW w:w="661" w:type="dxa"/>
            <w:vAlign w:val="top"/>
          </w:tcPr>
          <w:p w14:paraId="7BDCFF58">
            <w:pPr>
              <w:spacing w:line="431" w:lineRule="auto"/>
              <w:rPr>
                <w:rFonts w:ascii="Arial"/>
                <w:sz w:val="21"/>
              </w:rPr>
            </w:pPr>
          </w:p>
          <w:p w14:paraId="39E46091">
            <w:pPr>
              <w:pStyle w:val="6"/>
              <w:spacing w:before="59" w:line="241" w:lineRule="auto"/>
              <w:ind w:left="155" w:right="60" w:hanging="90"/>
              <w:rPr>
                <w:sz w:val="18"/>
                <w:szCs w:val="18"/>
              </w:rPr>
            </w:pPr>
            <w:r>
              <w:rPr>
                <w:spacing w:val="-4"/>
                <w:sz w:val="18"/>
                <w:szCs w:val="18"/>
              </w:rPr>
              <w:t>非甲烷</w:t>
            </w:r>
            <w:r>
              <w:rPr>
                <w:spacing w:val="-5"/>
                <w:sz w:val="18"/>
                <w:szCs w:val="18"/>
              </w:rPr>
              <w:t>总烃</w:t>
            </w:r>
          </w:p>
        </w:tc>
        <w:tc>
          <w:tcPr>
            <w:tcW w:w="391" w:type="dxa"/>
            <w:vMerge w:val="continue"/>
            <w:tcBorders>
              <w:top w:val="nil"/>
            </w:tcBorders>
            <w:textDirection w:val="tbRlV"/>
            <w:vAlign w:val="top"/>
          </w:tcPr>
          <w:p w14:paraId="30DB505F">
            <w:pPr>
              <w:rPr>
                <w:rFonts w:ascii="Arial"/>
                <w:sz w:val="21"/>
              </w:rPr>
            </w:pPr>
          </w:p>
        </w:tc>
        <w:tc>
          <w:tcPr>
            <w:tcW w:w="496" w:type="dxa"/>
            <w:vAlign w:val="top"/>
          </w:tcPr>
          <w:p w14:paraId="7ADDB09A">
            <w:pPr>
              <w:spacing w:line="263" w:lineRule="auto"/>
              <w:rPr>
                <w:rFonts w:ascii="Arial"/>
                <w:sz w:val="21"/>
              </w:rPr>
            </w:pPr>
          </w:p>
          <w:p w14:paraId="3EDC4362">
            <w:pPr>
              <w:spacing w:line="263" w:lineRule="auto"/>
              <w:rPr>
                <w:rFonts w:ascii="Arial"/>
                <w:sz w:val="21"/>
              </w:rPr>
            </w:pPr>
          </w:p>
          <w:p w14:paraId="57B869FD">
            <w:pPr>
              <w:spacing w:before="51" w:line="237" w:lineRule="exact"/>
              <w:ind w:left="21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21" w:type="dxa"/>
            <w:vAlign w:val="top"/>
          </w:tcPr>
          <w:p w14:paraId="68D48088">
            <w:pPr>
              <w:spacing w:line="263" w:lineRule="auto"/>
              <w:rPr>
                <w:rFonts w:ascii="Arial"/>
                <w:sz w:val="21"/>
              </w:rPr>
            </w:pPr>
          </w:p>
          <w:p w14:paraId="59452E91">
            <w:pPr>
              <w:spacing w:line="263" w:lineRule="auto"/>
              <w:rPr>
                <w:rFonts w:ascii="Arial"/>
                <w:sz w:val="21"/>
              </w:rPr>
            </w:pPr>
          </w:p>
          <w:p w14:paraId="7A68302C">
            <w:pPr>
              <w:spacing w:before="51" w:line="237" w:lineRule="exact"/>
              <w:ind w:left="33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53" w:type="dxa"/>
            <w:vAlign w:val="top"/>
          </w:tcPr>
          <w:p w14:paraId="3F40AE80">
            <w:pPr>
              <w:spacing w:line="263" w:lineRule="auto"/>
              <w:rPr>
                <w:rFonts w:ascii="Arial"/>
                <w:sz w:val="21"/>
              </w:rPr>
            </w:pPr>
          </w:p>
          <w:p w14:paraId="40C17D38">
            <w:pPr>
              <w:spacing w:line="263" w:lineRule="auto"/>
              <w:rPr>
                <w:rFonts w:ascii="Arial"/>
                <w:sz w:val="21"/>
              </w:rPr>
            </w:pPr>
          </w:p>
          <w:p w14:paraId="6EC560B8">
            <w:pPr>
              <w:spacing w:before="51" w:line="237" w:lineRule="exact"/>
              <w:ind w:left="13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0.011</w:t>
            </w:r>
          </w:p>
        </w:tc>
        <w:tc>
          <w:tcPr>
            <w:tcW w:w="744" w:type="dxa"/>
            <w:vAlign w:val="top"/>
          </w:tcPr>
          <w:p w14:paraId="2099AFA7">
            <w:pPr>
              <w:spacing w:line="263" w:lineRule="auto"/>
              <w:rPr>
                <w:rFonts w:ascii="Arial"/>
                <w:sz w:val="21"/>
              </w:rPr>
            </w:pPr>
          </w:p>
          <w:p w14:paraId="4FC9655E">
            <w:pPr>
              <w:spacing w:line="263" w:lineRule="auto"/>
              <w:rPr>
                <w:rFonts w:ascii="Arial"/>
                <w:sz w:val="21"/>
              </w:rPr>
            </w:pPr>
          </w:p>
          <w:p w14:paraId="5E81DD0E">
            <w:pPr>
              <w:spacing w:before="51" w:line="237" w:lineRule="exact"/>
              <w:ind w:left="8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0.02643</w:t>
            </w:r>
          </w:p>
        </w:tc>
        <w:tc>
          <w:tcPr>
            <w:tcW w:w="237" w:type="dxa"/>
            <w:textDirection w:val="tbRlV"/>
            <w:vAlign w:val="top"/>
          </w:tcPr>
          <w:p w14:paraId="3CB55E03">
            <w:pPr>
              <w:pStyle w:val="6"/>
              <w:spacing w:before="29" w:line="207" w:lineRule="auto"/>
              <w:ind w:left="374"/>
              <w:rPr>
                <w:sz w:val="18"/>
                <w:szCs w:val="18"/>
              </w:rPr>
            </w:pPr>
            <w:r>
              <w:rPr>
                <w:spacing w:val="35"/>
                <w:sz w:val="18"/>
                <w:szCs w:val="18"/>
              </w:rPr>
              <w:t>无组织</w:t>
            </w:r>
          </w:p>
        </w:tc>
        <w:tc>
          <w:tcPr>
            <w:tcW w:w="681" w:type="dxa"/>
            <w:vMerge w:val="continue"/>
            <w:tcBorders>
              <w:top w:val="nil"/>
            </w:tcBorders>
            <w:vAlign w:val="top"/>
          </w:tcPr>
          <w:p w14:paraId="4AC7A04E">
            <w:pPr>
              <w:rPr>
                <w:rFonts w:ascii="Arial"/>
                <w:sz w:val="21"/>
              </w:rPr>
            </w:pPr>
          </w:p>
        </w:tc>
        <w:tc>
          <w:tcPr>
            <w:tcW w:w="483" w:type="dxa"/>
            <w:vAlign w:val="top"/>
          </w:tcPr>
          <w:p w14:paraId="41186879">
            <w:pPr>
              <w:spacing w:line="263" w:lineRule="auto"/>
              <w:rPr>
                <w:rFonts w:ascii="Arial"/>
                <w:sz w:val="21"/>
              </w:rPr>
            </w:pPr>
          </w:p>
          <w:p w14:paraId="3FC65CE3">
            <w:pPr>
              <w:spacing w:line="263" w:lineRule="auto"/>
              <w:rPr>
                <w:rFonts w:ascii="Arial"/>
                <w:sz w:val="21"/>
              </w:rPr>
            </w:pPr>
          </w:p>
          <w:p w14:paraId="29E53D1A">
            <w:pPr>
              <w:spacing w:before="51" w:line="237" w:lineRule="exact"/>
              <w:ind w:left="21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8" w:type="dxa"/>
            <w:vAlign w:val="top"/>
          </w:tcPr>
          <w:p w14:paraId="0B35ED47">
            <w:pPr>
              <w:spacing w:line="263" w:lineRule="auto"/>
              <w:rPr>
                <w:rFonts w:ascii="Arial"/>
                <w:sz w:val="21"/>
              </w:rPr>
            </w:pPr>
          </w:p>
          <w:p w14:paraId="038D5E9C">
            <w:pPr>
              <w:spacing w:line="263" w:lineRule="auto"/>
              <w:rPr>
                <w:rFonts w:ascii="Arial"/>
                <w:sz w:val="21"/>
              </w:rPr>
            </w:pPr>
          </w:p>
          <w:p w14:paraId="26DC9C42">
            <w:pPr>
              <w:spacing w:before="51" w:line="237" w:lineRule="exact"/>
              <w:ind w:left="16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21" w:type="dxa"/>
            <w:vAlign w:val="top"/>
          </w:tcPr>
          <w:p w14:paraId="2FD7E3F9">
            <w:pPr>
              <w:spacing w:line="263" w:lineRule="auto"/>
              <w:rPr>
                <w:rFonts w:ascii="Arial"/>
                <w:sz w:val="21"/>
              </w:rPr>
            </w:pPr>
          </w:p>
          <w:p w14:paraId="51165A6D">
            <w:pPr>
              <w:spacing w:line="263" w:lineRule="auto"/>
              <w:rPr>
                <w:rFonts w:ascii="Arial"/>
                <w:sz w:val="21"/>
              </w:rPr>
            </w:pPr>
          </w:p>
          <w:p w14:paraId="1523549C">
            <w:pPr>
              <w:spacing w:before="51" w:line="237" w:lineRule="exact"/>
              <w:ind w:left="17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89" w:type="dxa"/>
            <w:vAlign w:val="top"/>
          </w:tcPr>
          <w:p w14:paraId="1FE06B80">
            <w:pPr>
              <w:spacing w:line="263" w:lineRule="auto"/>
              <w:rPr>
                <w:rFonts w:ascii="Arial"/>
                <w:sz w:val="21"/>
              </w:rPr>
            </w:pPr>
          </w:p>
          <w:p w14:paraId="76DE275A">
            <w:pPr>
              <w:spacing w:line="263" w:lineRule="auto"/>
              <w:rPr>
                <w:rFonts w:ascii="Arial"/>
                <w:sz w:val="21"/>
              </w:rPr>
            </w:pPr>
          </w:p>
          <w:p w14:paraId="33674574">
            <w:pPr>
              <w:spacing w:before="51" w:line="237" w:lineRule="exact"/>
              <w:ind w:left="21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39" w:type="dxa"/>
            <w:vAlign w:val="top"/>
          </w:tcPr>
          <w:p w14:paraId="1BBB7512">
            <w:pPr>
              <w:spacing w:line="263" w:lineRule="auto"/>
              <w:rPr>
                <w:rFonts w:ascii="Arial"/>
                <w:sz w:val="21"/>
              </w:rPr>
            </w:pPr>
          </w:p>
          <w:p w14:paraId="2ED49BC1">
            <w:pPr>
              <w:spacing w:line="263" w:lineRule="auto"/>
              <w:rPr>
                <w:rFonts w:ascii="Arial"/>
                <w:sz w:val="21"/>
              </w:rPr>
            </w:pPr>
          </w:p>
          <w:p w14:paraId="23E8844B">
            <w:pPr>
              <w:spacing w:before="51" w:line="237" w:lineRule="exact"/>
              <w:ind w:left="2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823" w:type="dxa"/>
            <w:vAlign w:val="top"/>
          </w:tcPr>
          <w:p w14:paraId="54D18BEF">
            <w:pPr>
              <w:spacing w:line="263" w:lineRule="auto"/>
              <w:rPr>
                <w:rFonts w:ascii="Arial"/>
                <w:sz w:val="21"/>
              </w:rPr>
            </w:pPr>
          </w:p>
          <w:p w14:paraId="763CC8BE">
            <w:pPr>
              <w:spacing w:line="263" w:lineRule="auto"/>
              <w:rPr>
                <w:rFonts w:ascii="Arial"/>
                <w:sz w:val="21"/>
              </w:rPr>
            </w:pPr>
          </w:p>
          <w:p w14:paraId="6AAFE421">
            <w:pPr>
              <w:spacing w:before="51" w:line="237" w:lineRule="exact"/>
              <w:ind w:left="214"/>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0.011</w:t>
            </w:r>
          </w:p>
        </w:tc>
        <w:tc>
          <w:tcPr>
            <w:tcW w:w="834" w:type="dxa"/>
            <w:vAlign w:val="top"/>
          </w:tcPr>
          <w:p w14:paraId="7E01391F">
            <w:pPr>
              <w:spacing w:line="263" w:lineRule="auto"/>
              <w:rPr>
                <w:rFonts w:ascii="Arial"/>
                <w:sz w:val="21"/>
              </w:rPr>
            </w:pPr>
          </w:p>
          <w:p w14:paraId="3727EC4F">
            <w:pPr>
              <w:spacing w:line="263" w:lineRule="auto"/>
              <w:rPr>
                <w:rFonts w:ascii="Arial"/>
                <w:sz w:val="21"/>
              </w:rPr>
            </w:pPr>
          </w:p>
          <w:p w14:paraId="6AAA7B34">
            <w:pPr>
              <w:spacing w:before="51" w:line="237" w:lineRule="exact"/>
              <w:ind w:left="12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0.02643</w:t>
            </w:r>
          </w:p>
        </w:tc>
        <w:tc>
          <w:tcPr>
            <w:tcW w:w="816" w:type="dxa"/>
            <w:vMerge w:val="continue"/>
            <w:tcBorders>
              <w:top w:val="nil"/>
            </w:tcBorders>
            <w:vAlign w:val="top"/>
          </w:tcPr>
          <w:p w14:paraId="030AD977">
            <w:pPr>
              <w:rPr>
                <w:rFonts w:ascii="Arial"/>
                <w:sz w:val="21"/>
              </w:rPr>
            </w:pPr>
          </w:p>
        </w:tc>
        <w:tc>
          <w:tcPr>
            <w:tcW w:w="652" w:type="dxa"/>
            <w:vMerge w:val="continue"/>
            <w:tcBorders>
              <w:top w:val="nil"/>
            </w:tcBorders>
            <w:vAlign w:val="top"/>
          </w:tcPr>
          <w:p w14:paraId="1746E554">
            <w:pPr>
              <w:rPr>
                <w:rFonts w:ascii="Arial"/>
                <w:sz w:val="21"/>
              </w:rPr>
            </w:pPr>
          </w:p>
        </w:tc>
        <w:tc>
          <w:tcPr>
            <w:tcW w:w="960" w:type="dxa"/>
            <w:vMerge w:val="continue"/>
            <w:tcBorders>
              <w:top w:val="nil"/>
            </w:tcBorders>
            <w:vAlign w:val="top"/>
          </w:tcPr>
          <w:p w14:paraId="72AD3D9D">
            <w:pPr>
              <w:rPr>
                <w:rFonts w:ascii="Arial"/>
                <w:sz w:val="21"/>
              </w:rPr>
            </w:pPr>
          </w:p>
        </w:tc>
        <w:tc>
          <w:tcPr>
            <w:tcW w:w="437" w:type="dxa"/>
            <w:vMerge w:val="continue"/>
            <w:tcBorders>
              <w:top w:val="nil"/>
            </w:tcBorders>
            <w:vAlign w:val="top"/>
          </w:tcPr>
          <w:p w14:paraId="540420A4">
            <w:pPr>
              <w:rPr>
                <w:rFonts w:ascii="Arial"/>
                <w:sz w:val="21"/>
              </w:rPr>
            </w:pPr>
          </w:p>
        </w:tc>
        <w:tc>
          <w:tcPr>
            <w:tcW w:w="534" w:type="dxa"/>
            <w:vAlign w:val="top"/>
          </w:tcPr>
          <w:p w14:paraId="17518ED4">
            <w:pPr>
              <w:spacing w:line="263" w:lineRule="auto"/>
              <w:rPr>
                <w:rFonts w:ascii="Arial"/>
                <w:sz w:val="21"/>
              </w:rPr>
            </w:pPr>
          </w:p>
          <w:p w14:paraId="2C5B1A17">
            <w:pPr>
              <w:spacing w:line="263" w:lineRule="auto"/>
              <w:rPr>
                <w:rFonts w:ascii="Arial"/>
                <w:sz w:val="21"/>
              </w:rPr>
            </w:pPr>
          </w:p>
          <w:p w14:paraId="118C13FB">
            <w:pPr>
              <w:spacing w:before="51" w:line="237" w:lineRule="exact"/>
              <w:ind w:left="15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2.0</w:t>
            </w:r>
          </w:p>
        </w:tc>
        <w:tc>
          <w:tcPr>
            <w:tcW w:w="529" w:type="dxa"/>
            <w:vAlign w:val="top"/>
          </w:tcPr>
          <w:p w14:paraId="55C33468">
            <w:pPr>
              <w:spacing w:line="263" w:lineRule="auto"/>
              <w:rPr>
                <w:rFonts w:ascii="Arial"/>
                <w:sz w:val="21"/>
              </w:rPr>
            </w:pPr>
          </w:p>
          <w:p w14:paraId="5530522C">
            <w:pPr>
              <w:spacing w:line="263" w:lineRule="auto"/>
              <w:rPr>
                <w:rFonts w:ascii="Arial"/>
                <w:sz w:val="21"/>
              </w:rPr>
            </w:pPr>
          </w:p>
          <w:p w14:paraId="66B0BE2A">
            <w:pPr>
              <w:spacing w:before="51" w:line="237" w:lineRule="exact"/>
              <w:ind w:left="17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bl>
    <w:p w14:paraId="71205B3E">
      <w:pPr>
        <w:pStyle w:val="2"/>
      </w:pPr>
    </w:p>
    <w:p w14:paraId="2BF606A2">
      <w:pPr>
        <w:sectPr>
          <w:footerReference r:id="rId73" w:type="default"/>
          <w:pgSz w:w="16840" w:h="11907"/>
          <w:pgMar w:top="400" w:right="1593" w:bottom="857" w:left="1588" w:header="0" w:footer="621" w:gutter="0"/>
          <w:cols w:space="720" w:num="1"/>
        </w:sectPr>
      </w:pPr>
    </w:p>
    <w:p w14:paraId="173147B3">
      <w:pPr>
        <w:spacing w:before="42"/>
      </w:pPr>
    </w:p>
    <w:p w14:paraId="6BCD6459">
      <w:pPr>
        <w:spacing w:before="41"/>
      </w:pPr>
    </w:p>
    <w:p w14:paraId="40C168C1">
      <w:pPr>
        <w:spacing w:before="41"/>
      </w:pPr>
    </w:p>
    <w:p w14:paraId="051BF8F1">
      <w:pPr>
        <w:spacing w:before="41"/>
      </w:pPr>
    </w:p>
    <w:tbl>
      <w:tblPr>
        <w:tblStyle w:val="5"/>
        <w:tblW w:w="1365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4"/>
        <w:gridCol w:w="477"/>
        <w:gridCol w:w="273"/>
        <w:gridCol w:w="160"/>
        <w:gridCol w:w="501"/>
        <w:gridCol w:w="391"/>
        <w:gridCol w:w="496"/>
        <w:gridCol w:w="720"/>
        <w:gridCol w:w="639"/>
        <w:gridCol w:w="743"/>
        <w:gridCol w:w="237"/>
        <w:gridCol w:w="681"/>
        <w:gridCol w:w="483"/>
        <w:gridCol w:w="63"/>
        <w:gridCol w:w="335"/>
        <w:gridCol w:w="421"/>
        <w:gridCol w:w="489"/>
        <w:gridCol w:w="639"/>
        <w:gridCol w:w="823"/>
        <w:gridCol w:w="151"/>
        <w:gridCol w:w="684"/>
        <w:gridCol w:w="816"/>
        <w:gridCol w:w="652"/>
        <w:gridCol w:w="404"/>
        <w:gridCol w:w="557"/>
        <w:gridCol w:w="437"/>
        <w:gridCol w:w="534"/>
        <w:gridCol w:w="543"/>
      </w:tblGrid>
      <w:tr w14:paraId="4B745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304" w:type="dxa"/>
            <w:vMerge w:val="restart"/>
            <w:tcBorders>
              <w:bottom w:val="nil"/>
            </w:tcBorders>
            <w:vAlign w:val="top"/>
          </w:tcPr>
          <w:p w14:paraId="5ADFFE90">
            <w:pPr>
              <w:rPr>
                <w:rFonts w:ascii="Arial"/>
                <w:sz w:val="21"/>
              </w:rPr>
            </w:pPr>
          </w:p>
        </w:tc>
        <w:tc>
          <w:tcPr>
            <w:tcW w:w="477" w:type="dxa"/>
            <w:vAlign w:val="top"/>
          </w:tcPr>
          <w:p w14:paraId="16C0D2A6">
            <w:pPr>
              <w:pStyle w:val="6"/>
              <w:spacing w:before="42" w:line="222" w:lineRule="auto"/>
              <w:ind w:left="216"/>
              <w:rPr>
                <w:sz w:val="18"/>
                <w:szCs w:val="18"/>
              </w:rPr>
            </w:pPr>
            <w:r>
              <w:rPr>
                <w:sz w:val="18"/>
                <w:szCs w:val="18"/>
              </w:rPr>
              <w:t>序</w:t>
            </w:r>
          </w:p>
        </w:tc>
        <w:tc>
          <w:tcPr>
            <w:tcW w:w="273" w:type="dxa"/>
            <w:textDirection w:val="tbRlV"/>
            <w:vAlign w:val="top"/>
          </w:tcPr>
          <w:p w14:paraId="6DAE1066">
            <w:pPr>
              <w:pStyle w:val="6"/>
              <w:spacing w:before="45" w:line="209" w:lineRule="auto"/>
              <w:ind w:left="43"/>
              <w:rPr>
                <w:sz w:val="18"/>
                <w:szCs w:val="18"/>
              </w:rPr>
            </w:pPr>
            <w:r>
              <w:rPr>
                <w:spacing w:val="26"/>
                <w:sz w:val="18"/>
                <w:szCs w:val="18"/>
              </w:rPr>
              <w:t>小计</w:t>
            </w:r>
          </w:p>
        </w:tc>
        <w:tc>
          <w:tcPr>
            <w:tcW w:w="661" w:type="dxa"/>
            <w:gridSpan w:val="2"/>
            <w:vAlign w:val="top"/>
          </w:tcPr>
          <w:p w14:paraId="04359A92">
            <w:pPr>
              <w:pStyle w:val="6"/>
              <w:spacing w:before="43" w:line="222" w:lineRule="auto"/>
              <w:ind w:left="155" w:right="60" w:hanging="90"/>
              <w:rPr>
                <w:sz w:val="18"/>
                <w:szCs w:val="18"/>
              </w:rPr>
            </w:pPr>
            <w:r>
              <w:rPr>
                <w:spacing w:val="-4"/>
                <w:sz w:val="18"/>
                <w:szCs w:val="18"/>
              </w:rPr>
              <w:t>非甲烷</w:t>
            </w:r>
            <w:r>
              <w:rPr>
                <w:spacing w:val="-5"/>
                <w:sz w:val="18"/>
                <w:szCs w:val="18"/>
              </w:rPr>
              <w:t>总烃</w:t>
            </w:r>
          </w:p>
        </w:tc>
        <w:tc>
          <w:tcPr>
            <w:tcW w:w="391" w:type="dxa"/>
            <w:vAlign w:val="top"/>
          </w:tcPr>
          <w:p w14:paraId="24E2ECD0">
            <w:pPr>
              <w:spacing w:before="131" w:line="237" w:lineRule="exact"/>
              <w:ind w:left="16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96" w:type="dxa"/>
            <w:vAlign w:val="top"/>
          </w:tcPr>
          <w:p w14:paraId="46629419">
            <w:pPr>
              <w:spacing w:before="131" w:line="237" w:lineRule="exact"/>
              <w:ind w:left="21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20" w:type="dxa"/>
            <w:vAlign w:val="top"/>
          </w:tcPr>
          <w:p w14:paraId="682C26C0">
            <w:pPr>
              <w:spacing w:before="131" w:line="237" w:lineRule="exact"/>
              <w:ind w:left="33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39" w:type="dxa"/>
            <w:vAlign w:val="top"/>
          </w:tcPr>
          <w:p w14:paraId="3378B619">
            <w:pPr>
              <w:spacing w:before="131" w:line="237" w:lineRule="exact"/>
              <w:ind w:left="12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0.055</w:t>
            </w:r>
          </w:p>
        </w:tc>
        <w:tc>
          <w:tcPr>
            <w:tcW w:w="743" w:type="dxa"/>
            <w:vAlign w:val="top"/>
          </w:tcPr>
          <w:p w14:paraId="60CACAE1">
            <w:pPr>
              <w:spacing w:before="131" w:line="237" w:lineRule="exact"/>
              <w:ind w:left="9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0.13214</w:t>
            </w:r>
          </w:p>
        </w:tc>
        <w:tc>
          <w:tcPr>
            <w:tcW w:w="237" w:type="dxa"/>
            <w:vAlign w:val="top"/>
          </w:tcPr>
          <w:p w14:paraId="0191AADF">
            <w:pPr>
              <w:spacing w:before="131" w:line="237" w:lineRule="exact"/>
              <w:ind w:left="10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81" w:type="dxa"/>
            <w:vAlign w:val="top"/>
          </w:tcPr>
          <w:p w14:paraId="7C99EB8F">
            <w:pPr>
              <w:spacing w:before="131" w:line="237" w:lineRule="exact"/>
              <w:ind w:left="32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83" w:type="dxa"/>
            <w:vAlign w:val="top"/>
          </w:tcPr>
          <w:p w14:paraId="7BCD7266">
            <w:pPr>
              <w:spacing w:before="131" w:line="237" w:lineRule="exact"/>
              <w:ind w:left="22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8" w:type="dxa"/>
            <w:gridSpan w:val="2"/>
            <w:vAlign w:val="top"/>
          </w:tcPr>
          <w:p w14:paraId="61078660">
            <w:pPr>
              <w:spacing w:before="131" w:line="237" w:lineRule="exact"/>
              <w:ind w:left="18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21" w:type="dxa"/>
            <w:vAlign w:val="top"/>
          </w:tcPr>
          <w:p w14:paraId="6FC5A872">
            <w:pPr>
              <w:spacing w:before="131" w:line="237" w:lineRule="exact"/>
              <w:ind w:left="19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89" w:type="dxa"/>
            <w:vAlign w:val="top"/>
          </w:tcPr>
          <w:p w14:paraId="0A837511">
            <w:pPr>
              <w:spacing w:before="131" w:line="237" w:lineRule="exact"/>
              <w:ind w:left="23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39" w:type="dxa"/>
            <w:vAlign w:val="top"/>
          </w:tcPr>
          <w:p w14:paraId="6E9A6D73">
            <w:pPr>
              <w:spacing w:before="131" w:line="237" w:lineRule="exact"/>
              <w:ind w:left="30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823" w:type="dxa"/>
            <w:vAlign w:val="top"/>
          </w:tcPr>
          <w:p w14:paraId="7A36E594">
            <w:pPr>
              <w:spacing w:before="131" w:line="237" w:lineRule="exact"/>
              <w:ind w:left="39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835" w:type="dxa"/>
            <w:gridSpan w:val="2"/>
            <w:vAlign w:val="top"/>
          </w:tcPr>
          <w:p w14:paraId="17841330">
            <w:pPr>
              <w:spacing w:before="131" w:line="237" w:lineRule="exact"/>
              <w:ind w:left="14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0.04334</w:t>
            </w:r>
          </w:p>
        </w:tc>
        <w:tc>
          <w:tcPr>
            <w:tcW w:w="816" w:type="dxa"/>
            <w:vAlign w:val="top"/>
          </w:tcPr>
          <w:p w14:paraId="2CB7239D">
            <w:pPr>
              <w:spacing w:before="131" w:line="237" w:lineRule="exact"/>
              <w:ind w:left="39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52" w:type="dxa"/>
            <w:vAlign w:val="top"/>
          </w:tcPr>
          <w:p w14:paraId="6905BF3E">
            <w:pPr>
              <w:spacing w:before="131" w:line="237" w:lineRule="exact"/>
              <w:ind w:left="31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961" w:type="dxa"/>
            <w:gridSpan w:val="2"/>
            <w:vAlign w:val="top"/>
          </w:tcPr>
          <w:p w14:paraId="37F25A42">
            <w:pPr>
              <w:spacing w:before="131" w:line="237" w:lineRule="exact"/>
              <w:ind w:left="46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37" w:type="dxa"/>
            <w:vAlign w:val="top"/>
          </w:tcPr>
          <w:p w14:paraId="5BC84F42">
            <w:pPr>
              <w:rPr>
                <w:rFonts w:ascii="Arial"/>
                <w:sz w:val="21"/>
              </w:rPr>
            </w:pPr>
          </w:p>
        </w:tc>
        <w:tc>
          <w:tcPr>
            <w:tcW w:w="534" w:type="dxa"/>
            <w:vAlign w:val="top"/>
          </w:tcPr>
          <w:p w14:paraId="00B6B9EB">
            <w:pPr>
              <w:spacing w:before="131" w:line="237" w:lineRule="exact"/>
              <w:ind w:left="25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43" w:type="dxa"/>
            <w:vAlign w:val="top"/>
          </w:tcPr>
          <w:p w14:paraId="1476FB0C">
            <w:pPr>
              <w:spacing w:before="131" w:line="237" w:lineRule="exact"/>
              <w:ind w:left="18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1F9B4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04" w:type="dxa"/>
            <w:vMerge w:val="continue"/>
            <w:tcBorders>
              <w:top w:val="nil"/>
              <w:bottom w:val="nil"/>
            </w:tcBorders>
            <w:vAlign w:val="top"/>
          </w:tcPr>
          <w:p w14:paraId="481D119C">
            <w:pPr>
              <w:rPr>
                <w:rFonts w:ascii="Arial"/>
                <w:sz w:val="21"/>
              </w:rPr>
            </w:pPr>
          </w:p>
        </w:tc>
        <w:tc>
          <w:tcPr>
            <w:tcW w:w="750" w:type="dxa"/>
            <w:gridSpan w:val="2"/>
            <w:vMerge w:val="restart"/>
            <w:tcBorders>
              <w:bottom w:val="nil"/>
            </w:tcBorders>
            <w:vAlign w:val="top"/>
          </w:tcPr>
          <w:p w14:paraId="0A0E03FF">
            <w:pPr>
              <w:spacing w:line="271" w:lineRule="auto"/>
              <w:rPr>
                <w:rFonts w:ascii="Arial"/>
                <w:sz w:val="21"/>
              </w:rPr>
            </w:pPr>
          </w:p>
          <w:p w14:paraId="37ADEE7C">
            <w:pPr>
              <w:pStyle w:val="6"/>
              <w:spacing w:before="59" w:line="222" w:lineRule="auto"/>
              <w:ind w:left="263"/>
              <w:rPr>
                <w:sz w:val="18"/>
                <w:szCs w:val="18"/>
              </w:rPr>
            </w:pPr>
            <w:r>
              <w:rPr>
                <w:spacing w:val="-4"/>
                <w:sz w:val="18"/>
                <w:szCs w:val="18"/>
              </w:rPr>
              <w:t>合计</w:t>
            </w:r>
          </w:p>
        </w:tc>
        <w:tc>
          <w:tcPr>
            <w:tcW w:w="661" w:type="dxa"/>
            <w:gridSpan w:val="2"/>
            <w:vAlign w:val="top"/>
          </w:tcPr>
          <w:p w14:paraId="170191FF">
            <w:pPr>
              <w:pStyle w:val="6"/>
              <w:spacing w:before="94" w:line="220" w:lineRule="auto"/>
              <w:ind w:left="61"/>
              <w:rPr>
                <w:sz w:val="18"/>
                <w:szCs w:val="18"/>
              </w:rPr>
            </w:pPr>
            <w:r>
              <w:rPr>
                <w:spacing w:val="-3"/>
                <w:sz w:val="18"/>
                <w:szCs w:val="18"/>
              </w:rPr>
              <w:t>颗粒物</w:t>
            </w:r>
          </w:p>
        </w:tc>
        <w:tc>
          <w:tcPr>
            <w:tcW w:w="391" w:type="dxa"/>
            <w:vAlign w:val="top"/>
          </w:tcPr>
          <w:p w14:paraId="6616A4AF">
            <w:pPr>
              <w:spacing w:before="68" w:line="236" w:lineRule="exact"/>
              <w:ind w:left="16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96" w:type="dxa"/>
            <w:vAlign w:val="top"/>
          </w:tcPr>
          <w:p w14:paraId="6831466D">
            <w:pPr>
              <w:spacing w:before="68" w:line="236" w:lineRule="exact"/>
              <w:ind w:left="21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20" w:type="dxa"/>
            <w:vAlign w:val="top"/>
          </w:tcPr>
          <w:p w14:paraId="5805749D">
            <w:pPr>
              <w:spacing w:before="68" w:line="236" w:lineRule="exact"/>
              <w:ind w:left="33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39" w:type="dxa"/>
            <w:vAlign w:val="top"/>
          </w:tcPr>
          <w:p w14:paraId="5154C9D5">
            <w:pPr>
              <w:spacing w:before="68" w:line="236" w:lineRule="exact"/>
              <w:ind w:left="29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43" w:type="dxa"/>
            <w:vAlign w:val="top"/>
          </w:tcPr>
          <w:p w14:paraId="661CBC13">
            <w:pPr>
              <w:spacing w:before="68" w:line="236" w:lineRule="exact"/>
              <w:ind w:left="20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1.648</w:t>
            </w:r>
          </w:p>
        </w:tc>
        <w:tc>
          <w:tcPr>
            <w:tcW w:w="237" w:type="dxa"/>
            <w:vAlign w:val="top"/>
          </w:tcPr>
          <w:p w14:paraId="3FBBCB86">
            <w:pPr>
              <w:spacing w:before="68" w:line="236" w:lineRule="exact"/>
              <w:ind w:left="10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81" w:type="dxa"/>
            <w:vAlign w:val="top"/>
          </w:tcPr>
          <w:p w14:paraId="5B8360A8">
            <w:pPr>
              <w:spacing w:before="68" w:line="236" w:lineRule="exact"/>
              <w:ind w:left="32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83" w:type="dxa"/>
            <w:vAlign w:val="top"/>
          </w:tcPr>
          <w:p w14:paraId="037929D5">
            <w:pPr>
              <w:spacing w:before="68" w:line="236" w:lineRule="exact"/>
              <w:ind w:left="22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8" w:type="dxa"/>
            <w:gridSpan w:val="2"/>
            <w:vAlign w:val="top"/>
          </w:tcPr>
          <w:p w14:paraId="2206A195">
            <w:pPr>
              <w:spacing w:before="68" w:line="236" w:lineRule="exact"/>
              <w:ind w:left="18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21" w:type="dxa"/>
            <w:vAlign w:val="top"/>
          </w:tcPr>
          <w:p w14:paraId="527983AA">
            <w:pPr>
              <w:spacing w:before="68" w:line="236" w:lineRule="exact"/>
              <w:ind w:left="19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89" w:type="dxa"/>
            <w:vAlign w:val="top"/>
          </w:tcPr>
          <w:p w14:paraId="1A874E36">
            <w:pPr>
              <w:spacing w:before="68" w:line="236" w:lineRule="exact"/>
              <w:ind w:left="23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39" w:type="dxa"/>
            <w:vAlign w:val="top"/>
          </w:tcPr>
          <w:p w14:paraId="3C172940">
            <w:pPr>
              <w:spacing w:before="68" w:line="236" w:lineRule="exact"/>
              <w:ind w:left="30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823" w:type="dxa"/>
            <w:vAlign w:val="top"/>
          </w:tcPr>
          <w:p w14:paraId="112229DE">
            <w:pPr>
              <w:spacing w:before="68" w:line="236" w:lineRule="exact"/>
              <w:ind w:left="39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835" w:type="dxa"/>
            <w:gridSpan w:val="2"/>
            <w:vAlign w:val="top"/>
          </w:tcPr>
          <w:p w14:paraId="55FE78AF">
            <w:pPr>
              <w:spacing w:before="68" w:line="236" w:lineRule="exact"/>
              <w:ind w:left="18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0.1744</w:t>
            </w:r>
          </w:p>
        </w:tc>
        <w:tc>
          <w:tcPr>
            <w:tcW w:w="816" w:type="dxa"/>
            <w:vAlign w:val="top"/>
          </w:tcPr>
          <w:p w14:paraId="12CFE5AA">
            <w:pPr>
              <w:spacing w:before="68" w:line="236" w:lineRule="exact"/>
              <w:ind w:left="39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52" w:type="dxa"/>
            <w:vAlign w:val="top"/>
          </w:tcPr>
          <w:p w14:paraId="61B940DC">
            <w:pPr>
              <w:spacing w:before="68" w:line="236" w:lineRule="exact"/>
              <w:ind w:left="31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961" w:type="dxa"/>
            <w:gridSpan w:val="2"/>
            <w:vAlign w:val="top"/>
          </w:tcPr>
          <w:p w14:paraId="466983E1">
            <w:pPr>
              <w:spacing w:before="68" w:line="236" w:lineRule="exact"/>
              <w:ind w:left="46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37" w:type="dxa"/>
            <w:vAlign w:val="top"/>
          </w:tcPr>
          <w:p w14:paraId="5F40D112">
            <w:pPr>
              <w:spacing w:before="68" w:line="236" w:lineRule="exact"/>
              <w:ind w:left="20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4" w:type="dxa"/>
            <w:vAlign w:val="top"/>
          </w:tcPr>
          <w:p w14:paraId="77F574DA">
            <w:pPr>
              <w:spacing w:before="68" w:line="236" w:lineRule="exact"/>
              <w:ind w:left="25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43" w:type="dxa"/>
            <w:vAlign w:val="top"/>
          </w:tcPr>
          <w:p w14:paraId="0A6FB64F">
            <w:pPr>
              <w:spacing w:before="68" w:line="236" w:lineRule="exact"/>
              <w:ind w:left="18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660D7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304" w:type="dxa"/>
            <w:vMerge w:val="continue"/>
            <w:tcBorders>
              <w:top w:val="nil"/>
              <w:bottom w:val="nil"/>
            </w:tcBorders>
            <w:vAlign w:val="top"/>
          </w:tcPr>
          <w:p w14:paraId="2A1E3CFB">
            <w:pPr>
              <w:rPr>
                <w:rFonts w:ascii="Arial"/>
                <w:sz w:val="21"/>
              </w:rPr>
            </w:pPr>
          </w:p>
        </w:tc>
        <w:tc>
          <w:tcPr>
            <w:tcW w:w="750" w:type="dxa"/>
            <w:gridSpan w:val="2"/>
            <w:vMerge w:val="continue"/>
            <w:tcBorders>
              <w:top w:val="nil"/>
              <w:bottom w:val="single" w:color="000000" w:sz="10" w:space="0"/>
            </w:tcBorders>
            <w:vAlign w:val="top"/>
          </w:tcPr>
          <w:p w14:paraId="581386A8">
            <w:pPr>
              <w:rPr>
                <w:rFonts w:ascii="Arial"/>
                <w:sz w:val="21"/>
              </w:rPr>
            </w:pPr>
          </w:p>
        </w:tc>
        <w:tc>
          <w:tcPr>
            <w:tcW w:w="661" w:type="dxa"/>
            <w:gridSpan w:val="2"/>
            <w:tcBorders>
              <w:bottom w:val="single" w:color="000000" w:sz="10" w:space="0"/>
            </w:tcBorders>
            <w:vAlign w:val="top"/>
          </w:tcPr>
          <w:p w14:paraId="17D282A1">
            <w:pPr>
              <w:pStyle w:val="6"/>
              <w:spacing w:before="28" w:line="227" w:lineRule="auto"/>
              <w:ind w:left="155" w:right="60" w:hanging="90"/>
              <w:rPr>
                <w:sz w:val="18"/>
                <w:szCs w:val="18"/>
              </w:rPr>
            </w:pPr>
            <w:r>
              <w:rPr>
                <w:spacing w:val="-4"/>
                <w:sz w:val="18"/>
                <w:szCs w:val="18"/>
              </w:rPr>
              <w:t>非甲烷</w:t>
            </w:r>
            <w:r>
              <w:rPr>
                <w:spacing w:val="-5"/>
                <w:sz w:val="18"/>
                <w:szCs w:val="18"/>
              </w:rPr>
              <w:t>总烃</w:t>
            </w:r>
          </w:p>
        </w:tc>
        <w:tc>
          <w:tcPr>
            <w:tcW w:w="391" w:type="dxa"/>
            <w:tcBorders>
              <w:bottom w:val="single" w:color="000000" w:sz="10" w:space="0"/>
            </w:tcBorders>
            <w:vAlign w:val="top"/>
          </w:tcPr>
          <w:p w14:paraId="3D46C95C">
            <w:pPr>
              <w:spacing w:before="116" w:line="236" w:lineRule="exact"/>
              <w:ind w:left="16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96" w:type="dxa"/>
            <w:tcBorders>
              <w:bottom w:val="single" w:color="000000" w:sz="10" w:space="0"/>
            </w:tcBorders>
            <w:vAlign w:val="top"/>
          </w:tcPr>
          <w:p w14:paraId="2B68F1F8">
            <w:pPr>
              <w:spacing w:before="116" w:line="236" w:lineRule="exact"/>
              <w:ind w:left="21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20" w:type="dxa"/>
            <w:tcBorders>
              <w:bottom w:val="single" w:color="000000" w:sz="10" w:space="0"/>
            </w:tcBorders>
            <w:vAlign w:val="top"/>
          </w:tcPr>
          <w:p w14:paraId="1EA56961">
            <w:pPr>
              <w:spacing w:before="116" w:line="236" w:lineRule="exact"/>
              <w:ind w:left="33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39" w:type="dxa"/>
            <w:tcBorders>
              <w:bottom w:val="single" w:color="000000" w:sz="10" w:space="0"/>
            </w:tcBorders>
            <w:vAlign w:val="top"/>
          </w:tcPr>
          <w:p w14:paraId="247EF9E1">
            <w:pPr>
              <w:spacing w:before="116" w:line="236" w:lineRule="exact"/>
              <w:ind w:left="29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43" w:type="dxa"/>
            <w:tcBorders>
              <w:bottom w:val="single" w:color="000000" w:sz="10" w:space="0"/>
            </w:tcBorders>
            <w:vAlign w:val="top"/>
          </w:tcPr>
          <w:p w14:paraId="664DD223">
            <w:pPr>
              <w:spacing w:before="116" w:line="236" w:lineRule="exact"/>
              <w:ind w:left="9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0.13216</w:t>
            </w:r>
          </w:p>
        </w:tc>
        <w:tc>
          <w:tcPr>
            <w:tcW w:w="237" w:type="dxa"/>
            <w:tcBorders>
              <w:bottom w:val="single" w:color="000000" w:sz="10" w:space="0"/>
            </w:tcBorders>
            <w:vAlign w:val="top"/>
          </w:tcPr>
          <w:p w14:paraId="437ACB6A">
            <w:pPr>
              <w:spacing w:before="116" w:line="236" w:lineRule="exact"/>
              <w:ind w:left="10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81" w:type="dxa"/>
            <w:tcBorders>
              <w:bottom w:val="single" w:color="000000" w:sz="10" w:space="0"/>
            </w:tcBorders>
            <w:vAlign w:val="top"/>
          </w:tcPr>
          <w:p w14:paraId="71AC1AD7">
            <w:pPr>
              <w:spacing w:before="116" w:line="236" w:lineRule="exact"/>
              <w:ind w:left="32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83" w:type="dxa"/>
            <w:tcBorders>
              <w:bottom w:val="single" w:color="000000" w:sz="10" w:space="0"/>
            </w:tcBorders>
            <w:vAlign w:val="top"/>
          </w:tcPr>
          <w:p w14:paraId="008733C4">
            <w:pPr>
              <w:spacing w:before="116" w:line="236" w:lineRule="exact"/>
              <w:ind w:left="22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8" w:type="dxa"/>
            <w:gridSpan w:val="2"/>
            <w:tcBorders>
              <w:bottom w:val="single" w:color="000000" w:sz="10" w:space="0"/>
            </w:tcBorders>
            <w:vAlign w:val="top"/>
          </w:tcPr>
          <w:p w14:paraId="79E6AEEC">
            <w:pPr>
              <w:spacing w:before="116" w:line="236" w:lineRule="exact"/>
              <w:ind w:left="18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21" w:type="dxa"/>
            <w:tcBorders>
              <w:bottom w:val="single" w:color="000000" w:sz="10" w:space="0"/>
            </w:tcBorders>
            <w:vAlign w:val="top"/>
          </w:tcPr>
          <w:p w14:paraId="4D75AD15">
            <w:pPr>
              <w:spacing w:before="116" w:line="236" w:lineRule="exact"/>
              <w:ind w:left="19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89" w:type="dxa"/>
            <w:tcBorders>
              <w:bottom w:val="single" w:color="000000" w:sz="10" w:space="0"/>
            </w:tcBorders>
            <w:vAlign w:val="top"/>
          </w:tcPr>
          <w:p w14:paraId="504D44C0">
            <w:pPr>
              <w:spacing w:before="116" w:line="236" w:lineRule="exact"/>
              <w:ind w:left="23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39" w:type="dxa"/>
            <w:tcBorders>
              <w:bottom w:val="single" w:color="000000" w:sz="10" w:space="0"/>
            </w:tcBorders>
            <w:vAlign w:val="top"/>
          </w:tcPr>
          <w:p w14:paraId="679BF55A">
            <w:pPr>
              <w:spacing w:before="116" w:line="236" w:lineRule="exact"/>
              <w:ind w:left="30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823" w:type="dxa"/>
            <w:tcBorders>
              <w:bottom w:val="single" w:color="000000" w:sz="10" w:space="0"/>
            </w:tcBorders>
            <w:vAlign w:val="top"/>
          </w:tcPr>
          <w:p w14:paraId="1D446655">
            <w:pPr>
              <w:spacing w:before="116" w:line="236" w:lineRule="exact"/>
              <w:ind w:left="39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835" w:type="dxa"/>
            <w:gridSpan w:val="2"/>
            <w:tcBorders>
              <w:bottom w:val="single" w:color="000000" w:sz="10" w:space="0"/>
            </w:tcBorders>
            <w:vAlign w:val="top"/>
          </w:tcPr>
          <w:p w14:paraId="62C28A82">
            <w:pPr>
              <w:spacing w:before="116" w:line="236" w:lineRule="exact"/>
              <w:ind w:left="14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0.04336</w:t>
            </w:r>
          </w:p>
        </w:tc>
        <w:tc>
          <w:tcPr>
            <w:tcW w:w="816" w:type="dxa"/>
            <w:tcBorders>
              <w:bottom w:val="single" w:color="000000" w:sz="10" w:space="0"/>
            </w:tcBorders>
            <w:vAlign w:val="top"/>
          </w:tcPr>
          <w:p w14:paraId="1AC1C882">
            <w:pPr>
              <w:spacing w:before="116" w:line="236" w:lineRule="exact"/>
              <w:ind w:left="39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52" w:type="dxa"/>
            <w:tcBorders>
              <w:bottom w:val="single" w:color="000000" w:sz="10" w:space="0"/>
            </w:tcBorders>
            <w:vAlign w:val="top"/>
          </w:tcPr>
          <w:p w14:paraId="63B7C82C">
            <w:pPr>
              <w:spacing w:before="116" w:line="236" w:lineRule="exact"/>
              <w:ind w:left="31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961" w:type="dxa"/>
            <w:gridSpan w:val="2"/>
            <w:tcBorders>
              <w:bottom w:val="single" w:color="000000" w:sz="10" w:space="0"/>
            </w:tcBorders>
            <w:vAlign w:val="top"/>
          </w:tcPr>
          <w:p w14:paraId="1B3F343D">
            <w:pPr>
              <w:spacing w:before="116" w:line="236" w:lineRule="exact"/>
              <w:ind w:left="46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37" w:type="dxa"/>
            <w:tcBorders>
              <w:bottom w:val="single" w:color="000000" w:sz="10" w:space="0"/>
            </w:tcBorders>
            <w:vAlign w:val="top"/>
          </w:tcPr>
          <w:p w14:paraId="01D4802C">
            <w:pPr>
              <w:spacing w:before="116" w:line="236" w:lineRule="exact"/>
              <w:ind w:left="20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4" w:type="dxa"/>
            <w:tcBorders>
              <w:bottom w:val="single" w:color="000000" w:sz="10" w:space="0"/>
            </w:tcBorders>
            <w:vAlign w:val="top"/>
          </w:tcPr>
          <w:p w14:paraId="08F3CF8C">
            <w:pPr>
              <w:spacing w:before="116" w:line="236" w:lineRule="exact"/>
              <w:ind w:left="25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43" w:type="dxa"/>
            <w:tcBorders>
              <w:bottom w:val="single" w:color="000000" w:sz="10" w:space="0"/>
            </w:tcBorders>
            <w:vAlign w:val="top"/>
          </w:tcPr>
          <w:p w14:paraId="220CE6AA">
            <w:pPr>
              <w:spacing w:before="116" w:line="236" w:lineRule="exact"/>
              <w:ind w:left="18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05BB0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304" w:type="dxa"/>
            <w:vMerge w:val="continue"/>
            <w:tcBorders>
              <w:top w:val="nil"/>
              <w:bottom w:val="nil"/>
            </w:tcBorders>
            <w:vAlign w:val="top"/>
          </w:tcPr>
          <w:p w14:paraId="26C250A5">
            <w:pPr>
              <w:rPr>
                <w:rFonts w:ascii="Arial"/>
                <w:sz w:val="21"/>
              </w:rPr>
            </w:pPr>
          </w:p>
        </w:tc>
        <w:tc>
          <w:tcPr>
            <w:tcW w:w="13349" w:type="dxa"/>
            <w:gridSpan w:val="27"/>
            <w:tcBorders>
              <w:top w:val="single" w:color="000000" w:sz="10" w:space="0"/>
              <w:bottom w:val="single" w:color="000000" w:sz="10" w:space="0"/>
            </w:tcBorders>
            <w:vAlign w:val="top"/>
          </w:tcPr>
          <w:p w14:paraId="17A0B033">
            <w:pPr>
              <w:spacing w:before="111" w:line="241" w:lineRule="auto"/>
              <w:ind w:left="4617"/>
              <w:rPr>
                <w:rFonts w:ascii="黑体" w:hAnsi="黑体" w:eastAsia="黑体" w:cs="黑体"/>
                <w:sz w:val="24"/>
                <w:szCs w:val="24"/>
              </w:rPr>
            </w:pPr>
            <w:r>
              <w:rPr>
                <w:rFonts w:ascii="黑体" w:hAnsi="黑体" w:eastAsia="黑体" w:cs="黑体"/>
                <w:spacing w:val="7"/>
                <w:sz w:val="24"/>
                <w:szCs w:val="24"/>
              </w:rPr>
              <w:t>表</w:t>
            </w:r>
            <w:r>
              <w:rPr>
                <w:rFonts w:ascii="黑体" w:hAnsi="黑体" w:eastAsia="黑体" w:cs="黑体"/>
                <w:spacing w:val="-30"/>
                <w:sz w:val="24"/>
                <w:szCs w:val="24"/>
              </w:rPr>
              <w:t xml:space="preserve"> </w:t>
            </w:r>
            <w:r>
              <w:rPr>
                <w:rFonts w:ascii="Times New Roman" w:hAnsi="Times New Roman" w:eastAsia="Times New Roman" w:cs="Times New Roman"/>
                <w:spacing w:val="7"/>
                <w:sz w:val="24"/>
                <w:szCs w:val="24"/>
              </w:rPr>
              <w:t xml:space="preserve">4.2-5    </w:t>
            </w:r>
            <w:r>
              <w:rPr>
                <w:rFonts w:ascii="黑体" w:hAnsi="黑体" w:eastAsia="黑体" w:cs="黑体"/>
                <w:spacing w:val="7"/>
                <w:sz w:val="24"/>
                <w:szCs w:val="24"/>
              </w:rPr>
              <w:t>大气污染物年排放量核算表</w:t>
            </w:r>
          </w:p>
        </w:tc>
      </w:tr>
      <w:tr w14:paraId="13571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304" w:type="dxa"/>
            <w:vMerge w:val="continue"/>
            <w:tcBorders>
              <w:top w:val="nil"/>
              <w:bottom w:val="nil"/>
            </w:tcBorders>
            <w:vAlign w:val="top"/>
          </w:tcPr>
          <w:p w14:paraId="245C3ECD">
            <w:pPr>
              <w:rPr>
                <w:rFonts w:ascii="Arial"/>
                <w:sz w:val="21"/>
              </w:rPr>
            </w:pPr>
          </w:p>
        </w:tc>
        <w:tc>
          <w:tcPr>
            <w:tcW w:w="910" w:type="dxa"/>
            <w:gridSpan w:val="3"/>
            <w:tcBorders>
              <w:top w:val="single" w:color="000000" w:sz="10" w:space="0"/>
              <w:right w:val="single" w:color="000000" w:sz="4" w:space="0"/>
            </w:tcBorders>
            <w:vAlign w:val="top"/>
          </w:tcPr>
          <w:p w14:paraId="57106B0E">
            <w:pPr>
              <w:pStyle w:val="6"/>
              <w:spacing w:before="106" w:line="230" w:lineRule="auto"/>
              <w:ind w:left="301"/>
              <w:rPr>
                <w:sz w:val="20"/>
                <w:szCs w:val="20"/>
              </w:rPr>
            </w:pPr>
            <w:r>
              <w:rPr>
                <w:spacing w:val="5"/>
                <w:sz w:val="20"/>
                <w:szCs w:val="20"/>
              </w:rPr>
              <w:t>序号</w:t>
            </w:r>
          </w:p>
        </w:tc>
        <w:tc>
          <w:tcPr>
            <w:tcW w:w="2747" w:type="dxa"/>
            <w:gridSpan w:val="5"/>
            <w:tcBorders>
              <w:top w:val="single" w:color="000000" w:sz="10" w:space="0"/>
              <w:left w:val="single" w:color="000000" w:sz="4" w:space="0"/>
            </w:tcBorders>
            <w:vAlign w:val="top"/>
          </w:tcPr>
          <w:p w14:paraId="5CCD7F9C">
            <w:pPr>
              <w:pStyle w:val="6"/>
              <w:spacing w:before="107" w:line="229" w:lineRule="auto"/>
              <w:ind w:left="1059"/>
              <w:rPr>
                <w:sz w:val="20"/>
                <w:szCs w:val="20"/>
              </w:rPr>
            </w:pPr>
            <w:r>
              <w:rPr>
                <w:spacing w:val="6"/>
                <w:sz w:val="20"/>
                <w:szCs w:val="20"/>
              </w:rPr>
              <w:t>污染源</w:t>
            </w:r>
          </w:p>
        </w:tc>
        <w:tc>
          <w:tcPr>
            <w:tcW w:w="2207" w:type="dxa"/>
            <w:gridSpan w:val="5"/>
            <w:tcBorders>
              <w:top w:val="single" w:color="000000" w:sz="10" w:space="0"/>
            </w:tcBorders>
            <w:vAlign w:val="top"/>
          </w:tcPr>
          <w:p w14:paraId="3C8058F6">
            <w:pPr>
              <w:pStyle w:val="6"/>
              <w:spacing w:before="107" w:line="229" w:lineRule="auto"/>
              <w:ind w:left="580"/>
              <w:rPr>
                <w:sz w:val="20"/>
                <w:szCs w:val="20"/>
              </w:rPr>
            </w:pPr>
            <w:r>
              <w:rPr>
                <w:spacing w:val="7"/>
                <w:sz w:val="20"/>
                <w:szCs w:val="20"/>
              </w:rPr>
              <w:t>污染物名称</w:t>
            </w:r>
          </w:p>
        </w:tc>
        <w:tc>
          <w:tcPr>
            <w:tcW w:w="2858" w:type="dxa"/>
            <w:gridSpan w:val="6"/>
            <w:tcBorders>
              <w:top w:val="single" w:color="000000" w:sz="10" w:space="0"/>
            </w:tcBorders>
            <w:vAlign w:val="top"/>
          </w:tcPr>
          <w:p w14:paraId="7809D9A8">
            <w:pPr>
              <w:pStyle w:val="6"/>
              <w:spacing w:before="76" w:line="274" w:lineRule="exact"/>
              <w:ind w:left="695"/>
              <w:rPr>
                <w:rFonts w:ascii="Times New Roman" w:hAnsi="Times New Roman" w:eastAsia="Times New Roman" w:cs="Times New Roman"/>
                <w:sz w:val="20"/>
                <w:szCs w:val="20"/>
              </w:rPr>
            </w:pPr>
            <w:r>
              <w:rPr>
                <w:spacing w:val="6"/>
                <w:position w:val="1"/>
                <w:sz w:val="20"/>
                <w:szCs w:val="20"/>
              </w:rPr>
              <w:t>有组织排放量</w:t>
            </w:r>
            <w:r>
              <w:rPr>
                <w:rFonts w:ascii="Times New Roman" w:hAnsi="Times New Roman" w:eastAsia="Times New Roman" w:cs="Times New Roman"/>
                <w:spacing w:val="6"/>
                <w:position w:val="1"/>
                <w:sz w:val="20"/>
                <w:szCs w:val="20"/>
              </w:rPr>
              <w:t>t/a</w:t>
            </w:r>
          </w:p>
        </w:tc>
        <w:tc>
          <w:tcPr>
            <w:tcW w:w="2556" w:type="dxa"/>
            <w:gridSpan w:val="4"/>
            <w:tcBorders>
              <w:top w:val="single" w:color="000000" w:sz="10" w:space="0"/>
            </w:tcBorders>
            <w:vAlign w:val="top"/>
          </w:tcPr>
          <w:p w14:paraId="71A45B05">
            <w:pPr>
              <w:pStyle w:val="6"/>
              <w:spacing w:before="76" w:line="274" w:lineRule="exact"/>
              <w:ind w:left="545"/>
              <w:rPr>
                <w:rFonts w:ascii="Times New Roman" w:hAnsi="Times New Roman" w:eastAsia="Times New Roman" w:cs="Times New Roman"/>
                <w:sz w:val="20"/>
                <w:szCs w:val="20"/>
              </w:rPr>
            </w:pPr>
            <w:r>
              <w:rPr>
                <w:spacing w:val="6"/>
                <w:position w:val="1"/>
                <w:sz w:val="20"/>
                <w:szCs w:val="20"/>
              </w:rPr>
              <w:t>无组织排放量</w:t>
            </w:r>
            <w:r>
              <w:rPr>
                <w:rFonts w:ascii="Times New Roman" w:hAnsi="Times New Roman" w:eastAsia="Times New Roman" w:cs="Times New Roman"/>
                <w:spacing w:val="6"/>
                <w:position w:val="1"/>
                <w:sz w:val="20"/>
                <w:szCs w:val="20"/>
              </w:rPr>
              <w:t>t/a</w:t>
            </w:r>
          </w:p>
        </w:tc>
        <w:tc>
          <w:tcPr>
            <w:tcW w:w="2071" w:type="dxa"/>
            <w:gridSpan w:val="4"/>
            <w:tcBorders>
              <w:top w:val="single" w:color="000000" w:sz="10" w:space="0"/>
            </w:tcBorders>
            <w:vAlign w:val="top"/>
          </w:tcPr>
          <w:p w14:paraId="3044ED87">
            <w:pPr>
              <w:pStyle w:val="6"/>
              <w:spacing w:before="76" w:line="274" w:lineRule="exact"/>
              <w:ind w:left="457"/>
              <w:rPr>
                <w:rFonts w:ascii="Times New Roman" w:hAnsi="Times New Roman" w:eastAsia="Times New Roman" w:cs="Times New Roman"/>
                <w:sz w:val="20"/>
                <w:szCs w:val="20"/>
              </w:rPr>
            </w:pPr>
            <w:r>
              <w:rPr>
                <w:spacing w:val="5"/>
                <w:position w:val="1"/>
                <w:sz w:val="20"/>
                <w:szCs w:val="20"/>
              </w:rPr>
              <w:t>排放总量</w:t>
            </w:r>
            <w:r>
              <w:rPr>
                <w:rFonts w:ascii="Times New Roman" w:hAnsi="Times New Roman" w:eastAsia="Times New Roman" w:cs="Times New Roman"/>
                <w:spacing w:val="5"/>
                <w:position w:val="1"/>
                <w:sz w:val="20"/>
                <w:szCs w:val="20"/>
              </w:rPr>
              <w:t>t/a</w:t>
            </w:r>
          </w:p>
        </w:tc>
      </w:tr>
      <w:tr w14:paraId="37E86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4" w:type="dxa"/>
            <w:vMerge w:val="continue"/>
            <w:tcBorders>
              <w:top w:val="nil"/>
              <w:bottom w:val="nil"/>
            </w:tcBorders>
            <w:vAlign w:val="top"/>
          </w:tcPr>
          <w:p w14:paraId="30CBF906">
            <w:pPr>
              <w:rPr>
                <w:rFonts w:ascii="Arial"/>
                <w:sz w:val="21"/>
              </w:rPr>
            </w:pPr>
          </w:p>
        </w:tc>
        <w:tc>
          <w:tcPr>
            <w:tcW w:w="910" w:type="dxa"/>
            <w:gridSpan w:val="3"/>
            <w:vMerge w:val="restart"/>
            <w:tcBorders>
              <w:bottom w:val="nil"/>
              <w:right w:val="single" w:color="000000" w:sz="4" w:space="0"/>
            </w:tcBorders>
            <w:vAlign w:val="top"/>
          </w:tcPr>
          <w:p w14:paraId="6B7F2BAF">
            <w:pPr>
              <w:spacing w:before="291" w:line="274" w:lineRule="exact"/>
              <w:ind w:left="47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747" w:type="dxa"/>
            <w:gridSpan w:val="5"/>
            <w:vMerge w:val="restart"/>
            <w:tcBorders>
              <w:left w:val="single" w:color="000000" w:sz="4" w:space="0"/>
              <w:bottom w:val="nil"/>
            </w:tcBorders>
            <w:vAlign w:val="top"/>
          </w:tcPr>
          <w:p w14:paraId="044733AB">
            <w:pPr>
              <w:spacing w:line="255" w:lineRule="auto"/>
              <w:rPr>
                <w:rFonts w:ascii="Arial"/>
                <w:sz w:val="21"/>
              </w:rPr>
            </w:pPr>
          </w:p>
          <w:p w14:paraId="7D9397BD">
            <w:pPr>
              <w:pStyle w:val="6"/>
              <w:spacing w:before="65" w:line="228" w:lineRule="auto"/>
              <w:ind w:left="850"/>
              <w:rPr>
                <w:sz w:val="20"/>
                <w:szCs w:val="20"/>
              </w:rPr>
            </w:pPr>
            <w:r>
              <w:rPr>
                <w:spacing w:val="7"/>
                <w:sz w:val="20"/>
                <w:szCs w:val="20"/>
              </w:rPr>
              <w:t>热处理废气</w:t>
            </w:r>
          </w:p>
        </w:tc>
        <w:tc>
          <w:tcPr>
            <w:tcW w:w="2207" w:type="dxa"/>
            <w:gridSpan w:val="5"/>
            <w:vAlign w:val="top"/>
          </w:tcPr>
          <w:p w14:paraId="60CF32C0">
            <w:pPr>
              <w:pStyle w:val="6"/>
              <w:spacing w:before="118" w:line="228" w:lineRule="auto"/>
              <w:ind w:left="789"/>
              <w:rPr>
                <w:sz w:val="20"/>
                <w:szCs w:val="20"/>
              </w:rPr>
            </w:pPr>
            <w:r>
              <w:rPr>
                <w:spacing w:val="7"/>
                <w:sz w:val="20"/>
                <w:szCs w:val="20"/>
              </w:rPr>
              <w:t>颗粒物</w:t>
            </w:r>
          </w:p>
        </w:tc>
        <w:tc>
          <w:tcPr>
            <w:tcW w:w="2858" w:type="dxa"/>
            <w:gridSpan w:val="6"/>
            <w:vAlign w:val="top"/>
          </w:tcPr>
          <w:p w14:paraId="20D3F111">
            <w:pPr>
              <w:spacing w:before="65" w:line="274" w:lineRule="exact"/>
              <w:ind w:left="11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0.032</w:t>
            </w:r>
          </w:p>
        </w:tc>
        <w:tc>
          <w:tcPr>
            <w:tcW w:w="2556" w:type="dxa"/>
            <w:gridSpan w:val="4"/>
            <w:vAlign w:val="top"/>
          </w:tcPr>
          <w:p w14:paraId="510DA65D">
            <w:pPr>
              <w:spacing w:before="65" w:line="274" w:lineRule="exact"/>
              <w:ind w:left="109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0.08</w:t>
            </w:r>
          </w:p>
        </w:tc>
        <w:tc>
          <w:tcPr>
            <w:tcW w:w="2071" w:type="dxa"/>
            <w:gridSpan w:val="4"/>
            <w:vAlign w:val="top"/>
          </w:tcPr>
          <w:p w14:paraId="080C970B">
            <w:pPr>
              <w:spacing w:before="65" w:line="274" w:lineRule="exact"/>
              <w:ind w:left="74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0.112</w:t>
            </w:r>
          </w:p>
        </w:tc>
      </w:tr>
      <w:tr w14:paraId="38E74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04" w:type="dxa"/>
            <w:vMerge w:val="continue"/>
            <w:tcBorders>
              <w:top w:val="nil"/>
              <w:bottom w:val="nil"/>
            </w:tcBorders>
            <w:vAlign w:val="top"/>
          </w:tcPr>
          <w:p w14:paraId="3A8F4209">
            <w:pPr>
              <w:rPr>
                <w:rFonts w:ascii="Arial"/>
                <w:sz w:val="21"/>
              </w:rPr>
            </w:pPr>
          </w:p>
        </w:tc>
        <w:tc>
          <w:tcPr>
            <w:tcW w:w="910" w:type="dxa"/>
            <w:gridSpan w:val="3"/>
            <w:vMerge w:val="continue"/>
            <w:tcBorders>
              <w:top w:val="nil"/>
              <w:right w:val="single" w:color="000000" w:sz="4" w:space="0"/>
            </w:tcBorders>
            <w:vAlign w:val="top"/>
          </w:tcPr>
          <w:p w14:paraId="2D7E0A9D">
            <w:pPr>
              <w:rPr>
                <w:rFonts w:ascii="Arial"/>
                <w:sz w:val="21"/>
              </w:rPr>
            </w:pPr>
          </w:p>
        </w:tc>
        <w:tc>
          <w:tcPr>
            <w:tcW w:w="2747" w:type="dxa"/>
            <w:gridSpan w:val="5"/>
            <w:vMerge w:val="continue"/>
            <w:tcBorders>
              <w:top w:val="nil"/>
              <w:left w:val="single" w:color="000000" w:sz="4" w:space="0"/>
            </w:tcBorders>
            <w:vAlign w:val="top"/>
          </w:tcPr>
          <w:p w14:paraId="0FF2D575">
            <w:pPr>
              <w:rPr>
                <w:rFonts w:ascii="Arial"/>
                <w:sz w:val="21"/>
              </w:rPr>
            </w:pPr>
          </w:p>
        </w:tc>
        <w:tc>
          <w:tcPr>
            <w:tcW w:w="2207" w:type="dxa"/>
            <w:gridSpan w:val="5"/>
            <w:vAlign w:val="top"/>
          </w:tcPr>
          <w:p w14:paraId="4707E638">
            <w:pPr>
              <w:pStyle w:val="6"/>
              <w:spacing w:before="116" w:line="229" w:lineRule="auto"/>
              <w:ind w:left="582"/>
              <w:rPr>
                <w:sz w:val="20"/>
                <w:szCs w:val="20"/>
              </w:rPr>
            </w:pPr>
            <w:r>
              <w:rPr>
                <w:spacing w:val="7"/>
                <w:sz w:val="20"/>
                <w:szCs w:val="20"/>
              </w:rPr>
              <w:t>非甲烷总烃</w:t>
            </w:r>
          </w:p>
        </w:tc>
        <w:tc>
          <w:tcPr>
            <w:tcW w:w="2858" w:type="dxa"/>
            <w:gridSpan w:val="6"/>
            <w:vAlign w:val="top"/>
          </w:tcPr>
          <w:p w14:paraId="28763ACF">
            <w:pPr>
              <w:spacing w:before="66" w:line="274" w:lineRule="exact"/>
              <w:ind w:left="103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0.000016</w:t>
            </w:r>
          </w:p>
        </w:tc>
        <w:tc>
          <w:tcPr>
            <w:tcW w:w="2556" w:type="dxa"/>
            <w:gridSpan w:val="4"/>
            <w:vAlign w:val="top"/>
          </w:tcPr>
          <w:p w14:paraId="61EA5F1C">
            <w:pPr>
              <w:spacing w:before="66" w:line="274" w:lineRule="exact"/>
              <w:ind w:left="88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0.000004</w:t>
            </w:r>
          </w:p>
        </w:tc>
        <w:tc>
          <w:tcPr>
            <w:tcW w:w="2071" w:type="dxa"/>
            <w:gridSpan w:val="4"/>
            <w:vAlign w:val="top"/>
          </w:tcPr>
          <w:p w14:paraId="66C0D713">
            <w:pPr>
              <w:spacing w:before="66" w:line="274" w:lineRule="exact"/>
              <w:ind w:left="6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0.00002</w:t>
            </w:r>
          </w:p>
        </w:tc>
      </w:tr>
      <w:tr w14:paraId="7A74E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4" w:type="dxa"/>
            <w:vMerge w:val="continue"/>
            <w:tcBorders>
              <w:top w:val="nil"/>
              <w:bottom w:val="nil"/>
            </w:tcBorders>
            <w:vAlign w:val="top"/>
          </w:tcPr>
          <w:p w14:paraId="5699B2A1">
            <w:pPr>
              <w:rPr>
                <w:rFonts w:ascii="Arial"/>
                <w:sz w:val="21"/>
              </w:rPr>
            </w:pPr>
          </w:p>
        </w:tc>
        <w:tc>
          <w:tcPr>
            <w:tcW w:w="910" w:type="dxa"/>
            <w:gridSpan w:val="3"/>
            <w:tcBorders>
              <w:right w:val="single" w:color="000000" w:sz="4" w:space="0"/>
            </w:tcBorders>
            <w:vAlign w:val="top"/>
          </w:tcPr>
          <w:p w14:paraId="1775CB93">
            <w:pPr>
              <w:spacing w:before="87" w:line="275" w:lineRule="exact"/>
              <w:ind w:left="45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747" w:type="dxa"/>
            <w:gridSpan w:val="5"/>
            <w:tcBorders>
              <w:left w:val="single" w:color="000000" w:sz="4" w:space="0"/>
            </w:tcBorders>
            <w:vAlign w:val="top"/>
          </w:tcPr>
          <w:p w14:paraId="49696C70">
            <w:pPr>
              <w:pStyle w:val="6"/>
              <w:spacing w:before="119" w:line="228" w:lineRule="auto"/>
              <w:ind w:left="637"/>
              <w:rPr>
                <w:sz w:val="20"/>
                <w:szCs w:val="20"/>
              </w:rPr>
            </w:pPr>
            <w:r>
              <w:rPr>
                <w:spacing w:val="8"/>
                <w:sz w:val="20"/>
                <w:szCs w:val="20"/>
              </w:rPr>
              <w:t>抛丸、磨簧粉尘</w:t>
            </w:r>
          </w:p>
        </w:tc>
        <w:tc>
          <w:tcPr>
            <w:tcW w:w="2207" w:type="dxa"/>
            <w:gridSpan w:val="5"/>
            <w:vAlign w:val="top"/>
          </w:tcPr>
          <w:p w14:paraId="5D86A7F7">
            <w:pPr>
              <w:pStyle w:val="6"/>
              <w:spacing w:before="119" w:line="228" w:lineRule="auto"/>
              <w:ind w:left="789"/>
              <w:rPr>
                <w:sz w:val="20"/>
                <w:szCs w:val="20"/>
              </w:rPr>
            </w:pPr>
            <w:r>
              <w:rPr>
                <w:spacing w:val="7"/>
                <w:sz w:val="20"/>
                <w:szCs w:val="20"/>
              </w:rPr>
              <w:t>颗粒物</w:t>
            </w:r>
          </w:p>
        </w:tc>
        <w:tc>
          <w:tcPr>
            <w:tcW w:w="2858" w:type="dxa"/>
            <w:gridSpan w:val="6"/>
            <w:vAlign w:val="top"/>
          </w:tcPr>
          <w:p w14:paraId="5A14EC8E">
            <w:pPr>
              <w:spacing w:before="87" w:line="275" w:lineRule="exact"/>
              <w:ind w:left="11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0.0624</w:t>
            </w:r>
          </w:p>
        </w:tc>
        <w:tc>
          <w:tcPr>
            <w:tcW w:w="2556" w:type="dxa"/>
            <w:gridSpan w:val="4"/>
            <w:vAlign w:val="top"/>
          </w:tcPr>
          <w:p w14:paraId="1B9286BF">
            <w:pPr>
              <w:spacing w:before="87" w:line="275" w:lineRule="exact"/>
              <w:ind w:left="124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071" w:type="dxa"/>
            <w:gridSpan w:val="4"/>
            <w:vAlign w:val="top"/>
          </w:tcPr>
          <w:p w14:paraId="2F2C8DA2">
            <w:pPr>
              <w:spacing w:before="87" w:line="275" w:lineRule="exact"/>
              <w:ind w:left="6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0.0624</w:t>
            </w:r>
          </w:p>
        </w:tc>
      </w:tr>
      <w:tr w14:paraId="1545B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4" w:type="dxa"/>
            <w:vMerge w:val="continue"/>
            <w:tcBorders>
              <w:top w:val="nil"/>
              <w:bottom w:val="nil"/>
            </w:tcBorders>
            <w:vAlign w:val="top"/>
          </w:tcPr>
          <w:p w14:paraId="39E3B7FC">
            <w:pPr>
              <w:rPr>
                <w:rFonts w:ascii="Arial"/>
                <w:sz w:val="21"/>
              </w:rPr>
            </w:pPr>
          </w:p>
        </w:tc>
        <w:tc>
          <w:tcPr>
            <w:tcW w:w="910" w:type="dxa"/>
            <w:gridSpan w:val="3"/>
            <w:tcBorders>
              <w:right w:val="single" w:color="000000" w:sz="4" w:space="0"/>
            </w:tcBorders>
            <w:vAlign w:val="top"/>
          </w:tcPr>
          <w:p w14:paraId="716E887A">
            <w:pPr>
              <w:spacing w:before="86" w:line="274" w:lineRule="exact"/>
              <w:ind w:left="46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747" w:type="dxa"/>
            <w:gridSpan w:val="5"/>
            <w:tcBorders>
              <w:left w:val="single" w:color="000000" w:sz="4" w:space="0"/>
            </w:tcBorders>
            <w:vAlign w:val="top"/>
          </w:tcPr>
          <w:p w14:paraId="042FDF9C">
            <w:pPr>
              <w:pStyle w:val="6"/>
              <w:spacing w:before="116" w:line="228" w:lineRule="auto"/>
              <w:ind w:left="450"/>
              <w:rPr>
                <w:sz w:val="20"/>
                <w:szCs w:val="20"/>
              </w:rPr>
            </w:pPr>
            <w:r>
              <w:rPr>
                <w:spacing w:val="6"/>
                <w:sz w:val="20"/>
                <w:szCs w:val="20"/>
              </w:rPr>
              <w:t>电泳及电泳烘干废气</w:t>
            </w:r>
          </w:p>
        </w:tc>
        <w:tc>
          <w:tcPr>
            <w:tcW w:w="2207" w:type="dxa"/>
            <w:gridSpan w:val="5"/>
            <w:vAlign w:val="top"/>
          </w:tcPr>
          <w:p w14:paraId="3F157A33">
            <w:pPr>
              <w:pStyle w:val="6"/>
              <w:spacing w:before="117" w:line="229" w:lineRule="auto"/>
              <w:ind w:left="582"/>
              <w:rPr>
                <w:sz w:val="20"/>
                <w:szCs w:val="20"/>
              </w:rPr>
            </w:pPr>
            <w:r>
              <w:rPr>
                <w:spacing w:val="7"/>
                <w:sz w:val="20"/>
                <w:szCs w:val="20"/>
              </w:rPr>
              <w:t>非甲烷总烃</w:t>
            </w:r>
          </w:p>
        </w:tc>
        <w:tc>
          <w:tcPr>
            <w:tcW w:w="2858" w:type="dxa"/>
            <w:gridSpan w:val="6"/>
            <w:vAlign w:val="top"/>
          </w:tcPr>
          <w:p w14:paraId="6A25EC5C">
            <w:pPr>
              <w:spacing w:before="86" w:line="274" w:lineRule="exact"/>
              <w:ind w:left="108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0.01691</w:t>
            </w:r>
          </w:p>
        </w:tc>
        <w:tc>
          <w:tcPr>
            <w:tcW w:w="2556" w:type="dxa"/>
            <w:gridSpan w:val="4"/>
            <w:vAlign w:val="top"/>
          </w:tcPr>
          <w:p w14:paraId="0D35F683">
            <w:pPr>
              <w:spacing w:before="86" w:line="274" w:lineRule="exact"/>
              <w:ind w:left="9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0.02643</w:t>
            </w:r>
          </w:p>
        </w:tc>
        <w:tc>
          <w:tcPr>
            <w:tcW w:w="2071" w:type="dxa"/>
            <w:gridSpan w:val="4"/>
            <w:vAlign w:val="top"/>
          </w:tcPr>
          <w:p w14:paraId="3BAE977F">
            <w:pPr>
              <w:spacing w:before="86" w:line="274" w:lineRule="exact"/>
              <w:ind w:left="6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0.04334</w:t>
            </w:r>
          </w:p>
        </w:tc>
      </w:tr>
      <w:tr w14:paraId="6D7DD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04" w:type="dxa"/>
            <w:vMerge w:val="continue"/>
            <w:tcBorders>
              <w:top w:val="nil"/>
              <w:bottom w:val="nil"/>
            </w:tcBorders>
            <w:vAlign w:val="top"/>
          </w:tcPr>
          <w:p w14:paraId="69054D1F">
            <w:pPr>
              <w:rPr>
                <w:rFonts w:ascii="Arial"/>
                <w:sz w:val="21"/>
              </w:rPr>
            </w:pPr>
          </w:p>
        </w:tc>
        <w:tc>
          <w:tcPr>
            <w:tcW w:w="910" w:type="dxa"/>
            <w:gridSpan w:val="3"/>
            <w:vMerge w:val="restart"/>
            <w:tcBorders>
              <w:bottom w:val="nil"/>
              <w:right w:val="single" w:color="000000" w:sz="4" w:space="0"/>
            </w:tcBorders>
            <w:vAlign w:val="top"/>
          </w:tcPr>
          <w:p w14:paraId="583710DF">
            <w:pPr>
              <w:spacing w:before="291" w:line="274" w:lineRule="exact"/>
              <w:ind w:left="455"/>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747" w:type="dxa"/>
            <w:gridSpan w:val="5"/>
            <w:vMerge w:val="restart"/>
            <w:tcBorders>
              <w:left w:val="single" w:color="000000" w:sz="4" w:space="0"/>
              <w:bottom w:val="nil"/>
            </w:tcBorders>
            <w:vAlign w:val="top"/>
          </w:tcPr>
          <w:p w14:paraId="19985F4C">
            <w:pPr>
              <w:spacing w:line="255" w:lineRule="auto"/>
              <w:rPr>
                <w:rFonts w:ascii="Arial"/>
                <w:sz w:val="21"/>
              </w:rPr>
            </w:pPr>
          </w:p>
          <w:p w14:paraId="33701F9C">
            <w:pPr>
              <w:pStyle w:val="6"/>
              <w:spacing w:before="65" w:line="230" w:lineRule="auto"/>
              <w:ind w:left="1164"/>
              <w:rPr>
                <w:sz w:val="20"/>
                <w:szCs w:val="20"/>
              </w:rPr>
            </w:pPr>
            <w:r>
              <w:rPr>
                <w:spacing w:val="4"/>
                <w:sz w:val="20"/>
                <w:szCs w:val="20"/>
              </w:rPr>
              <w:t>合计</w:t>
            </w:r>
          </w:p>
        </w:tc>
        <w:tc>
          <w:tcPr>
            <w:tcW w:w="2207" w:type="dxa"/>
            <w:gridSpan w:val="5"/>
            <w:vAlign w:val="top"/>
          </w:tcPr>
          <w:p w14:paraId="4C596B68">
            <w:pPr>
              <w:pStyle w:val="6"/>
              <w:spacing w:before="118" w:line="228" w:lineRule="auto"/>
              <w:ind w:left="789"/>
              <w:rPr>
                <w:sz w:val="20"/>
                <w:szCs w:val="20"/>
              </w:rPr>
            </w:pPr>
            <w:r>
              <w:rPr>
                <w:spacing w:val="7"/>
                <w:sz w:val="20"/>
                <w:szCs w:val="20"/>
              </w:rPr>
              <w:t>颗粒物</w:t>
            </w:r>
          </w:p>
        </w:tc>
        <w:tc>
          <w:tcPr>
            <w:tcW w:w="2858" w:type="dxa"/>
            <w:gridSpan w:val="6"/>
            <w:vAlign w:val="top"/>
          </w:tcPr>
          <w:p w14:paraId="1AA81BA8">
            <w:pPr>
              <w:spacing w:before="65" w:line="275" w:lineRule="exact"/>
              <w:ind w:left="11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0.0736</w:t>
            </w:r>
          </w:p>
        </w:tc>
        <w:tc>
          <w:tcPr>
            <w:tcW w:w="2556" w:type="dxa"/>
            <w:gridSpan w:val="4"/>
            <w:vAlign w:val="top"/>
          </w:tcPr>
          <w:p w14:paraId="10931053">
            <w:pPr>
              <w:spacing w:before="65" w:line="275" w:lineRule="exact"/>
              <w:ind w:left="9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0.1216</w:t>
            </w:r>
          </w:p>
        </w:tc>
        <w:tc>
          <w:tcPr>
            <w:tcW w:w="2071" w:type="dxa"/>
            <w:gridSpan w:val="4"/>
            <w:vAlign w:val="top"/>
          </w:tcPr>
          <w:p w14:paraId="3D2A4340">
            <w:pPr>
              <w:spacing w:before="65" w:line="275" w:lineRule="exact"/>
              <w:ind w:left="6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0.1744</w:t>
            </w:r>
          </w:p>
        </w:tc>
      </w:tr>
      <w:tr w14:paraId="331F6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304" w:type="dxa"/>
            <w:vMerge w:val="continue"/>
            <w:tcBorders>
              <w:top w:val="nil"/>
            </w:tcBorders>
            <w:vAlign w:val="top"/>
          </w:tcPr>
          <w:p w14:paraId="71DE8F41">
            <w:pPr>
              <w:rPr>
                <w:rFonts w:ascii="Arial"/>
                <w:sz w:val="21"/>
              </w:rPr>
            </w:pPr>
          </w:p>
        </w:tc>
        <w:tc>
          <w:tcPr>
            <w:tcW w:w="910" w:type="dxa"/>
            <w:gridSpan w:val="3"/>
            <w:vMerge w:val="continue"/>
            <w:tcBorders>
              <w:top w:val="nil"/>
              <w:right w:val="single" w:color="000000" w:sz="4" w:space="0"/>
            </w:tcBorders>
            <w:vAlign w:val="top"/>
          </w:tcPr>
          <w:p w14:paraId="0E7B0D49">
            <w:pPr>
              <w:rPr>
                <w:rFonts w:ascii="Arial"/>
                <w:sz w:val="21"/>
              </w:rPr>
            </w:pPr>
          </w:p>
        </w:tc>
        <w:tc>
          <w:tcPr>
            <w:tcW w:w="2747" w:type="dxa"/>
            <w:gridSpan w:val="5"/>
            <w:vMerge w:val="continue"/>
            <w:tcBorders>
              <w:top w:val="nil"/>
              <w:left w:val="single" w:color="000000" w:sz="4" w:space="0"/>
            </w:tcBorders>
            <w:vAlign w:val="top"/>
          </w:tcPr>
          <w:p w14:paraId="6EB87E72">
            <w:pPr>
              <w:rPr>
                <w:rFonts w:ascii="Arial"/>
                <w:sz w:val="21"/>
              </w:rPr>
            </w:pPr>
          </w:p>
        </w:tc>
        <w:tc>
          <w:tcPr>
            <w:tcW w:w="2207" w:type="dxa"/>
            <w:gridSpan w:val="5"/>
            <w:vAlign w:val="top"/>
          </w:tcPr>
          <w:p w14:paraId="08864F8E">
            <w:pPr>
              <w:pStyle w:val="6"/>
              <w:spacing w:before="120" w:line="229" w:lineRule="auto"/>
              <w:ind w:left="582"/>
              <w:rPr>
                <w:sz w:val="20"/>
                <w:szCs w:val="20"/>
              </w:rPr>
            </w:pPr>
            <w:r>
              <w:rPr>
                <w:spacing w:val="7"/>
                <w:sz w:val="20"/>
                <w:szCs w:val="20"/>
              </w:rPr>
              <w:t>非甲烷总烃</w:t>
            </w:r>
          </w:p>
        </w:tc>
        <w:tc>
          <w:tcPr>
            <w:tcW w:w="2858" w:type="dxa"/>
            <w:gridSpan w:val="6"/>
            <w:vAlign w:val="top"/>
          </w:tcPr>
          <w:p w14:paraId="44830F0D">
            <w:pPr>
              <w:spacing w:before="89" w:line="274" w:lineRule="exact"/>
              <w:ind w:left="103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0.016926</w:t>
            </w:r>
          </w:p>
        </w:tc>
        <w:tc>
          <w:tcPr>
            <w:tcW w:w="2556" w:type="dxa"/>
            <w:gridSpan w:val="4"/>
            <w:vAlign w:val="top"/>
          </w:tcPr>
          <w:p w14:paraId="00428A60">
            <w:pPr>
              <w:spacing w:before="89" w:line="274" w:lineRule="exact"/>
              <w:ind w:left="88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0.026434</w:t>
            </w:r>
          </w:p>
        </w:tc>
        <w:tc>
          <w:tcPr>
            <w:tcW w:w="2071" w:type="dxa"/>
            <w:gridSpan w:val="4"/>
            <w:vAlign w:val="top"/>
          </w:tcPr>
          <w:p w14:paraId="5CD1ACE5">
            <w:pPr>
              <w:spacing w:before="89" w:line="274" w:lineRule="exact"/>
              <w:ind w:left="6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0.04336</w:t>
            </w:r>
          </w:p>
        </w:tc>
      </w:tr>
    </w:tbl>
    <w:p w14:paraId="0CCE2BD5">
      <w:pPr>
        <w:pStyle w:val="2"/>
      </w:pPr>
    </w:p>
    <w:p w14:paraId="6F7386DE">
      <w:pPr>
        <w:sectPr>
          <w:footerReference r:id="rId74" w:type="default"/>
          <w:pgSz w:w="16840" w:h="11907"/>
          <w:pgMar w:top="400" w:right="1593" w:bottom="857" w:left="1588" w:header="0" w:footer="621" w:gutter="0"/>
          <w:cols w:space="720" w:num="1"/>
        </w:sectPr>
      </w:pPr>
    </w:p>
    <w:p w14:paraId="6905414E">
      <w:pPr>
        <w:spacing w:before="19"/>
      </w:pPr>
    </w:p>
    <w:p w14:paraId="1C8673B5">
      <w:pPr>
        <w:spacing w:before="19"/>
      </w:pPr>
    </w:p>
    <w:p w14:paraId="703165B7">
      <w:pPr>
        <w:spacing w:before="19"/>
      </w:pPr>
    </w:p>
    <w:p w14:paraId="5705697C">
      <w:pPr>
        <w:spacing w:before="18"/>
      </w:pPr>
    </w:p>
    <w:p w14:paraId="62AB8CBC">
      <w:pPr>
        <w:spacing w:before="18"/>
      </w:pPr>
    </w:p>
    <w:tbl>
      <w:tblPr>
        <w:tblStyle w:val="5"/>
        <w:tblW w:w="861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7"/>
        <w:gridCol w:w="906"/>
        <w:gridCol w:w="770"/>
        <w:gridCol w:w="1220"/>
        <w:gridCol w:w="767"/>
        <w:gridCol w:w="1267"/>
        <w:gridCol w:w="751"/>
        <w:gridCol w:w="822"/>
        <w:gridCol w:w="1733"/>
      </w:tblGrid>
      <w:tr w14:paraId="5C41C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28" w:hRule="atLeast"/>
        </w:trPr>
        <w:tc>
          <w:tcPr>
            <w:tcW w:w="377" w:type="dxa"/>
            <w:vMerge w:val="restart"/>
            <w:tcBorders>
              <w:top w:val="single" w:color="000000" w:sz="6" w:space="0"/>
              <w:left w:val="single" w:color="000000" w:sz="6" w:space="0"/>
              <w:bottom w:val="nil"/>
            </w:tcBorders>
            <w:textDirection w:val="tbRlV"/>
            <w:vAlign w:val="top"/>
          </w:tcPr>
          <w:p w14:paraId="68FDD26C">
            <w:pPr>
              <w:pStyle w:val="6"/>
              <w:spacing w:before="84" w:line="217" w:lineRule="auto"/>
              <w:ind w:left="5051"/>
              <w:rPr>
                <w:sz w:val="20"/>
                <w:szCs w:val="20"/>
              </w:rPr>
            </w:pPr>
            <w:r>
              <w:rPr>
                <w:spacing w:val="9"/>
                <w:sz w:val="20"/>
                <w:szCs w:val="20"/>
              </w:rPr>
              <w:t>运</w:t>
            </w:r>
            <w:r>
              <w:rPr>
                <w:spacing w:val="-32"/>
                <w:sz w:val="20"/>
                <w:szCs w:val="20"/>
              </w:rPr>
              <w:t xml:space="preserve"> </w:t>
            </w:r>
            <w:r>
              <w:rPr>
                <w:spacing w:val="9"/>
                <w:sz w:val="20"/>
                <w:szCs w:val="20"/>
              </w:rPr>
              <w:t>营</w:t>
            </w:r>
            <w:r>
              <w:rPr>
                <w:spacing w:val="-36"/>
                <w:sz w:val="20"/>
                <w:szCs w:val="20"/>
              </w:rPr>
              <w:t xml:space="preserve"> </w:t>
            </w:r>
            <w:r>
              <w:rPr>
                <w:spacing w:val="9"/>
                <w:sz w:val="20"/>
                <w:szCs w:val="20"/>
              </w:rPr>
              <w:t>期</w:t>
            </w:r>
            <w:r>
              <w:rPr>
                <w:spacing w:val="-36"/>
                <w:sz w:val="20"/>
                <w:szCs w:val="20"/>
              </w:rPr>
              <w:t xml:space="preserve"> </w:t>
            </w:r>
            <w:r>
              <w:rPr>
                <w:spacing w:val="9"/>
                <w:sz w:val="20"/>
                <w:szCs w:val="20"/>
              </w:rPr>
              <w:t>环</w:t>
            </w:r>
            <w:r>
              <w:rPr>
                <w:spacing w:val="-39"/>
                <w:sz w:val="20"/>
                <w:szCs w:val="20"/>
              </w:rPr>
              <w:t xml:space="preserve"> </w:t>
            </w:r>
            <w:r>
              <w:rPr>
                <w:spacing w:val="9"/>
                <w:sz w:val="20"/>
                <w:szCs w:val="20"/>
              </w:rPr>
              <w:t>境</w:t>
            </w:r>
            <w:r>
              <w:rPr>
                <w:spacing w:val="-38"/>
                <w:sz w:val="20"/>
                <w:szCs w:val="20"/>
              </w:rPr>
              <w:t xml:space="preserve"> </w:t>
            </w:r>
            <w:r>
              <w:rPr>
                <w:spacing w:val="9"/>
                <w:sz w:val="20"/>
                <w:szCs w:val="20"/>
              </w:rPr>
              <w:t>影</w:t>
            </w:r>
            <w:r>
              <w:rPr>
                <w:spacing w:val="-36"/>
                <w:sz w:val="20"/>
                <w:szCs w:val="20"/>
              </w:rPr>
              <w:t xml:space="preserve"> </w:t>
            </w:r>
            <w:r>
              <w:rPr>
                <w:spacing w:val="9"/>
                <w:sz w:val="20"/>
                <w:szCs w:val="20"/>
              </w:rPr>
              <w:t>响</w:t>
            </w:r>
            <w:r>
              <w:rPr>
                <w:spacing w:val="-39"/>
                <w:sz w:val="20"/>
                <w:szCs w:val="20"/>
              </w:rPr>
              <w:t xml:space="preserve"> </w:t>
            </w:r>
            <w:r>
              <w:rPr>
                <w:spacing w:val="9"/>
                <w:sz w:val="20"/>
                <w:szCs w:val="20"/>
              </w:rPr>
              <w:t>和</w:t>
            </w:r>
            <w:r>
              <w:rPr>
                <w:spacing w:val="-36"/>
                <w:sz w:val="20"/>
                <w:szCs w:val="20"/>
              </w:rPr>
              <w:t xml:space="preserve"> </w:t>
            </w:r>
            <w:r>
              <w:rPr>
                <w:spacing w:val="9"/>
                <w:sz w:val="20"/>
                <w:szCs w:val="20"/>
              </w:rPr>
              <w:t>保</w:t>
            </w:r>
            <w:r>
              <w:rPr>
                <w:spacing w:val="-38"/>
                <w:sz w:val="20"/>
                <w:szCs w:val="20"/>
              </w:rPr>
              <w:t xml:space="preserve"> </w:t>
            </w:r>
            <w:r>
              <w:rPr>
                <w:spacing w:val="9"/>
                <w:sz w:val="20"/>
                <w:szCs w:val="20"/>
              </w:rPr>
              <w:t>护</w:t>
            </w:r>
            <w:r>
              <w:rPr>
                <w:spacing w:val="-36"/>
                <w:sz w:val="20"/>
                <w:szCs w:val="20"/>
              </w:rPr>
              <w:t xml:space="preserve"> </w:t>
            </w:r>
            <w:r>
              <w:rPr>
                <w:spacing w:val="9"/>
                <w:sz w:val="20"/>
                <w:szCs w:val="20"/>
              </w:rPr>
              <w:t>措</w:t>
            </w:r>
            <w:r>
              <w:rPr>
                <w:spacing w:val="-39"/>
                <w:sz w:val="20"/>
                <w:szCs w:val="20"/>
              </w:rPr>
              <w:t xml:space="preserve"> </w:t>
            </w:r>
            <w:r>
              <w:rPr>
                <w:spacing w:val="9"/>
                <w:sz w:val="20"/>
                <w:szCs w:val="20"/>
              </w:rPr>
              <w:t>施</w:t>
            </w:r>
          </w:p>
        </w:tc>
        <w:tc>
          <w:tcPr>
            <w:tcW w:w="8236" w:type="dxa"/>
            <w:gridSpan w:val="8"/>
            <w:tcBorders>
              <w:top w:val="single" w:color="000000" w:sz="6" w:space="0"/>
              <w:bottom w:val="single" w:color="000000" w:sz="10" w:space="0"/>
              <w:right w:val="single" w:color="000000" w:sz="6" w:space="0"/>
            </w:tcBorders>
            <w:vAlign w:val="top"/>
          </w:tcPr>
          <w:p w14:paraId="3F275EB8">
            <w:pPr>
              <w:pStyle w:val="6"/>
              <w:spacing w:before="159" w:line="221" w:lineRule="auto"/>
              <w:ind w:left="103"/>
              <w:outlineLvl w:val="2"/>
            </w:pPr>
            <w:r>
              <w:rPr>
                <w:rFonts w:ascii="Times New Roman" w:hAnsi="Times New Roman" w:eastAsia="Times New Roman" w:cs="Times New Roman"/>
                <w:b/>
                <w:bCs/>
                <w:spacing w:val="-2"/>
              </w:rPr>
              <w:t xml:space="preserve">4.2.2 </w:t>
            </w:r>
            <w:r>
              <w:rPr>
                <w:b/>
                <w:bCs/>
                <w:spacing w:val="-2"/>
              </w:rPr>
              <w:t>大气环境影响分析</w:t>
            </w:r>
          </w:p>
          <w:p w14:paraId="44E0BE83">
            <w:pPr>
              <w:pStyle w:val="6"/>
              <w:spacing w:before="186" w:line="352" w:lineRule="auto"/>
              <w:ind w:left="105" w:right="39" w:firstLine="515"/>
              <w:jc w:val="both"/>
            </w:pPr>
            <w:r>
              <w:rPr>
                <w:spacing w:val="2"/>
              </w:rPr>
              <w:t>项目热处理过程中产生的热处理废气经集气收集后通过静电式油雾</w:t>
            </w:r>
            <w:r>
              <w:rPr>
                <w:spacing w:val="1"/>
              </w:rPr>
              <w:t>净化</w:t>
            </w:r>
            <w:r>
              <w:rPr>
                <w:spacing w:val="-2"/>
              </w:rPr>
              <w:t>器处理后引至</w:t>
            </w:r>
            <w:r>
              <w:rPr>
                <w:spacing w:val="-30"/>
              </w:rPr>
              <w:t xml:space="preserve"> </w:t>
            </w:r>
            <w:r>
              <w:rPr>
                <w:rFonts w:ascii="Times New Roman" w:hAnsi="Times New Roman" w:eastAsia="Times New Roman" w:cs="Times New Roman"/>
                <w:spacing w:val="-2"/>
              </w:rPr>
              <w:t>15m</w:t>
            </w:r>
            <w:r>
              <w:rPr>
                <w:rFonts w:ascii="Times New Roman" w:hAnsi="Times New Roman" w:eastAsia="Times New Roman" w:cs="Times New Roman"/>
                <w:spacing w:val="16"/>
                <w:w w:val="101"/>
              </w:rPr>
              <w:t xml:space="preserve"> </w:t>
            </w:r>
            <w:r>
              <w:rPr>
                <w:spacing w:val="-2"/>
              </w:rPr>
              <w:t>高</w:t>
            </w:r>
            <w:r>
              <w:rPr>
                <w:spacing w:val="-56"/>
              </w:rPr>
              <w:t xml:space="preserve"> </w:t>
            </w:r>
            <w:r>
              <w:rPr>
                <w:rFonts w:ascii="Times New Roman" w:hAnsi="Times New Roman" w:eastAsia="Times New Roman" w:cs="Times New Roman"/>
                <w:spacing w:val="-2"/>
              </w:rPr>
              <w:t xml:space="preserve">DA001 </w:t>
            </w:r>
            <w:r>
              <w:rPr>
                <w:spacing w:val="-2"/>
              </w:rPr>
              <w:t>排气筒排放，颗粒物排放浓度为</w:t>
            </w:r>
            <w:r>
              <w:rPr>
                <w:spacing w:val="-49"/>
              </w:rPr>
              <w:t xml:space="preserve"> </w:t>
            </w:r>
            <w:r>
              <w:rPr>
                <w:rFonts w:ascii="Times New Roman" w:hAnsi="Times New Roman" w:eastAsia="Times New Roman" w:cs="Times New Roman"/>
                <w:spacing w:val="-2"/>
              </w:rPr>
              <w:t>5.33mg/m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0"/>
                <w:position w:val="7"/>
                <w:sz w:val="15"/>
                <w:szCs w:val="15"/>
              </w:rPr>
              <w:t xml:space="preserve"> </w:t>
            </w:r>
            <w:r>
              <w:rPr>
                <w:spacing w:val="-2"/>
              </w:rPr>
              <w:t>、排</w:t>
            </w:r>
            <w:r>
              <w:rPr>
                <w:spacing w:val="11"/>
              </w:rPr>
              <w:t>放速率为</w:t>
            </w:r>
            <w:r>
              <w:rPr>
                <w:spacing w:val="-22"/>
              </w:rPr>
              <w:t xml:space="preserve"> </w:t>
            </w:r>
            <w:r>
              <w:rPr>
                <w:rFonts w:ascii="Times New Roman" w:hAnsi="Times New Roman" w:eastAsia="Times New Roman" w:cs="Times New Roman"/>
                <w:spacing w:val="11"/>
              </w:rPr>
              <w:t>0.027</w:t>
            </w:r>
            <w:r>
              <w:rPr>
                <w:rFonts w:ascii="Times New Roman" w:hAnsi="Times New Roman" w:eastAsia="Times New Roman" w:cs="Times New Roman"/>
              </w:rPr>
              <w:t>kg</w:t>
            </w:r>
            <w:r>
              <w:rPr>
                <w:rFonts w:ascii="Times New Roman" w:hAnsi="Times New Roman" w:eastAsia="Times New Roman" w:cs="Times New Roman"/>
                <w:spacing w:val="11"/>
              </w:rPr>
              <w:t xml:space="preserve">/h </w:t>
            </w:r>
            <w:r>
              <w:rPr>
                <w:spacing w:val="11"/>
              </w:rPr>
              <w:t>，非甲烷总烃排放浓度为</w:t>
            </w:r>
            <w:r>
              <w:rPr>
                <w:spacing w:val="-23"/>
              </w:rPr>
              <w:t xml:space="preserve"> </w:t>
            </w:r>
            <w:r>
              <w:rPr>
                <w:rFonts w:ascii="Times New Roman" w:hAnsi="Times New Roman" w:eastAsia="Times New Roman" w:cs="Times New Roman"/>
                <w:spacing w:val="11"/>
              </w:rPr>
              <w:t>0.</w:t>
            </w:r>
            <w:r>
              <w:rPr>
                <w:rFonts w:ascii="Times New Roman" w:hAnsi="Times New Roman" w:eastAsia="Times New Roman" w:cs="Times New Roman"/>
                <w:spacing w:val="10"/>
              </w:rPr>
              <w:t>0536</w:t>
            </w:r>
            <w:r>
              <w:rPr>
                <w:rFonts w:ascii="Times New Roman" w:hAnsi="Times New Roman" w:eastAsia="Times New Roman" w:cs="Times New Roman"/>
              </w:rPr>
              <w:t>mg</w:t>
            </w:r>
            <w:r>
              <w:rPr>
                <w:rFonts w:ascii="Times New Roman" w:hAnsi="Times New Roman" w:eastAsia="Times New Roman" w:cs="Times New Roman"/>
                <w:spacing w:val="10"/>
              </w:rPr>
              <w:t>/m</w:t>
            </w:r>
            <w:r>
              <w:rPr>
                <w:rFonts w:ascii="Times New Roman" w:hAnsi="Times New Roman" w:eastAsia="Times New Roman" w:cs="Times New Roman"/>
                <w:spacing w:val="10"/>
                <w:position w:val="7"/>
                <w:sz w:val="15"/>
                <w:szCs w:val="15"/>
              </w:rPr>
              <w:t>3</w:t>
            </w:r>
            <w:r>
              <w:rPr>
                <w:rFonts w:ascii="Times New Roman" w:hAnsi="Times New Roman" w:eastAsia="Times New Roman" w:cs="Times New Roman"/>
                <w:spacing w:val="16"/>
                <w:w w:val="102"/>
                <w:position w:val="7"/>
                <w:sz w:val="15"/>
                <w:szCs w:val="15"/>
              </w:rPr>
              <w:t xml:space="preserve"> </w:t>
            </w:r>
            <w:r>
              <w:rPr>
                <w:spacing w:val="10"/>
              </w:rPr>
              <w:t>、排放速率为</w:t>
            </w:r>
            <w:r>
              <w:rPr>
                <w:rFonts w:ascii="Times New Roman" w:hAnsi="Times New Roman" w:eastAsia="Times New Roman" w:cs="Times New Roman"/>
                <w:spacing w:val="-1"/>
              </w:rPr>
              <w:t>0.00027kg/h</w:t>
            </w:r>
            <w:r>
              <w:rPr>
                <w:rFonts w:ascii="Times New Roman" w:hAnsi="Times New Roman" w:eastAsia="Times New Roman" w:cs="Times New Roman"/>
                <w:spacing w:val="-19"/>
              </w:rPr>
              <w:t xml:space="preserve"> </w:t>
            </w:r>
            <w:r>
              <w:rPr>
                <w:spacing w:val="-1"/>
              </w:rPr>
              <w:t>，符合《大气污染物综合排放标准》（</w:t>
            </w:r>
            <w:r>
              <w:rPr>
                <w:rFonts w:ascii="Times New Roman" w:hAnsi="Times New Roman" w:eastAsia="Times New Roman" w:cs="Times New Roman"/>
                <w:spacing w:val="-1"/>
              </w:rPr>
              <w:t>GB16297-1996</w:t>
            </w:r>
            <w:r>
              <w:rPr>
                <w:spacing w:val="-1"/>
              </w:rPr>
              <w:t>）表</w:t>
            </w:r>
            <w:r>
              <w:rPr>
                <w:spacing w:val="-55"/>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35"/>
              </w:rPr>
              <w:t xml:space="preserve"> </w:t>
            </w:r>
            <w:r>
              <w:rPr>
                <w:spacing w:val="-1"/>
              </w:rPr>
              <w:t>中标</w:t>
            </w:r>
            <w:r>
              <w:rPr>
                <w:spacing w:val="-8"/>
              </w:rPr>
              <w:t>准限值；项目抛丸、磨簧粉尘经设备自带的旋风除尘器处理后经</w:t>
            </w:r>
            <w:r>
              <w:rPr>
                <w:spacing w:val="-34"/>
              </w:rPr>
              <w:t xml:space="preserve"> </w:t>
            </w:r>
            <w:r>
              <w:rPr>
                <w:rFonts w:ascii="Times New Roman" w:hAnsi="Times New Roman" w:eastAsia="Times New Roman" w:cs="Times New Roman"/>
                <w:spacing w:val="-8"/>
              </w:rPr>
              <w:t>15m</w:t>
            </w:r>
            <w:r>
              <w:rPr>
                <w:rFonts w:ascii="Times New Roman" w:hAnsi="Times New Roman" w:eastAsia="Times New Roman" w:cs="Times New Roman"/>
                <w:spacing w:val="14"/>
              </w:rPr>
              <w:t xml:space="preserve"> </w:t>
            </w:r>
            <w:r>
              <w:rPr>
                <w:spacing w:val="-8"/>
              </w:rPr>
              <w:t>高</w:t>
            </w:r>
            <w:r>
              <w:rPr>
                <w:spacing w:val="-59"/>
              </w:rPr>
              <w:t xml:space="preserve"> </w:t>
            </w:r>
            <w:r>
              <w:rPr>
                <w:rFonts w:ascii="Times New Roman" w:hAnsi="Times New Roman" w:eastAsia="Times New Roman" w:cs="Times New Roman"/>
                <w:spacing w:val="-8"/>
              </w:rPr>
              <w:t>DA</w:t>
            </w:r>
            <w:r>
              <w:rPr>
                <w:rFonts w:ascii="Times New Roman" w:hAnsi="Times New Roman" w:eastAsia="Times New Roman" w:cs="Times New Roman"/>
                <w:spacing w:val="-9"/>
              </w:rPr>
              <w:t>002</w:t>
            </w:r>
            <w:r>
              <w:rPr>
                <w:spacing w:val="-2"/>
              </w:rPr>
              <w:t>排气筒排放，颗粒物排放浓度为</w:t>
            </w:r>
            <w:r>
              <w:rPr>
                <w:spacing w:val="-44"/>
              </w:rPr>
              <w:t xml:space="preserve"> </w:t>
            </w:r>
            <w:r>
              <w:rPr>
                <w:rFonts w:ascii="Times New Roman" w:hAnsi="Times New Roman" w:eastAsia="Times New Roman" w:cs="Times New Roman"/>
                <w:spacing w:val="-2"/>
              </w:rPr>
              <w:t>5.2mg/m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3"/>
                <w:position w:val="7"/>
                <w:sz w:val="15"/>
                <w:szCs w:val="15"/>
              </w:rPr>
              <w:t xml:space="preserve"> </w:t>
            </w:r>
            <w:r>
              <w:rPr>
                <w:spacing w:val="-2"/>
              </w:rPr>
              <w:t>，排放速率为</w:t>
            </w:r>
            <w:r>
              <w:rPr>
                <w:spacing w:val="-51"/>
              </w:rPr>
              <w:t xml:space="preserve"> </w:t>
            </w:r>
            <w:r>
              <w:rPr>
                <w:rFonts w:ascii="Times New Roman" w:hAnsi="Times New Roman" w:eastAsia="Times New Roman" w:cs="Times New Roman"/>
                <w:spacing w:val="-2"/>
              </w:rPr>
              <w:t>0.026kg/h</w:t>
            </w:r>
            <w:r>
              <w:rPr>
                <w:rFonts w:ascii="Times New Roman" w:hAnsi="Times New Roman" w:eastAsia="Times New Roman" w:cs="Times New Roman"/>
                <w:spacing w:val="-32"/>
              </w:rPr>
              <w:t xml:space="preserve"> </w:t>
            </w:r>
            <w:r>
              <w:rPr>
                <w:spacing w:val="-2"/>
              </w:rPr>
              <w:t>，符合《大</w:t>
            </w:r>
            <w:r>
              <w:t>气污染物综合排放标准》（</w:t>
            </w:r>
            <w:r>
              <w:rPr>
                <w:rFonts w:ascii="Times New Roman" w:hAnsi="Times New Roman" w:eastAsia="Times New Roman" w:cs="Times New Roman"/>
              </w:rPr>
              <w:t>GB16297-1996</w:t>
            </w:r>
            <w:r>
              <w:t>）表</w:t>
            </w:r>
            <w:r>
              <w:rPr>
                <w:spacing w:val="-50"/>
              </w:rPr>
              <w:t xml:space="preserve"> </w:t>
            </w:r>
            <w:r>
              <w:rPr>
                <w:rFonts w:ascii="Times New Roman" w:hAnsi="Times New Roman" w:eastAsia="Times New Roman" w:cs="Times New Roman"/>
              </w:rPr>
              <w:t>2</w:t>
            </w:r>
            <w:r>
              <w:rPr>
                <w:rFonts w:ascii="Times New Roman" w:hAnsi="Times New Roman" w:eastAsia="Times New Roman" w:cs="Times New Roman"/>
                <w:spacing w:val="32"/>
                <w:w w:val="101"/>
              </w:rPr>
              <w:t xml:space="preserve"> </w:t>
            </w:r>
            <w:r>
              <w:t>中标准限值；项目电泳及烘</w:t>
            </w:r>
            <w:r>
              <w:rPr>
                <w:spacing w:val="-2"/>
              </w:rPr>
              <w:t>干固化废气经二级活性炭吸附处理后引至</w:t>
            </w:r>
            <w:r>
              <w:rPr>
                <w:spacing w:val="-26"/>
              </w:rPr>
              <w:t xml:space="preserve"> </w:t>
            </w:r>
            <w:r>
              <w:rPr>
                <w:rFonts w:ascii="Times New Roman" w:hAnsi="Times New Roman" w:eastAsia="Times New Roman" w:cs="Times New Roman"/>
                <w:spacing w:val="-2"/>
              </w:rPr>
              <w:t>15m</w:t>
            </w:r>
            <w:r>
              <w:rPr>
                <w:rFonts w:ascii="Times New Roman" w:hAnsi="Times New Roman" w:eastAsia="Times New Roman" w:cs="Times New Roman"/>
                <w:spacing w:val="16"/>
                <w:w w:val="101"/>
              </w:rPr>
              <w:t xml:space="preserve"> </w:t>
            </w:r>
            <w:r>
              <w:rPr>
                <w:spacing w:val="-2"/>
              </w:rPr>
              <w:t>高</w:t>
            </w:r>
            <w:r>
              <w:rPr>
                <w:spacing w:val="-56"/>
              </w:rPr>
              <w:t xml:space="preserve"> </w:t>
            </w:r>
            <w:r>
              <w:rPr>
                <w:rFonts w:ascii="Times New Roman" w:hAnsi="Times New Roman" w:eastAsia="Times New Roman" w:cs="Times New Roman"/>
                <w:spacing w:val="-2"/>
              </w:rPr>
              <w:t>DA003</w:t>
            </w:r>
            <w:r>
              <w:rPr>
                <w:spacing w:val="-2"/>
              </w:rPr>
              <w:t>排气筒排放，非甲烷</w:t>
            </w:r>
            <w:r>
              <w:rPr>
                <w:spacing w:val="3"/>
              </w:rPr>
              <w:t>总烃排放浓度为</w:t>
            </w:r>
            <w:r>
              <w:rPr>
                <w:spacing w:val="-34"/>
              </w:rPr>
              <w:t xml:space="preserve"> </w:t>
            </w:r>
            <w:r>
              <w:rPr>
                <w:rFonts w:ascii="Times New Roman" w:hAnsi="Times New Roman" w:eastAsia="Times New Roman" w:cs="Times New Roman"/>
                <w:spacing w:val="3"/>
              </w:rPr>
              <w:t>0.88</w:t>
            </w:r>
            <w:r>
              <w:rPr>
                <w:rFonts w:ascii="Times New Roman" w:hAnsi="Times New Roman" w:eastAsia="Times New Roman" w:cs="Times New Roman"/>
              </w:rPr>
              <w:t>mg</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 xml:space="preserve">3 </w:t>
            </w:r>
            <w:r>
              <w:rPr>
                <w:spacing w:val="3"/>
              </w:rPr>
              <w:t>，符合《工业涂装工序挥发性有机物排放标准》</w:t>
            </w:r>
            <w:r>
              <w:t xml:space="preserve"> </w:t>
            </w:r>
            <w:r>
              <w:rPr>
                <w:spacing w:val="-3"/>
              </w:rPr>
              <w:t>（</w:t>
            </w:r>
            <w:r>
              <w:rPr>
                <w:rFonts w:ascii="Times New Roman" w:hAnsi="Times New Roman" w:eastAsia="Times New Roman" w:cs="Times New Roman"/>
                <w:spacing w:val="-3"/>
              </w:rPr>
              <w:t>DB35/1783-2018</w:t>
            </w:r>
            <w:r>
              <w:rPr>
                <w:spacing w:val="-3"/>
              </w:rPr>
              <w:t>）表</w:t>
            </w:r>
            <w:r>
              <w:rPr>
                <w:spacing w:val="-15"/>
              </w:rPr>
              <w:t xml:space="preserve"> </w:t>
            </w:r>
            <w:r>
              <w:rPr>
                <w:rFonts w:ascii="Times New Roman" w:hAnsi="Times New Roman" w:eastAsia="Times New Roman" w:cs="Times New Roman"/>
                <w:spacing w:val="-3"/>
              </w:rPr>
              <w:t xml:space="preserve">1 </w:t>
            </w:r>
            <w:r>
              <w:rPr>
                <w:spacing w:val="-3"/>
              </w:rPr>
              <w:t>标准限值。项目废气经处理后污染物可以达标排放，</w:t>
            </w:r>
            <w:r>
              <w:rPr>
                <w:spacing w:val="-1"/>
              </w:rPr>
              <w:t>因此，项目排放的废气污染物对周边环境空气质量影响很小。</w:t>
            </w:r>
          </w:p>
          <w:p w14:paraId="3EC88828">
            <w:pPr>
              <w:pStyle w:val="6"/>
              <w:spacing w:before="96" w:line="221" w:lineRule="auto"/>
              <w:ind w:left="103"/>
              <w:outlineLvl w:val="2"/>
            </w:pPr>
            <w:r>
              <w:rPr>
                <w:rFonts w:ascii="Times New Roman" w:hAnsi="Times New Roman" w:eastAsia="Times New Roman" w:cs="Times New Roman"/>
                <w:b/>
                <w:bCs/>
                <w:spacing w:val="-2"/>
              </w:rPr>
              <w:t xml:space="preserve">4.2.3 </w:t>
            </w:r>
            <w:r>
              <w:rPr>
                <w:b/>
                <w:bCs/>
                <w:spacing w:val="-2"/>
              </w:rPr>
              <w:t>非正常工况排放</w:t>
            </w:r>
          </w:p>
          <w:p w14:paraId="3AC9CFD4">
            <w:pPr>
              <w:pStyle w:val="6"/>
              <w:spacing w:before="180" w:line="359" w:lineRule="auto"/>
              <w:ind w:left="106" w:right="102" w:firstLine="481"/>
              <w:jc w:val="both"/>
            </w:pPr>
            <w:r>
              <w:rPr>
                <w:spacing w:val="3"/>
              </w:rPr>
              <w:t>生产装置的非正常工况排放主要指生产过程中的开机、停机、停电、检修、故障停机时的污染物排放。在无严格控制措施或污染控制措施</w:t>
            </w:r>
            <w:r>
              <w:rPr>
                <w:spacing w:val="2"/>
              </w:rPr>
              <w:t>失效的情</w:t>
            </w:r>
            <w:r>
              <w:rPr>
                <w:spacing w:val="3"/>
              </w:rPr>
              <w:t>况下，污染物的非正常排放往往成为环境污染的重要因素。尽管工</w:t>
            </w:r>
            <w:r>
              <w:rPr>
                <w:spacing w:val="2"/>
              </w:rPr>
              <w:t>程采取了</w:t>
            </w:r>
            <w:r>
              <w:rPr>
                <w:spacing w:val="3"/>
              </w:rPr>
              <w:t>一定的收集、处理措施，但仍不可避免地会有一定量的污染物排入</w:t>
            </w:r>
            <w:r>
              <w:rPr>
                <w:spacing w:val="2"/>
              </w:rPr>
              <w:t>环境，甚</w:t>
            </w:r>
            <w:r>
              <w:rPr>
                <w:spacing w:val="3"/>
              </w:rPr>
              <w:t>至可能会出现短时间的超标排放。如果操作和设备管理不善，非正</w:t>
            </w:r>
            <w:r>
              <w:rPr>
                <w:spacing w:val="2"/>
              </w:rPr>
              <w:t>常排放引</w:t>
            </w:r>
            <w:r>
              <w:rPr>
                <w:spacing w:val="3"/>
              </w:rPr>
              <w:t>起的污染物流失较为明显。虽然非正常排放发生机率较小，但其对</w:t>
            </w:r>
            <w:r>
              <w:rPr>
                <w:spacing w:val="2"/>
              </w:rPr>
              <w:t>环境的危</w:t>
            </w:r>
            <w:r>
              <w:rPr>
                <w:spacing w:val="-2"/>
              </w:rPr>
              <w:t>害不容忽视。</w:t>
            </w:r>
          </w:p>
          <w:p w14:paraId="65F14877">
            <w:pPr>
              <w:pStyle w:val="6"/>
              <w:spacing w:before="4" w:line="364" w:lineRule="auto"/>
              <w:ind w:left="106" w:right="102" w:firstLine="480"/>
            </w:pPr>
            <w:r>
              <w:rPr>
                <w:spacing w:val="3"/>
              </w:rPr>
              <w:t>本项目的非正常工况主要考虑为废气处理装置发生故障，而出现的超标排放现象。废气处理装置可能出现故障的主要为喷淋塔和活性炭吸</w:t>
            </w:r>
            <w:r>
              <w:rPr>
                <w:spacing w:val="2"/>
              </w:rPr>
              <w:t>附装置。</w:t>
            </w:r>
            <w:r>
              <w:rPr>
                <w:spacing w:val="3"/>
              </w:rPr>
              <w:t>一旦废气处理装置发生故障，要立即停止生产，组织相关人员进行</w:t>
            </w:r>
            <w:r>
              <w:rPr>
                <w:spacing w:val="2"/>
              </w:rPr>
              <w:t>抢修，并</w:t>
            </w:r>
            <w:r>
              <w:rPr>
                <w:spacing w:val="-1"/>
              </w:rPr>
              <w:t>向有关部门汇报，修复时间为</w:t>
            </w:r>
            <w:r>
              <w:rPr>
                <w:spacing w:val="-24"/>
              </w:rPr>
              <w:t xml:space="preserve"> </w:t>
            </w:r>
            <w:r>
              <w:rPr>
                <w:rFonts w:ascii="Times New Roman" w:hAnsi="Times New Roman" w:eastAsia="Times New Roman" w:cs="Times New Roman"/>
                <w:spacing w:val="-1"/>
              </w:rPr>
              <w:t>1h</w:t>
            </w:r>
            <w:r>
              <w:rPr>
                <w:rFonts w:ascii="Times New Roman" w:hAnsi="Times New Roman" w:eastAsia="Times New Roman" w:cs="Times New Roman"/>
                <w:spacing w:val="-27"/>
              </w:rPr>
              <w:t xml:space="preserve"> </w:t>
            </w:r>
            <w:r>
              <w:rPr>
                <w:spacing w:val="-1"/>
              </w:rPr>
              <w:t>。考虑废气处理效率均为零的最差情况。非</w:t>
            </w:r>
            <w:r>
              <w:rPr>
                <w:spacing w:val="2"/>
              </w:rPr>
              <w:t>正常工况下废气产生源强详见表</w:t>
            </w:r>
            <w:r>
              <w:rPr>
                <w:rFonts w:ascii="Times New Roman" w:hAnsi="Times New Roman" w:eastAsia="Times New Roman" w:cs="Times New Roman"/>
                <w:spacing w:val="2"/>
              </w:rPr>
              <w:t>4.2-4</w:t>
            </w:r>
            <w:r>
              <w:rPr>
                <w:spacing w:val="2"/>
              </w:rPr>
              <w:t>。</w:t>
            </w:r>
          </w:p>
          <w:p w14:paraId="1E9F8E2E">
            <w:pPr>
              <w:spacing w:before="47" w:line="233" w:lineRule="auto"/>
              <w:ind w:left="2222"/>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5"/>
                <w:sz w:val="24"/>
                <w:szCs w:val="24"/>
              </w:rPr>
              <w:t xml:space="preserve"> </w:t>
            </w:r>
            <w:r>
              <w:rPr>
                <w:rFonts w:ascii="Times New Roman" w:hAnsi="Times New Roman" w:eastAsia="Times New Roman" w:cs="Times New Roman"/>
                <w:spacing w:val="-1"/>
                <w:sz w:val="24"/>
                <w:szCs w:val="24"/>
              </w:rPr>
              <w:t xml:space="preserve">4.2-4  </w:t>
            </w:r>
            <w:r>
              <w:rPr>
                <w:rFonts w:ascii="黑体" w:hAnsi="黑体" w:eastAsia="黑体" w:cs="黑体"/>
                <w:spacing w:val="-1"/>
                <w:sz w:val="24"/>
                <w:szCs w:val="24"/>
              </w:rPr>
              <w:t>非正常工况下废气产生源强</w:t>
            </w:r>
          </w:p>
        </w:tc>
      </w:tr>
      <w:tr w14:paraId="6592E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377" w:type="dxa"/>
            <w:vMerge w:val="continue"/>
            <w:tcBorders>
              <w:top w:val="nil"/>
              <w:left w:val="single" w:color="000000" w:sz="6" w:space="0"/>
              <w:bottom w:val="nil"/>
            </w:tcBorders>
            <w:textDirection w:val="tbRlV"/>
            <w:vAlign w:val="top"/>
          </w:tcPr>
          <w:p w14:paraId="5490FCE5">
            <w:pPr>
              <w:rPr>
                <w:rFonts w:ascii="Arial"/>
                <w:sz w:val="21"/>
              </w:rPr>
            </w:pPr>
          </w:p>
        </w:tc>
        <w:tc>
          <w:tcPr>
            <w:tcW w:w="906" w:type="dxa"/>
            <w:tcBorders>
              <w:top w:val="single" w:color="000000" w:sz="10" w:space="0"/>
            </w:tcBorders>
            <w:vAlign w:val="top"/>
          </w:tcPr>
          <w:p w14:paraId="653D31FE">
            <w:pPr>
              <w:pStyle w:val="6"/>
              <w:spacing w:before="82" w:line="229" w:lineRule="auto"/>
              <w:ind w:left="195"/>
              <w:rPr>
                <w:sz w:val="20"/>
                <w:szCs w:val="20"/>
              </w:rPr>
            </w:pPr>
            <w:r>
              <w:rPr>
                <w:spacing w:val="5"/>
                <w:sz w:val="20"/>
                <w:szCs w:val="20"/>
              </w:rPr>
              <w:t>非正常</w:t>
            </w:r>
          </w:p>
          <w:p w14:paraId="743D9B28">
            <w:pPr>
              <w:pStyle w:val="6"/>
              <w:spacing w:before="70" w:line="207" w:lineRule="auto"/>
              <w:ind w:left="192"/>
              <w:rPr>
                <w:sz w:val="20"/>
                <w:szCs w:val="20"/>
              </w:rPr>
            </w:pPr>
            <w:r>
              <w:rPr>
                <w:spacing w:val="6"/>
                <w:sz w:val="20"/>
                <w:szCs w:val="20"/>
              </w:rPr>
              <w:t>排放源</w:t>
            </w:r>
          </w:p>
        </w:tc>
        <w:tc>
          <w:tcPr>
            <w:tcW w:w="770" w:type="dxa"/>
            <w:tcBorders>
              <w:top w:val="single" w:color="000000" w:sz="10" w:space="0"/>
            </w:tcBorders>
            <w:vAlign w:val="top"/>
          </w:tcPr>
          <w:p w14:paraId="2D614F41">
            <w:pPr>
              <w:pStyle w:val="6"/>
              <w:spacing w:before="81" w:line="266" w:lineRule="auto"/>
              <w:ind w:left="118" w:right="73" w:hanging="48"/>
              <w:rPr>
                <w:rFonts w:ascii="Times New Roman" w:hAnsi="Times New Roman" w:eastAsia="Times New Roman" w:cs="Times New Roman"/>
                <w:sz w:val="20"/>
                <w:szCs w:val="20"/>
              </w:rPr>
            </w:pPr>
            <w:r>
              <w:rPr>
                <w:spacing w:val="6"/>
                <w:sz w:val="20"/>
                <w:szCs w:val="20"/>
              </w:rPr>
              <w:t>排气量</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/h)</w:t>
            </w:r>
          </w:p>
        </w:tc>
        <w:tc>
          <w:tcPr>
            <w:tcW w:w="1220" w:type="dxa"/>
            <w:tcBorders>
              <w:top w:val="single" w:color="000000" w:sz="10" w:space="0"/>
              <w:right w:val="single" w:color="000000" w:sz="4" w:space="0"/>
            </w:tcBorders>
            <w:vAlign w:val="top"/>
          </w:tcPr>
          <w:p w14:paraId="2E7056A3">
            <w:pPr>
              <w:pStyle w:val="6"/>
              <w:spacing w:before="81" w:line="251" w:lineRule="auto"/>
              <w:ind w:left="407" w:right="83" w:hanging="316"/>
              <w:rPr>
                <w:sz w:val="20"/>
                <w:szCs w:val="20"/>
              </w:rPr>
            </w:pPr>
            <w:r>
              <w:rPr>
                <w:spacing w:val="7"/>
                <w:sz w:val="20"/>
                <w:szCs w:val="20"/>
              </w:rPr>
              <w:t>非正常排放</w:t>
            </w:r>
            <w:r>
              <w:rPr>
                <w:spacing w:val="2"/>
                <w:sz w:val="20"/>
                <w:szCs w:val="20"/>
              </w:rPr>
              <w:t>原因</w:t>
            </w:r>
          </w:p>
        </w:tc>
        <w:tc>
          <w:tcPr>
            <w:tcW w:w="767" w:type="dxa"/>
            <w:tcBorders>
              <w:top w:val="single" w:color="000000" w:sz="10" w:space="0"/>
              <w:left w:val="single" w:color="000000" w:sz="4" w:space="0"/>
            </w:tcBorders>
            <w:vAlign w:val="top"/>
          </w:tcPr>
          <w:p w14:paraId="0C3F2525">
            <w:pPr>
              <w:pStyle w:val="6"/>
              <w:spacing w:before="240" w:line="229" w:lineRule="auto"/>
              <w:ind w:left="72"/>
              <w:rPr>
                <w:sz w:val="20"/>
                <w:szCs w:val="20"/>
              </w:rPr>
            </w:pPr>
            <w:r>
              <w:rPr>
                <w:spacing w:val="6"/>
                <w:sz w:val="20"/>
                <w:szCs w:val="20"/>
              </w:rPr>
              <w:t>污染物</w:t>
            </w:r>
          </w:p>
        </w:tc>
        <w:tc>
          <w:tcPr>
            <w:tcW w:w="1267" w:type="dxa"/>
            <w:tcBorders>
              <w:top w:val="single" w:color="000000" w:sz="10" w:space="0"/>
            </w:tcBorders>
            <w:vAlign w:val="top"/>
          </w:tcPr>
          <w:p w14:paraId="1A34FD18">
            <w:pPr>
              <w:pStyle w:val="6"/>
              <w:spacing w:before="81" w:line="251" w:lineRule="auto"/>
              <w:ind w:left="428" w:right="106" w:hanging="310"/>
              <w:rPr>
                <w:sz w:val="20"/>
                <w:szCs w:val="20"/>
              </w:rPr>
            </w:pPr>
            <w:r>
              <w:rPr>
                <w:spacing w:val="7"/>
                <w:sz w:val="20"/>
                <w:szCs w:val="20"/>
              </w:rPr>
              <w:t>非正常排放</w:t>
            </w:r>
            <w:r>
              <w:rPr>
                <w:spacing w:val="5"/>
                <w:sz w:val="20"/>
                <w:szCs w:val="20"/>
              </w:rPr>
              <w:t>速率</w:t>
            </w:r>
          </w:p>
        </w:tc>
        <w:tc>
          <w:tcPr>
            <w:tcW w:w="751" w:type="dxa"/>
            <w:tcBorders>
              <w:top w:val="single" w:color="000000" w:sz="10" w:space="0"/>
            </w:tcBorders>
            <w:vAlign w:val="top"/>
          </w:tcPr>
          <w:p w14:paraId="4D018BA0">
            <w:pPr>
              <w:pStyle w:val="6"/>
              <w:spacing w:before="82" w:line="228" w:lineRule="auto"/>
              <w:ind w:left="68"/>
              <w:rPr>
                <w:sz w:val="20"/>
                <w:szCs w:val="20"/>
              </w:rPr>
            </w:pPr>
            <w:r>
              <w:rPr>
                <w:spacing w:val="6"/>
                <w:sz w:val="20"/>
                <w:szCs w:val="20"/>
              </w:rPr>
              <w:t>单次持</w:t>
            </w:r>
          </w:p>
          <w:p w14:paraId="106E4BDB">
            <w:pPr>
              <w:pStyle w:val="6"/>
              <w:spacing w:before="71" w:line="207" w:lineRule="auto"/>
              <w:ind w:left="69"/>
              <w:rPr>
                <w:sz w:val="20"/>
                <w:szCs w:val="20"/>
              </w:rPr>
            </w:pPr>
            <w:r>
              <w:rPr>
                <w:spacing w:val="6"/>
                <w:sz w:val="20"/>
                <w:szCs w:val="20"/>
              </w:rPr>
              <w:t>续时间</w:t>
            </w:r>
          </w:p>
        </w:tc>
        <w:tc>
          <w:tcPr>
            <w:tcW w:w="822" w:type="dxa"/>
            <w:tcBorders>
              <w:top w:val="single" w:color="000000" w:sz="10" w:space="0"/>
            </w:tcBorders>
            <w:vAlign w:val="top"/>
          </w:tcPr>
          <w:p w14:paraId="2BCD3320">
            <w:pPr>
              <w:pStyle w:val="6"/>
              <w:spacing w:before="81" w:line="251" w:lineRule="auto"/>
              <w:ind w:left="77" w:right="61" w:firstLine="28"/>
              <w:rPr>
                <w:sz w:val="20"/>
                <w:szCs w:val="20"/>
              </w:rPr>
            </w:pPr>
            <w:r>
              <w:rPr>
                <w:spacing w:val="6"/>
                <w:sz w:val="20"/>
                <w:szCs w:val="20"/>
              </w:rPr>
              <w:t>年发生</w:t>
            </w:r>
            <w:r>
              <w:rPr>
                <w:spacing w:val="5"/>
                <w:sz w:val="20"/>
                <w:szCs w:val="20"/>
              </w:rPr>
              <w:t>频次</w:t>
            </w:r>
            <w:r>
              <w:rPr>
                <w:rFonts w:ascii="Times New Roman" w:hAnsi="Times New Roman" w:eastAsia="Times New Roman" w:cs="Times New Roman"/>
                <w:spacing w:val="5"/>
                <w:sz w:val="20"/>
                <w:szCs w:val="20"/>
              </w:rPr>
              <w:t>/</w:t>
            </w:r>
            <w:r>
              <w:rPr>
                <w:spacing w:val="5"/>
                <w:sz w:val="20"/>
                <w:szCs w:val="20"/>
              </w:rPr>
              <w:t>次</w:t>
            </w:r>
          </w:p>
        </w:tc>
        <w:tc>
          <w:tcPr>
            <w:tcW w:w="1733" w:type="dxa"/>
            <w:tcBorders>
              <w:top w:val="single" w:color="000000" w:sz="10" w:space="0"/>
              <w:right w:val="single" w:color="000000" w:sz="6" w:space="0"/>
            </w:tcBorders>
            <w:vAlign w:val="top"/>
          </w:tcPr>
          <w:p w14:paraId="44400D91">
            <w:pPr>
              <w:pStyle w:val="6"/>
              <w:spacing w:before="240" w:line="229" w:lineRule="auto"/>
              <w:ind w:left="399"/>
              <w:rPr>
                <w:sz w:val="20"/>
                <w:szCs w:val="20"/>
              </w:rPr>
            </w:pPr>
            <w:r>
              <w:rPr>
                <w:spacing w:val="7"/>
                <w:sz w:val="20"/>
                <w:szCs w:val="20"/>
              </w:rPr>
              <w:t>应对措施</w:t>
            </w:r>
          </w:p>
        </w:tc>
      </w:tr>
      <w:tr w14:paraId="41E79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377" w:type="dxa"/>
            <w:vMerge w:val="continue"/>
            <w:tcBorders>
              <w:top w:val="nil"/>
              <w:left w:val="single" w:color="000000" w:sz="6" w:space="0"/>
              <w:bottom w:val="single" w:color="000000" w:sz="6" w:space="0"/>
            </w:tcBorders>
            <w:textDirection w:val="tbRlV"/>
            <w:vAlign w:val="top"/>
          </w:tcPr>
          <w:p w14:paraId="4F497799">
            <w:pPr>
              <w:rPr>
                <w:rFonts w:ascii="Arial"/>
                <w:sz w:val="21"/>
              </w:rPr>
            </w:pPr>
          </w:p>
        </w:tc>
        <w:tc>
          <w:tcPr>
            <w:tcW w:w="906" w:type="dxa"/>
            <w:tcBorders>
              <w:bottom w:val="single" w:color="000000" w:sz="6" w:space="0"/>
            </w:tcBorders>
            <w:vAlign w:val="top"/>
          </w:tcPr>
          <w:p w14:paraId="4ADCFA91">
            <w:pPr>
              <w:spacing w:before="97" w:line="274" w:lineRule="exact"/>
              <w:ind w:left="1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DA</w:t>
            </w:r>
            <w:r>
              <w:rPr>
                <w:rFonts w:ascii="Times New Roman" w:hAnsi="Times New Roman" w:eastAsia="Times New Roman" w:cs="Times New Roman"/>
                <w:spacing w:val="8"/>
                <w:position w:val="2"/>
                <w:sz w:val="20"/>
                <w:szCs w:val="20"/>
              </w:rPr>
              <w:t>001</w:t>
            </w:r>
          </w:p>
        </w:tc>
        <w:tc>
          <w:tcPr>
            <w:tcW w:w="770" w:type="dxa"/>
            <w:tcBorders>
              <w:bottom w:val="single" w:color="000000" w:sz="6" w:space="0"/>
            </w:tcBorders>
            <w:vAlign w:val="top"/>
          </w:tcPr>
          <w:p w14:paraId="25FD37C2">
            <w:pPr>
              <w:spacing w:before="97"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5000</w:t>
            </w:r>
          </w:p>
        </w:tc>
        <w:tc>
          <w:tcPr>
            <w:tcW w:w="1220" w:type="dxa"/>
            <w:tcBorders>
              <w:bottom w:val="single" w:color="000000" w:sz="6" w:space="0"/>
              <w:right w:val="single" w:color="000000" w:sz="4" w:space="0"/>
            </w:tcBorders>
            <w:vAlign w:val="top"/>
          </w:tcPr>
          <w:p w14:paraId="6E62E69E">
            <w:pPr>
              <w:pStyle w:val="6"/>
              <w:spacing w:before="128" w:line="229" w:lineRule="auto"/>
              <w:ind w:left="88"/>
              <w:rPr>
                <w:sz w:val="20"/>
                <w:szCs w:val="20"/>
              </w:rPr>
            </w:pPr>
            <w:r>
              <w:rPr>
                <w:spacing w:val="8"/>
                <w:sz w:val="20"/>
                <w:szCs w:val="20"/>
              </w:rPr>
              <w:t>环保设备故</w:t>
            </w:r>
          </w:p>
        </w:tc>
        <w:tc>
          <w:tcPr>
            <w:tcW w:w="767" w:type="dxa"/>
            <w:tcBorders>
              <w:left w:val="single" w:color="000000" w:sz="4" w:space="0"/>
              <w:bottom w:val="single" w:color="000000" w:sz="6" w:space="0"/>
            </w:tcBorders>
            <w:vAlign w:val="top"/>
          </w:tcPr>
          <w:p w14:paraId="31DE6C8C">
            <w:pPr>
              <w:pStyle w:val="6"/>
              <w:spacing w:before="128" w:line="228" w:lineRule="auto"/>
              <w:ind w:left="69"/>
              <w:rPr>
                <w:sz w:val="20"/>
                <w:szCs w:val="20"/>
              </w:rPr>
            </w:pPr>
            <w:r>
              <w:rPr>
                <w:spacing w:val="7"/>
                <w:sz w:val="20"/>
                <w:szCs w:val="20"/>
              </w:rPr>
              <w:t>颗粒物</w:t>
            </w:r>
          </w:p>
        </w:tc>
        <w:tc>
          <w:tcPr>
            <w:tcW w:w="1267" w:type="dxa"/>
            <w:tcBorders>
              <w:bottom w:val="single" w:color="000000" w:sz="6" w:space="0"/>
            </w:tcBorders>
            <w:vAlign w:val="top"/>
          </w:tcPr>
          <w:p w14:paraId="6AE1D03B">
            <w:pPr>
              <w:spacing w:before="97" w:line="274" w:lineRule="exact"/>
              <w:ind w:left="21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0.</w:t>
            </w:r>
            <w:r>
              <w:rPr>
                <w:rFonts w:ascii="Times New Roman" w:hAnsi="Times New Roman" w:eastAsia="Times New Roman" w:cs="Times New Roman"/>
                <w:spacing w:val="-21"/>
                <w:position w:val="3"/>
                <w:sz w:val="20"/>
                <w:szCs w:val="20"/>
              </w:rPr>
              <w:t xml:space="preserve"> </w:t>
            </w:r>
            <w:r>
              <w:rPr>
                <w:rFonts w:ascii="Times New Roman" w:hAnsi="Times New Roman" w:eastAsia="Times New Roman" w:cs="Times New Roman"/>
                <w:position w:val="3"/>
                <w:sz w:val="20"/>
                <w:szCs w:val="20"/>
              </w:rPr>
              <w:t>133kg/h</w:t>
            </w:r>
          </w:p>
        </w:tc>
        <w:tc>
          <w:tcPr>
            <w:tcW w:w="751" w:type="dxa"/>
            <w:tcBorders>
              <w:bottom w:val="single" w:color="000000" w:sz="6" w:space="0"/>
            </w:tcBorders>
            <w:vAlign w:val="top"/>
          </w:tcPr>
          <w:p w14:paraId="6AABE0FD">
            <w:pPr>
              <w:spacing w:before="97" w:line="274"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1h</w:t>
            </w:r>
          </w:p>
        </w:tc>
        <w:tc>
          <w:tcPr>
            <w:tcW w:w="822" w:type="dxa"/>
            <w:tcBorders>
              <w:bottom w:val="single" w:color="000000" w:sz="6" w:space="0"/>
            </w:tcBorders>
            <w:vAlign w:val="top"/>
          </w:tcPr>
          <w:p w14:paraId="75A8718F">
            <w:pPr>
              <w:spacing w:before="97"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1~2</w:t>
            </w:r>
          </w:p>
        </w:tc>
        <w:tc>
          <w:tcPr>
            <w:tcW w:w="1733" w:type="dxa"/>
            <w:tcBorders>
              <w:bottom w:val="single" w:color="000000" w:sz="6" w:space="0"/>
              <w:right w:val="single" w:color="000000" w:sz="6" w:space="0"/>
            </w:tcBorders>
            <w:vAlign w:val="top"/>
          </w:tcPr>
          <w:p w14:paraId="6F70B476">
            <w:pPr>
              <w:pStyle w:val="6"/>
              <w:spacing w:before="128" w:line="228" w:lineRule="auto"/>
              <w:ind w:left="82"/>
              <w:rPr>
                <w:sz w:val="20"/>
                <w:szCs w:val="20"/>
              </w:rPr>
            </w:pPr>
            <w:r>
              <w:rPr>
                <w:spacing w:val="8"/>
                <w:sz w:val="20"/>
                <w:szCs w:val="20"/>
              </w:rPr>
              <w:t>环保设备故障或</w:t>
            </w:r>
          </w:p>
        </w:tc>
      </w:tr>
    </w:tbl>
    <w:p w14:paraId="66D61AEE">
      <w:pPr>
        <w:pStyle w:val="2"/>
      </w:pPr>
    </w:p>
    <w:p w14:paraId="420EE3F8">
      <w:pPr>
        <w:sectPr>
          <w:footerReference r:id="rId75" w:type="default"/>
          <w:pgSz w:w="11907" w:h="16840"/>
          <w:pgMar w:top="400" w:right="1639" w:bottom="858" w:left="1639" w:header="0" w:footer="622" w:gutter="0"/>
          <w:cols w:space="720" w:num="1"/>
        </w:sectPr>
      </w:pPr>
    </w:p>
    <w:p w14:paraId="66C3C259">
      <w:pPr>
        <w:spacing w:before="19"/>
      </w:pPr>
    </w:p>
    <w:p w14:paraId="3486CDE0">
      <w:pPr>
        <w:spacing w:before="19"/>
      </w:pPr>
    </w:p>
    <w:p w14:paraId="7A08AB51">
      <w:pPr>
        <w:spacing w:before="19"/>
      </w:pPr>
    </w:p>
    <w:p w14:paraId="66A3CFA4">
      <w:pPr>
        <w:spacing w:before="18"/>
      </w:pPr>
    </w:p>
    <w:p w14:paraId="3574682A">
      <w:pPr>
        <w:spacing w:before="18"/>
      </w:pPr>
    </w:p>
    <w:tbl>
      <w:tblPr>
        <w:tblStyle w:val="5"/>
        <w:tblW w:w="861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77"/>
        <w:gridCol w:w="8236"/>
      </w:tblGrid>
      <w:tr w14:paraId="1A589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88" w:hRule="atLeast"/>
        </w:trPr>
        <w:tc>
          <w:tcPr>
            <w:tcW w:w="377" w:type="dxa"/>
            <w:vMerge w:val="restart"/>
            <w:tcBorders>
              <w:bottom w:val="nil"/>
              <w:right w:val="single" w:color="000000" w:sz="2" w:space="0"/>
            </w:tcBorders>
            <w:vAlign w:val="top"/>
          </w:tcPr>
          <w:p w14:paraId="15822D3A">
            <w:pPr>
              <w:rPr>
                <w:rFonts w:ascii="Arial"/>
                <w:sz w:val="21"/>
              </w:rPr>
            </w:pPr>
          </w:p>
        </w:tc>
        <w:tc>
          <w:tcPr>
            <w:tcW w:w="8236" w:type="dxa"/>
            <w:tcBorders>
              <w:left w:val="single" w:color="000000" w:sz="2" w:space="0"/>
              <w:bottom w:val="nil"/>
            </w:tcBorders>
            <w:vAlign w:val="top"/>
          </w:tcPr>
          <w:p w14:paraId="6E689EC6">
            <w:pPr>
              <w:spacing w:line="33" w:lineRule="exact"/>
            </w:pPr>
          </w:p>
          <w:tbl>
            <w:tblPr>
              <w:tblStyle w:val="5"/>
              <w:tblW w:w="8024"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0"/>
              <w:gridCol w:w="771"/>
              <w:gridCol w:w="1222"/>
              <w:gridCol w:w="768"/>
              <w:gridCol w:w="1269"/>
              <w:gridCol w:w="751"/>
              <w:gridCol w:w="824"/>
              <w:gridCol w:w="1619"/>
            </w:tblGrid>
            <w:tr w14:paraId="66856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800" w:type="dxa"/>
                  <w:tcBorders>
                    <w:top w:val="nil"/>
                    <w:left w:val="nil"/>
                  </w:tcBorders>
                  <w:vAlign w:val="top"/>
                </w:tcPr>
                <w:p w14:paraId="1F6823D4">
                  <w:pPr>
                    <w:spacing w:before="64" w:line="274" w:lineRule="exact"/>
                    <w:ind w:left="9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DA</w:t>
                  </w:r>
                  <w:r>
                    <w:rPr>
                      <w:rFonts w:ascii="Times New Roman" w:hAnsi="Times New Roman" w:eastAsia="Times New Roman" w:cs="Times New Roman"/>
                      <w:spacing w:val="8"/>
                      <w:position w:val="2"/>
                      <w:sz w:val="20"/>
                      <w:szCs w:val="20"/>
                    </w:rPr>
                    <w:t>002</w:t>
                  </w:r>
                </w:p>
              </w:tc>
              <w:tc>
                <w:tcPr>
                  <w:tcW w:w="771" w:type="dxa"/>
                  <w:tcBorders>
                    <w:top w:val="nil"/>
                  </w:tcBorders>
                  <w:vAlign w:val="top"/>
                </w:tcPr>
                <w:p w14:paraId="5C4A1561">
                  <w:pPr>
                    <w:spacing w:before="64" w:line="274" w:lineRule="exact"/>
                    <w:ind w:left="18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5000</w:t>
                  </w:r>
                </w:p>
              </w:tc>
              <w:tc>
                <w:tcPr>
                  <w:tcW w:w="1222" w:type="dxa"/>
                  <w:vMerge w:val="restart"/>
                  <w:tcBorders>
                    <w:top w:val="nil"/>
                    <w:bottom w:val="nil"/>
                    <w:right w:val="single" w:color="000000" w:sz="4" w:space="0"/>
                  </w:tcBorders>
                  <w:vAlign w:val="top"/>
                </w:tcPr>
                <w:p w14:paraId="0134BD2A">
                  <w:pPr>
                    <w:pStyle w:val="6"/>
                    <w:spacing w:before="56" w:line="228" w:lineRule="auto"/>
                    <w:ind w:left="208"/>
                    <w:rPr>
                      <w:sz w:val="20"/>
                      <w:szCs w:val="20"/>
                    </w:rPr>
                  </w:pPr>
                  <w:r>
                    <w:rPr>
                      <w:spacing w:val="4"/>
                      <w:sz w:val="20"/>
                      <w:szCs w:val="20"/>
                    </w:rPr>
                    <w:t>障或检修</w:t>
                  </w:r>
                </w:p>
              </w:tc>
              <w:tc>
                <w:tcPr>
                  <w:tcW w:w="768" w:type="dxa"/>
                  <w:tcBorders>
                    <w:top w:val="nil"/>
                    <w:left w:val="single" w:color="000000" w:sz="4" w:space="0"/>
                  </w:tcBorders>
                  <w:vAlign w:val="top"/>
                </w:tcPr>
                <w:p w14:paraId="3B6B5625">
                  <w:pPr>
                    <w:pStyle w:val="6"/>
                    <w:spacing w:before="94" w:line="229" w:lineRule="auto"/>
                    <w:ind w:left="71"/>
                    <w:rPr>
                      <w:sz w:val="20"/>
                      <w:szCs w:val="20"/>
                    </w:rPr>
                  </w:pPr>
                  <w:r>
                    <w:rPr>
                      <w:spacing w:val="7"/>
                      <w:sz w:val="20"/>
                      <w:szCs w:val="20"/>
                    </w:rPr>
                    <w:t>颗粒物</w:t>
                  </w:r>
                </w:p>
              </w:tc>
              <w:tc>
                <w:tcPr>
                  <w:tcW w:w="1269" w:type="dxa"/>
                  <w:tcBorders>
                    <w:top w:val="nil"/>
                  </w:tcBorders>
                  <w:vAlign w:val="top"/>
                </w:tcPr>
                <w:p w14:paraId="338EE02F">
                  <w:pPr>
                    <w:spacing w:before="64" w:line="274" w:lineRule="exact"/>
                    <w:ind w:left="268"/>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0.52</w:t>
                  </w:r>
                  <w:r>
                    <w:rPr>
                      <w:rFonts w:ascii="Times New Roman" w:hAnsi="Times New Roman" w:eastAsia="Times New Roman" w:cs="Times New Roman"/>
                      <w:position w:val="3"/>
                      <w:sz w:val="20"/>
                      <w:szCs w:val="20"/>
                    </w:rPr>
                    <w:t>kg</w:t>
                  </w:r>
                  <w:r>
                    <w:rPr>
                      <w:rFonts w:ascii="Times New Roman" w:hAnsi="Times New Roman" w:eastAsia="Times New Roman" w:cs="Times New Roman"/>
                      <w:spacing w:val="4"/>
                      <w:position w:val="3"/>
                      <w:sz w:val="20"/>
                      <w:szCs w:val="20"/>
                    </w:rPr>
                    <w:t>/h</w:t>
                  </w:r>
                </w:p>
              </w:tc>
              <w:tc>
                <w:tcPr>
                  <w:tcW w:w="751" w:type="dxa"/>
                  <w:tcBorders>
                    <w:top w:val="nil"/>
                  </w:tcBorders>
                  <w:vAlign w:val="top"/>
                </w:tcPr>
                <w:p w14:paraId="5A6083E2">
                  <w:pPr>
                    <w:spacing w:before="64" w:line="274" w:lineRule="exact"/>
                    <w:ind w:left="293"/>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1h</w:t>
                  </w:r>
                </w:p>
              </w:tc>
              <w:tc>
                <w:tcPr>
                  <w:tcW w:w="824" w:type="dxa"/>
                  <w:tcBorders>
                    <w:top w:val="nil"/>
                  </w:tcBorders>
                  <w:vAlign w:val="top"/>
                </w:tcPr>
                <w:p w14:paraId="7C848C48">
                  <w:pPr>
                    <w:spacing w:before="64" w:line="274" w:lineRule="exact"/>
                    <w:ind w:left="271"/>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1~2</w:t>
                  </w:r>
                </w:p>
              </w:tc>
              <w:tc>
                <w:tcPr>
                  <w:tcW w:w="1619" w:type="dxa"/>
                  <w:vMerge w:val="restart"/>
                  <w:tcBorders>
                    <w:top w:val="nil"/>
                    <w:bottom w:val="nil"/>
                    <w:right w:val="nil"/>
                  </w:tcBorders>
                  <w:vAlign w:val="top"/>
                </w:tcPr>
                <w:p w14:paraId="2FA9E96B">
                  <w:pPr>
                    <w:pStyle w:val="6"/>
                    <w:spacing w:before="56" w:line="228" w:lineRule="auto"/>
                    <w:ind w:left="185"/>
                    <w:rPr>
                      <w:sz w:val="20"/>
                      <w:szCs w:val="20"/>
                    </w:rPr>
                  </w:pPr>
                  <w:r>
                    <w:rPr>
                      <w:spacing w:val="8"/>
                      <w:sz w:val="20"/>
                      <w:szCs w:val="20"/>
                    </w:rPr>
                    <w:t>检修应立即停</w:t>
                  </w:r>
                </w:p>
                <w:p w14:paraId="27B44963">
                  <w:pPr>
                    <w:pStyle w:val="6"/>
                    <w:spacing w:before="74" w:line="228" w:lineRule="auto"/>
                    <w:ind w:left="79"/>
                    <w:rPr>
                      <w:sz w:val="20"/>
                      <w:szCs w:val="20"/>
                    </w:rPr>
                  </w:pPr>
                  <w:r>
                    <w:rPr>
                      <w:spacing w:val="8"/>
                      <w:sz w:val="20"/>
                      <w:szCs w:val="20"/>
                    </w:rPr>
                    <w:t>产，待维修或检</w:t>
                  </w:r>
                </w:p>
                <w:p w14:paraId="0477DF57">
                  <w:pPr>
                    <w:pStyle w:val="6"/>
                    <w:spacing w:before="72" w:line="228" w:lineRule="auto"/>
                    <w:ind w:left="79"/>
                    <w:rPr>
                      <w:sz w:val="20"/>
                      <w:szCs w:val="20"/>
                    </w:rPr>
                  </w:pPr>
                  <w:r>
                    <w:rPr>
                      <w:spacing w:val="8"/>
                      <w:sz w:val="20"/>
                      <w:szCs w:val="20"/>
                    </w:rPr>
                    <w:t>修完成后，方可</w:t>
                  </w:r>
                </w:p>
                <w:p w14:paraId="2FBC7A93">
                  <w:pPr>
                    <w:pStyle w:val="6"/>
                    <w:spacing w:before="72" w:line="219" w:lineRule="auto"/>
                    <w:ind w:left="607"/>
                    <w:rPr>
                      <w:sz w:val="20"/>
                      <w:szCs w:val="20"/>
                    </w:rPr>
                  </w:pPr>
                  <w:r>
                    <w:rPr>
                      <w:spacing w:val="3"/>
                      <w:sz w:val="20"/>
                      <w:szCs w:val="20"/>
                    </w:rPr>
                    <w:t>投产</w:t>
                  </w:r>
                </w:p>
              </w:tc>
            </w:tr>
            <w:tr w14:paraId="37F60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4" w:hRule="atLeast"/>
              </w:trPr>
              <w:tc>
                <w:tcPr>
                  <w:tcW w:w="800" w:type="dxa"/>
                  <w:tcBorders>
                    <w:left w:val="nil"/>
                    <w:bottom w:val="single" w:color="000000" w:sz="10" w:space="0"/>
                  </w:tcBorders>
                  <w:vAlign w:val="top"/>
                </w:tcPr>
                <w:p w14:paraId="198AC25D">
                  <w:pPr>
                    <w:spacing w:line="270" w:lineRule="auto"/>
                    <w:rPr>
                      <w:rFonts w:ascii="Arial"/>
                      <w:sz w:val="21"/>
                    </w:rPr>
                  </w:pPr>
                </w:p>
                <w:p w14:paraId="1CD54C40">
                  <w:pPr>
                    <w:spacing w:before="58" w:line="274" w:lineRule="exact"/>
                    <w:ind w:left="9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DA</w:t>
                  </w:r>
                  <w:r>
                    <w:rPr>
                      <w:rFonts w:ascii="Times New Roman" w:hAnsi="Times New Roman" w:eastAsia="Times New Roman" w:cs="Times New Roman"/>
                      <w:spacing w:val="8"/>
                      <w:position w:val="2"/>
                      <w:sz w:val="20"/>
                      <w:szCs w:val="20"/>
                    </w:rPr>
                    <w:t>003</w:t>
                  </w:r>
                </w:p>
              </w:tc>
              <w:tc>
                <w:tcPr>
                  <w:tcW w:w="771" w:type="dxa"/>
                  <w:tcBorders>
                    <w:bottom w:val="single" w:color="000000" w:sz="10" w:space="0"/>
                  </w:tcBorders>
                  <w:vAlign w:val="top"/>
                </w:tcPr>
                <w:p w14:paraId="1E6B636D">
                  <w:pPr>
                    <w:spacing w:line="270" w:lineRule="auto"/>
                    <w:rPr>
                      <w:rFonts w:ascii="Arial"/>
                      <w:sz w:val="21"/>
                    </w:rPr>
                  </w:pPr>
                </w:p>
                <w:p w14:paraId="17DC549D">
                  <w:pPr>
                    <w:spacing w:before="58" w:line="274" w:lineRule="exact"/>
                    <w:ind w:left="18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8000</w:t>
                  </w:r>
                </w:p>
              </w:tc>
              <w:tc>
                <w:tcPr>
                  <w:tcW w:w="1222" w:type="dxa"/>
                  <w:vMerge w:val="continue"/>
                  <w:tcBorders>
                    <w:top w:val="nil"/>
                    <w:bottom w:val="single" w:color="000000" w:sz="10" w:space="0"/>
                    <w:right w:val="single" w:color="000000" w:sz="4" w:space="0"/>
                  </w:tcBorders>
                  <w:vAlign w:val="top"/>
                </w:tcPr>
                <w:p w14:paraId="2111C1D9">
                  <w:pPr>
                    <w:rPr>
                      <w:rFonts w:ascii="Arial"/>
                      <w:sz w:val="21"/>
                    </w:rPr>
                  </w:pPr>
                </w:p>
              </w:tc>
              <w:tc>
                <w:tcPr>
                  <w:tcW w:w="768" w:type="dxa"/>
                  <w:tcBorders>
                    <w:left w:val="single" w:color="000000" w:sz="4" w:space="0"/>
                    <w:bottom w:val="single" w:color="000000" w:sz="10" w:space="0"/>
                  </w:tcBorders>
                  <w:vAlign w:val="top"/>
                </w:tcPr>
                <w:p w14:paraId="5FA12FA6">
                  <w:pPr>
                    <w:pStyle w:val="6"/>
                    <w:spacing w:before="198" w:line="299" w:lineRule="auto"/>
                    <w:ind w:left="179" w:right="67" w:hanging="104"/>
                    <w:rPr>
                      <w:sz w:val="20"/>
                      <w:szCs w:val="20"/>
                    </w:rPr>
                  </w:pPr>
                  <w:r>
                    <w:rPr>
                      <w:spacing w:val="5"/>
                      <w:sz w:val="20"/>
                      <w:szCs w:val="20"/>
                    </w:rPr>
                    <w:t>非甲烷</w:t>
                  </w:r>
                  <w:r>
                    <w:rPr>
                      <w:spacing w:val="3"/>
                      <w:sz w:val="20"/>
                      <w:szCs w:val="20"/>
                    </w:rPr>
                    <w:t>总烃</w:t>
                  </w:r>
                </w:p>
              </w:tc>
              <w:tc>
                <w:tcPr>
                  <w:tcW w:w="1269" w:type="dxa"/>
                  <w:tcBorders>
                    <w:bottom w:val="single" w:color="000000" w:sz="10" w:space="0"/>
                  </w:tcBorders>
                  <w:vAlign w:val="top"/>
                </w:tcPr>
                <w:p w14:paraId="0CB7DCA0">
                  <w:pPr>
                    <w:spacing w:line="270" w:lineRule="auto"/>
                    <w:rPr>
                      <w:rFonts w:ascii="Arial"/>
                      <w:sz w:val="21"/>
                    </w:rPr>
                  </w:pPr>
                </w:p>
                <w:p w14:paraId="03160A55">
                  <w:pPr>
                    <w:spacing w:before="58" w:line="274" w:lineRule="exact"/>
                    <w:ind w:left="215"/>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0.044</w:t>
                  </w:r>
                  <w:r>
                    <w:rPr>
                      <w:rFonts w:ascii="Times New Roman" w:hAnsi="Times New Roman" w:eastAsia="Times New Roman" w:cs="Times New Roman"/>
                      <w:position w:val="3"/>
                      <w:sz w:val="20"/>
                      <w:szCs w:val="20"/>
                    </w:rPr>
                    <w:t>kg</w:t>
                  </w:r>
                  <w:r>
                    <w:rPr>
                      <w:rFonts w:ascii="Times New Roman" w:hAnsi="Times New Roman" w:eastAsia="Times New Roman" w:cs="Times New Roman"/>
                      <w:spacing w:val="4"/>
                      <w:position w:val="3"/>
                      <w:sz w:val="20"/>
                      <w:szCs w:val="20"/>
                    </w:rPr>
                    <w:t>/h</w:t>
                  </w:r>
                </w:p>
              </w:tc>
              <w:tc>
                <w:tcPr>
                  <w:tcW w:w="751" w:type="dxa"/>
                  <w:tcBorders>
                    <w:bottom w:val="single" w:color="000000" w:sz="10" w:space="0"/>
                  </w:tcBorders>
                  <w:vAlign w:val="top"/>
                </w:tcPr>
                <w:p w14:paraId="529D4F50">
                  <w:pPr>
                    <w:spacing w:line="270" w:lineRule="auto"/>
                    <w:rPr>
                      <w:rFonts w:ascii="Arial"/>
                      <w:sz w:val="21"/>
                    </w:rPr>
                  </w:pPr>
                </w:p>
                <w:p w14:paraId="51D24496">
                  <w:pPr>
                    <w:spacing w:before="58" w:line="274" w:lineRule="exact"/>
                    <w:ind w:left="293"/>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1h</w:t>
                  </w:r>
                </w:p>
              </w:tc>
              <w:tc>
                <w:tcPr>
                  <w:tcW w:w="824" w:type="dxa"/>
                  <w:tcBorders>
                    <w:bottom w:val="single" w:color="000000" w:sz="10" w:space="0"/>
                  </w:tcBorders>
                  <w:vAlign w:val="top"/>
                </w:tcPr>
                <w:p w14:paraId="33A6BBD9">
                  <w:pPr>
                    <w:spacing w:line="270" w:lineRule="auto"/>
                    <w:rPr>
                      <w:rFonts w:ascii="Arial"/>
                      <w:sz w:val="21"/>
                    </w:rPr>
                  </w:pPr>
                </w:p>
                <w:p w14:paraId="6245C2BB">
                  <w:pPr>
                    <w:spacing w:before="58" w:line="274" w:lineRule="exact"/>
                    <w:ind w:left="271"/>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1~2</w:t>
                  </w:r>
                </w:p>
              </w:tc>
              <w:tc>
                <w:tcPr>
                  <w:tcW w:w="1619" w:type="dxa"/>
                  <w:vMerge w:val="continue"/>
                  <w:tcBorders>
                    <w:top w:val="nil"/>
                    <w:bottom w:val="single" w:color="000000" w:sz="10" w:space="0"/>
                    <w:right w:val="nil"/>
                  </w:tcBorders>
                  <w:vAlign w:val="top"/>
                </w:tcPr>
                <w:p w14:paraId="47DF1DAF">
                  <w:pPr>
                    <w:rPr>
                      <w:rFonts w:ascii="Arial"/>
                      <w:sz w:val="21"/>
                    </w:rPr>
                  </w:pPr>
                </w:p>
              </w:tc>
            </w:tr>
          </w:tbl>
          <w:p w14:paraId="3D39735A">
            <w:pPr>
              <w:pStyle w:val="6"/>
              <w:spacing w:before="155" w:line="221" w:lineRule="auto"/>
              <w:ind w:left="103"/>
              <w:outlineLvl w:val="2"/>
            </w:pPr>
            <w:r>
              <w:rPr>
                <w:rFonts w:ascii="Times New Roman" w:hAnsi="Times New Roman" w:eastAsia="Times New Roman" w:cs="Times New Roman"/>
                <w:b/>
                <w:bCs/>
                <w:spacing w:val="-2"/>
              </w:rPr>
              <w:t xml:space="preserve">4.2.4 </w:t>
            </w:r>
            <w:r>
              <w:rPr>
                <w:b/>
                <w:bCs/>
                <w:spacing w:val="-2"/>
              </w:rPr>
              <w:t>大气污染防治措施评述</w:t>
            </w:r>
          </w:p>
          <w:p w14:paraId="3DBB7B01">
            <w:pPr>
              <w:pStyle w:val="6"/>
              <w:spacing w:before="143" w:line="333" w:lineRule="exact"/>
              <w:ind w:left="587"/>
            </w:pPr>
            <w:r>
              <w:rPr>
                <w:rFonts w:ascii="Times New Roman" w:hAnsi="Times New Roman" w:eastAsia="Times New Roman" w:cs="Times New Roman"/>
                <w:spacing w:val="-2"/>
                <w:position w:val="3"/>
              </w:rPr>
              <w:t>(1)</w:t>
            </w:r>
            <w:r>
              <w:rPr>
                <w:spacing w:val="-2"/>
                <w:position w:val="3"/>
              </w:rPr>
              <w:t>工艺流程</w:t>
            </w:r>
          </w:p>
          <w:p w14:paraId="7F81861C">
            <w:pPr>
              <w:pStyle w:val="6"/>
              <w:spacing w:before="134" w:line="360" w:lineRule="exact"/>
              <w:ind w:left="590"/>
            </w:pPr>
            <w:r>
              <w:rPr>
                <w:spacing w:val="2"/>
                <w:position w:val="2"/>
              </w:rPr>
              <w:t>项目各废气处理工艺流程详见图</w:t>
            </w:r>
            <w:r>
              <w:rPr>
                <w:rFonts w:ascii="Times New Roman" w:hAnsi="Times New Roman" w:eastAsia="Times New Roman" w:cs="Times New Roman"/>
                <w:spacing w:val="2"/>
                <w:position w:val="2"/>
              </w:rPr>
              <w:t>4.2-1</w:t>
            </w:r>
            <w:r>
              <w:rPr>
                <w:spacing w:val="2"/>
                <w:position w:val="2"/>
              </w:rPr>
              <w:t>。</w:t>
            </w:r>
          </w:p>
        </w:tc>
      </w:tr>
      <w:tr w14:paraId="476D2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98" w:hRule="atLeast"/>
        </w:trPr>
        <w:tc>
          <w:tcPr>
            <w:tcW w:w="377" w:type="dxa"/>
            <w:vMerge w:val="continue"/>
            <w:tcBorders>
              <w:top w:val="nil"/>
              <w:bottom w:val="nil"/>
              <w:right w:val="single" w:color="000000" w:sz="2" w:space="0"/>
            </w:tcBorders>
            <w:vAlign w:val="top"/>
          </w:tcPr>
          <w:p w14:paraId="7414E7A1">
            <w:pPr>
              <w:rPr>
                <w:rFonts w:ascii="Arial"/>
                <w:sz w:val="21"/>
              </w:rPr>
            </w:pPr>
          </w:p>
        </w:tc>
        <w:tc>
          <w:tcPr>
            <w:tcW w:w="8236" w:type="dxa"/>
            <w:tcBorders>
              <w:top w:val="nil"/>
              <w:left w:val="single" w:color="000000" w:sz="2" w:space="0"/>
              <w:bottom w:val="nil"/>
            </w:tcBorders>
            <w:vAlign w:val="top"/>
          </w:tcPr>
          <w:p w14:paraId="36096AA2">
            <w:pPr>
              <w:spacing w:line="287" w:lineRule="auto"/>
              <w:rPr>
                <w:rFonts w:ascii="Arial"/>
                <w:sz w:val="21"/>
              </w:rPr>
            </w:pPr>
            <w:r>
              <w:pict>
                <v:shape id="_x0000_s1111" o:spid="_x0000_s1111" o:spt="202" type="#_x0000_t202" style="position:absolute;left:0pt;margin-left:327.2pt;margin-top:10.15pt;height:43.25pt;width:55.4pt;mso-position-horizontal-relative:page;mso-position-vertical-relative:page;z-index:251772928;mso-width-relative:page;mso-height-relative:page;" filled="f" stroked="f" coordsize="21600,21600">
                  <v:path/>
                  <v:fill on="f" focussize="0,0"/>
                  <v:stroke on="f"/>
                  <v:imagedata o:title=""/>
                  <o:lock v:ext="edit" aspectratio="f"/>
                  <v:textbox inset="0mm,0mm,0mm,0mm">
                    <w:txbxContent>
                      <w:p w14:paraId="0660C9F5">
                        <w:pPr>
                          <w:pStyle w:val="6"/>
                          <w:spacing w:before="20" w:line="273" w:lineRule="exact"/>
                          <w:ind w:left="45"/>
                          <w:rPr>
                            <w:sz w:val="20"/>
                            <w:szCs w:val="20"/>
                          </w:rPr>
                        </w:pPr>
                        <w:r>
                          <w:rPr>
                            <w:rFonts w:ascii="Times New Roman" w:hAnsi="Times New Roman" w:eastAsia="Times New Roman" w:cs="Times New Roman"/>
                            <w:spacing w:val="1"/>
                            <w:position w:val="1"/>
                            <w:sz w:val="20"/>
                            <w:szCs w:val="20"/>
                          </w:rPr>
                          <w:t>15m</w:t>
                        </w:r>
                        <w:r>
                          <w:rPr>
                            <w:rFonts w:ascii="Times New Roman" w:hAnsi="Times New Roman" w:eastAsia="Times New Roman" w:cs="Times New Roman"/>
                            <w:spacing w:val="16"/>
                            <w:w w:val="101"/>
                            <w:position w:val="1"/>
                            <w:sz w:val="20"/>
                            <w:szCs w:val="20"/>
                          </w:rPr>
                          <w:t xml:space="preserve"> </w:t>
                        </w:r>
                        <w:r>
                          <w:rPr>
                            <w:spacing w:val="1"/>
                            <w:position w:val="1"/>
                            <w:sz w:val="20"/>
                            <w:szCs w:val="20"/>
                          </w:rPr>
                          <w:t>高的排</w:t>
                        </w:r>
                      </w:p>
                      <w:p w14:paraId="3B5E4989">
                        <w:pPr>
                          <w:pStyle w:val="6"/>
                          <w:spacing w:line="273" w:lineRule="exact"/>
                          <w:ind w:left="20"/>
                          <w:rPr>
                            <w:rFonts w:ascii="Times New Roman" w:hAnsi="Times New Roman" w:eastAsia="Times New Roman" w:cs="Times New Roman"/>
                            <w:sz w:val="20"/>
                            <w:szCs w:val="20"/>
                          </w:rPr>
                        </w:pPr>
                        <w:r>
                          <w:rPr>
                            <w:spacing w:val="7"/>
                            <w:position w:val="1"/>
                            <w:sz w:val="20"/>
                            <w:szCs w:val="20"/>
                          </w:rPr>
                          <w:t>气筒</w:t>
                        </w:r>
                        <w:r>
                          <w:rPr>
                            <w:spacing w:val="-58"/>
                            <w:position w:val="1"/>
                            <w:sz w:val="20"/>
                            <w:szCs w:val="20"/>
                          </w:rPr>
                          <w:t xml:space="preserve"> </w:t>
                        </w:r>
                        <w:r>
                          <w:rPr>
                            <w:rFonts w:ascii="Times New Roman" w:hAnsi="Times New Roman" w:eastAsia="Times New Roman" w:cs="Times New Roman"/>
                            <w:position w:val="1"/>
                            <w:sz w:val="20"/>
                            <w:szCs w:val="20"/>
                          </w:rPr>
                          <w:t>DA</w:t>
                        </w:r>
                        <w:r>
                          <w:rPr>
                            <w:rFonts w:ascii="Times New Roman" w:hAnsi="Times New Roman" w:eastAsia="Times New Roman" w:cs="Times New Roman"/>
                            <w:spacing w:val="7"/>
                            <w:position w:val="1"/>
                            <w:sz w:val="20"/>
                            <w:szCs w:val="20"/>
                          </w:rPr>
                          <w:t>001</w:t>
                        </w:r>
                      </w:p>
                      <w:p w14:paraId="1C520C5B">
                        <w:pPr>
                          <w:pStyle w:val="6"/>
                          <w:spacing w:before="27" w:line="230" w:lineRule="auto"/>
                          <w:ind w:left="347"/>
                          <w:rPr>
                            <w:sz w:val="20"/>
                            <w:szCs w:val="20"/>
                          </w:rPr>
                        </w:pPr>
                        <w:r>
                          <w:rPr>
                            <w:spacing w:val="4"/>
                            <w:sz w:val="20"/>
                            <w:szCs w:val="20"/>
                          </w:rPr>
                          <w:t>排放</w:t>
                        </w:r>
                      </w:p>
                    </w:txbxContent>
                  </v:textbox>
                </v:shape>
              </w:pict>
            </w:r>
            <w:r>
              <w:pict>
                <v:shape id="_x0000_s1112" o:spid="_x0000_s1112" o:spt="202" type="#_x0000_t202" style="position:absolute;left:0pt;margin-left:168.4pt;margin-top:18.65pt;height:28.1pt;width:43.45pt;mso-position-horizontal-relative:page;mso-position-vertical-relative:page;z-index:251773952;mso-width-relative:page;mso-height-relative:page;" filled="f" stroked="f" coordsize="21600,21600">
                  <v:path/>
                  <v:fill on="f" focussize="0,0"/>
                  <v:stroke on="f"/>
                  <v:imagedata o:title=""/>
                  <o:lock v:ext="edit" aspectratio="f"/>
                  <v:textbox inset="0mm,0mm,0mm,0mm">
                    <w:txbxContent>
                      <w:p w14:paraId="47B3A04A">
                        <w:pPr>
                          <w:pStyle w:val="6"/>
                          <w:spacing w:before="20" w:line="250" w:lineRule="auto"/>
                          <w:ind w:left="20" w:right="20"/>
                          <w:rPr>
                            <w:sz w:val="20"/>
                            <w:szCs w:val="20"/>
                          </w:rPr>
                        </w:pPr>
                        <w:r>
                          <w:rPr>
                            <w:spacing w:val="7"/>
                            <w:sz w:val="20"/>
                            <w:szCs w:val="20"/>
                          </w:rPr>
                          <w:t>静电式油</w:t>
                        </w:r>
                        <w:r>
                          <w:rPr>
                            <w:spacing w:val="6"/>
                            <w:sz w:val="20"/>
                            <w:szCs w:val="20"/>
                          </w:rPr>
                          <w:t>雾净化器</w:t>
                        </w:r>
                      </w:p>
                    </w:txbxContent>
                  </v:textbox>
                </v:shape>
              </w:pict>
            </w:r>
            <w:r>
              <w:pict>
                <v:shape id="_x0000_s1113" o:spid="_x0000_s1113" o:spt="202" type="#_x0000_t202" style="position:absolute;left:0pt;margin-left:222.65pt;margin-top:23.55pt;height:21.65pt;width:102.05pt;mso-position-horizontal-relative:page;mso-position-vertical-relative:page;z-index:251771904;mso-width-relative:page;mso-height-relative:page;" filled="f" stroked="f" coordsize="21600,21600">
                  <v:path/>
                  <v:fill on="f" focussize="0,0"/>
                  <v:stroke on="f"/>
                  <v:imagedata o:title=""/>
                  <o:lock v:ext="edit" aspectratio="f"/>
                  <v:textbox inset="0mm,0mm,0mm,0mm">
                    <w:txbxContent>
                      <w:p w14:paraId="3F220F16">
                        <w:pPr>
                          <w:pStyle w:val="6"/>
                          <w:spacing w:before="20" w:line="392" w:lineRule="exact"/>
                          <w:ind w:left="20"/>
                          <w:rPr>
                            <w:rFonts w:ascii="微软雅黑" w:hAnsi="微软雅黑" w:eastAsia="微软雅黑" w:cs="微软雅黑"/>
                            <w:sz w:val="40"/>
                            <w:szCs w:val="40"/>
                          </w:rPr>
                        </w:pPr>
                        <w:r>
                          <w:rPr>
                            <w:rFonts w:ascii="微软雅黑" w:hAnsi="微软雅黑" w:eastAsia="微软雅黑" w:cs="微软雅黑"/>
                            <w:spacing w:val="41"/>
                            <w:position w:val="3"/>
                            <w:sz w:val="40"/>
                            <w:szCs w:val="40"/>
                          </w:rPr>
                          <w:t>一</w:t>
                        </w:r>
                        <w:r>
                          <w:rPr>
                            <w:rFonts w:ascii="微软雅黑" w:hAnsi="微软雅黑" w:eastAsia="微软雅黑" w:cs="微软雅黑"/>
                            <w:spacing w:val="82"/>
                            <w:position w:val="3"/>
                            <w:sz w:val="40"/>
                            <w:szCs w:val="40"/>
                          </w:rPr>
                          <w:t xml:space="preserve"> </w:t>
                        </w:r>
                        <w:r>
                          <w:rPr>
                            <w:spacing w:val="41"/>
                            <w:position w:val="5"/>
                            <w:sz w:val="20"/>
                            <w:szCs w:val="20"/>
                          </w:rPr>
                          <w:t>引风机</w:t>
                        </w:r>
                        <w:r>
                          <w:rPr>
                            <w:spacing w:val="93"/>
                            <w:position w:val="5"/>
                            <w:sz w:val="20"/>
                            <w:szCs w:val="20"/>
                          </w:rPr>
                          <w:t xml:space="preserve"> </w:t>
                        </w:r>
                        <w:r>
                          <w:rPr>
                            <w:rFonts w:ascii="微软雅黑" w:hAnsi="微软雅黑" w:eastAsia="微软雅黑" w:cs="微软雅黑"/>
                            <w:spacing w:val="41"/>
                            <w:position w:val="3"/>
                            <w:sz w:val="40"/>
                            <w:szCs w:val="40"/>
                          </w:rPr>
                          <w:t>一</w:t>
                        </w:r>
                      </w:p>
                    </w:txbxContent>
                  </v:textbox>
                </v:shape>
              </w:pict>
            </w:r>
            <w:r>
              <w:pict>
                <v:shape id="_x0000_s1114" o:spid="_x0000_s1114" o:spt="202" type="#_x0000_t202" style="position:absolute;left:0pt;margin-left:23.6pt;margin-top:23.7pt;height:14.4pt;width:43.35pt;mso-position-horizontal-relative:page;mso-position-vertical-relative:page;z-index:251769856;mso-width-relative:page;mso-height-relative:page;" filled="f" stroked="f" coordsize="21600,21600">
                  <v:path/>
                  <v:fill on="f" focussize="0,0"/>
                  <v:stroke on="f"/>
                  <v:imagedata o:title=""/>
                  <o:lock v:ext="edit" aspectratio="f"/>
                  <v:textbox inset="0mm,0mm,0mm,0mm">
                    <w:txbxContent>
                      <w:p w14:paraId="3B77ABEE">
                        <w:pPr>
                          <w:pStyle w:val="6"/>
                          <w:spacing w:before="20" w:line="228" w:lineRule="auto"/>
                          <w:ind w:left="20"/>
                          <w:rPr>
                            <w:sz w:val="20"/>
                            <w:szCs w:val="20"/>
                          </w:rPr>
                        </w:pPr>
                        <w:r>
                          <w:rPr>
                            <w:spacing w:val="6"/>
                            <w:sz w:val="20"/>
                            <w:szCs w:val="20"/>
                          </w:rPr>
                          <w:t>淬火废气</w:t>
                        </w:r>
                      </w:p>
                    </w:txbxContent>
                  </v:textbox>
                </v:shape>
              </w:pict>
            </w:r>
            <w:r>
              <w:drawing>
                <wp:anchor distT="0" distB="0" distL="0" distR="0" simplePos="0" relativeHeight="251760640" behindDoc="0" locked="0" layoutInCell="1" allowOverlap="1">
                  <wp:simplePos x="0" y="0"/>
                  <wp:positionH relativeFrom="rightMargin">
                    <wp:posOffset>-4309110</wp:posOffset>
                  </wp:positionH>
                  <wp:positionV relativeFrom="topMargin">
                    <wp:posOffset>353060</wp:posOffset>
                  </wp:positionV>
                  <wp:extent cx="241935" cy="76200"/>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81"/>
                          <a:stretch>
                            <a:fillRect/>
                          </a:stretch>
                        </pic:blipFill>
                        <pic:spPr>
                          <a:xfrm>
                            <a:off x="0" y="0"/>
                            <a:ext cx="241947" cy="76200"/>
                          </a:xfrm>
                          <a:prstGeom prst="rect">
                            <a:avLst/>
                          </a:prstGeom>
                        </pic:spPr>
                      </pic:pic>
                    </a:graphicData>
                  </a:graphic>
                </wp:anchor>
              </w:drawing>
            </w:r>
            <w:r>
              <w:drawing>
                <wp:anchor distT="0" distB="0" distL="0" distR="0" simplePos="0" relativeHeight="251763712" behindDoc="0" locked="0" layoutInCell="1" allowOverlap="1">
                  <wp:simplePos x="0" y="0"/>
                  <wp:positionH relativeFrom="rightMargin">
                    <wp:posOffset>-3489960</wp:posOffset>
                  </wp:positionH>
                  <wp:positionV relativeFrom="topMargin">
                    <wp:posOffset>372110</wp:posOffset>
                  </wp:positionV>
                  <wp:extent cx="241935" cy="7620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81"/>
                          <a:stretch>
                            <a:fillRect/>
                          </a:stretch>
                        </pic:blipFill>
                        <pic:spPr>
                          <a:xfrm>
                            <a:off x="0" y="0"/>
                            <a:ext cx="241947" cy="76200"/>
                          </a:xfrm>
                          <a:prstGeom prst="rect">
                            <a:avLst/>
                          </a:prstGeom>
                        </pic:spPr>
                      </pic:pic>
                    </a:graphicData>
                  </a:graphic>
                </wp:anchor>
              </w:drawing>
            </w:r>
            <w:r>
              <w:drawing>
                <wp:anchor distT="0" distB="0" distL="0" distR="0" simplePos="0" relativeHeight="251759616" behindDoc="0" locked="0" layoutInCell="1" allowOverlap="1">
                  <wp:simplePos x="0" y="0"/>
                  <wp:positionH relativeFrom="rightMargin">
                    <wp:posOffset>-2325370</wp:posOffset>
                  </wp:positionH>
                  <wp:positionV relativeFrom="topMargin">
                    <wp:posOffset>836930</wp:posOffset>
                  </wp:positionV>
                  <wp:extent cx="628650" cy="32004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82"/>
                          <a:stretch>
                            <a:fillRect/>
                          </a:stretch>
                        </pic:blipFill>
                        <pic:spPr>
                          <a:xfrm>
                            <a:off x="0" y="0"/>
                            <a:ext cx="628650" cy="320039"/>
                          </a:xfrm>
                          <a:prstGeom prst="rect">
                            <a:avLst/>
                          </a:prstGeom>
                        </pic:spPr>
                      </pic:pic>
                    </a:graphicData>
                  </a:graphic>
                </wp:anchor>
              </w:drawing>
            </w:r>
            <w:r>
              <w:drawing>
                <wp:anchor distT="0" distB="0" distL="0" distR="0" simplePos="0" relativeHeight="251761664" behindDoc="0" locked="0" layoutInCell="1" allowOverlap="1">
                  <wp:simplePos x="0" y="0"/>
                  <wp:positionH relativeFrom="rightMargin">
                    <wp:posOffset>-4356735</wp:posOffset>
                  </wp:positionH>
                  <wp:positionV relativeFrom="topMargin">
                    <wp:posOffset>1562735</wp:posOffset>
                  </wp:positionV>
                  <wp:extent cx="241935" cy="76200"/>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81"/>
                          <a:stretch>
                            <a:fillRect/>
                          </a:stretch>
                        </pic:blipFill>
                        <pic:spPr>
                          <a:xfrm>
                            <a:off x="0" y="0"/>
                            <a:ext cx="241947" cy="76200"/>
                          </a:xfrm>
                          <a:prstGeom prst="rect">
                            <a:avLst/>
                          </a:prstGeom>
                        </pic:spPr>
                      </pic:pic>
                    </a:graphicData>
                  </a:graphic>
                </wp:anchor>
              </w:drawing>
            </w:r>
            <w:r>
              <w:drawing>
                <wp:anchor distT="0" distB="0" distL="0" distR="0" simplePos="0" relativeHeight="251762688" behindDoc="0" locked="0" layoutInCell="1" allowOverlap="1">
                  <wp:simplePos x="0" y="0"/>
                  <wp:positionH relativeFrom="rightMargin">
                    <wp:posOffset>-3537585</wp:posOffset>
                  </wp:positionH>
                  <wp:positionV relativeFrom="topMargin">
                    <wp:posOffset>1581785</wp:posOffset>
                  </wp:positionV>
                  <wp:extent cx="241935" cy="7620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81"/>
                          <a:stretch>
                            <a:fillRect/>
                          </a:stretch>
                        </pic:blipFill>
                        <pic:spPr>
                          <a:xfrm>
                            <a:off x="0" y="0"/>
                            <a:ext cx="241947" cy="76200"/>
                          </a:xfrm>
                          <a:prstGeom prst="rect">
                            <a:avLst/>
                          </a:prstGeom>
                        </pic:spPr>
                      </pic:pic>
                    </a:graphicData>
                  </a:graphic>
                </wp:anchor>
              </w:drawing>
            </w:r>
          </w:p>
          <w:p w14:paraId="7A8F1246">
            <w:pPr>
              <w:pStyle w:val="6"/>
              <w:spacing w:line="707" w:lineRule="exact"/>
              <w:ind w:firstLine="1801"/>
            </w:pPr>
            <w:r>
              <w:rPr>
                <w:position w:val="-14"/>
              </w:rPr>
              <w:pict>
                <v:group id="_x0000_s1115" o:spid="_x0000_s1115" o:spt="203" style="height:35.35pt;width:46.45pt;" coordsize="929,706">
                  <o:lock v:ext="edit"/>
                  <v:shape id="_x0000_s1116" o:spid="_x0000_s1116" o:spt="75" type="#_x0000_t75" style="position:absolute;left:0;top:0;height:706;width:929;" filled="f" stroked="f" coordsize="21600,21600">
                    <v:path/>
                    <v:fill on="f" focussize="0,0"/>
                    <v:stroke on="f"/>
                    <v:imagedata r:id="rId183" o:title=""/>
                    <o:lock v:ext="edit" aspectratio="t"/>
                  </v:shape>
                  <v:shape id="_x0000_s1117" o:spid="_x0000_s1117" o:spt="202" type="#_x0000_t202" style="position:absolute;left:-20;top:-20;height:746;width:969;" filled="f" stroked="f" coordsize="21600,21600">
                    <v:path/>
                    <v:fill on="f" focussize="0,0"/>
                    <v:stroke on="f"/>
                    <v:imagedata o:title=""/>
                    <o:lock v:ext="edit" aspectratio="f"/>
                    <v:textbox inset="0mm,0mm,0mm,0mm">
                      <w:txbxContent>
                        <w:p w14:paraId="719403C3">
                          <w:pPr>
                            <w:spacing w:before="138" w:line="254" w:lineRule="auto"/>
                            <w:ind w:left="290" w:right="276" w:hanging="7"/>
                            <w:rPr>
                              <w:rFonts w:ascii="宋体" w:hAnsi="宋体" w:eastAsia="宋体" w:cs="宋体"/>
                              <w:sz w:val="20"/>
                              <w:szCs w:val="20"/>
                            </w:rPr>
                          </w:pPr>
                          <w:r>
                            <w:rPr>
                              <w:rFonts w:ascii="宋体" w:hAnsi="宋体" w:eastAsia="宋体" w:cs="宋体"/>
                              <w:spacing w:val="4"/>
                              <w:sz w:val="20"/>
                              <w:szCs w:val="20"/>
                            </w:rPr>
                            <w:t>集气</w:t>
                          </w:r>
                          <w:r>
                            <w:rPr>
                              <w:rFonts w:ascii="宋体" w:hAnsi="宋体" w:eastAsia="宋体" w:cs="宋体"/>
                              <w:spacing w:val="1"/>
                              <w:sz w:val="20"/>
                              <w:szCs w:val="20"/>
                            </w:rPr>
                            <w:t>收集</w:t>
                          </w:r>
                        </w:p>
                      </w:txbxContent>
                    </v:textbox>
                  </v:shape>
                  <w10:wrap type="none"/>
                  <w10:anchorlock/>
                </v:group>
              </w:pict>
            </w:r>
          </w:p>
          <w:p w14:paraId="0ADBECB7">
            <w:pPr>
              <w:spacing w:line="314" w:lineRule="auto"/>
              <w:rPr>
                <w:rFonts w:ascii="Arial"/>
                <w:sz w:val="21"/>
              </w:rPr>
            </w:pPr>
          </w:p>
          <w:p w14:paraId="1F99B530">
            <w:pPr>
              <w:pStyle w:val="6"/>
              <w:spacing w:before="65" w:line="230" w:lineRule="auto"/>
              <w:ind w:left="663" w:right="6211" w:hanging="272"/>
              <w:rPr>
                <w:sz w:val="20"/>
                <w:szCs w:val="20"/>
              </w:rPr>
            </w:pPr>
            <w:r>
              <w:drawing>
                <wp:anchor distT="0" distB="0" distL="0" distR="0" simplePos="0" relativeHeight="251757568" behindDoc="1" locked="0" layoutInCell="1" allowOverlap="1">
                  <wp:simplePos x="0" y="0"/>
                  <wp:positionH relativeFrom="column">
                    <wp:posOffset>105410</wp:posOffset>
                  </wp:positionH>
                  <wp:positionV relativeFrom="paragraph">
                    <wp:posOffset>-767715</wp:posOffset>
                  </wp:positionV>
                  <wp:extent cx="4906010" cy="1953895"/>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84"/>
                          <a:stretch>
                            <a:fillRect/>
                          </a:stretch>
                        </pic:blipFill>
                        <pic:spPr>
                          <a:xfrm>
                            <a:off x="0" y="0"/>
                            <a:ext cx="4906009" cy="1953895"/>
                          </a:xfrm>
                          <a:prstGeom prst="rect">
                            <a:avLst/>
                          </a:prstGeom>
                        </pic:spPr>
                      </pic:pic>
                    </a:graphicData>
                  </a:graphic>
                </wp:anchor>
              </w:drawing>
            </w:r>
            <w:r>
              <w:pict>
                <v:shape id="_x0000_s1118" o:spid="_x0000_s1118" o:spt="202" type="#_x0000_t202" style="position:absolute;left:0pt;margin-left:113.65pt;margin-top:0.35pt;height:28.25pt;width:74.9pt;z-index:251770880;mso-width-relative:page;mso-height-relative:page;" filled="f" stroked="f" coordsize="21600,21600">
                  <v:path/>
                  <v:fill on="f" focussize="0,0"/>
                  <v:stroke on="f"/>
                  <v:imagedata o:title=""/>
                  <o:lock v:ext="edit" aspectratio="f"/>
                  <v:textbox inset="0mm,0mm,0mm,0mm">
                    <w:txbxContent>
                      <w:p w14:paraId="1A57A6C8">
                        <w:pPr>
                          <w:pStyle w:val="6"/>
                          <w:spacing w:before="20" w:line="251" w:lineRule="auto"/>
                          <w:ind w:left="646" w:right="20" w:hanging="627"/>
                          <w:rPr>
                            <w:sz w:val="20"/>
                            <w:szCs w:val="20"/>
                          </w:rPr>
                        </w:pPr>
                        <w:r>
                          <w:rPr>
                            <w:spacing w:val="8"/>
                            <w:sz w:val="20"/>
                            <w:szCs w:val="20"/>
                          </w:rPr>
                          <w:t>设备自带的除尘</w:t>
                        </w:r>
                        <w:r>
                          <w:rPr>
                            <w:sz w:val="20"/>
                            <w:szCs w:val="20"/>
                          </w:rPr>
                          <w:t>器</w:t>
                        </w:r>
                      </w:p>
                    </w:txbxContent>
                  </v:textbox>
                </v:shape>
              </w:pict>
            </w:r>
            <w:r>
              <w:pict>
                <v:shape id="_x0000_s1119" o:spid="_x0000_s1119" o:spt="202" type="#_x0000_t202" style="position:absolute;left:0pt;margin-left:306.85pt;margin-top:-3.55pt;height:31.2pt;width:67.2pt;z-index:251768832;mso-width-relative:page;mso-height-relative:page;" filled="f" stroked="f" coordsize="21600,21600">
                  <v:path/>
                  <v:fill on="f" focussize="0,0"/>
                  <v:stroke on="f"/>
                  <v:imagedata o:title=""/>
                  <o:lock v:ext="edit" aspectratio="f"/>
                  <v:textbox inset="0mm,0mm,0mm,0mm">
                    <w:txbxContent>
                      <w:p w14:paraId="66EE1D63">
                        <w:pPr>
                          <w:pStyle w:val="6"/>
                          <w:spacing w:before="20" w:line="269" w:lineRule="auto"/>
                          <w:ind w:left="20" w:right="20" w:firstLine="39"/>
                          <w:rPr>
                            <w:sz w:val="20"/>
                            <w:szCs w:val="20"/>
                          </w:rPr>
                        </w:pPr>
                        <w:r>
                          <w:rPr>
                            <w:rFonts w:ascii="Times New Roman" w:hAnsi="Times New Roman" w:eastAsia="Times New Roman" w:cs="Times New Roman"/>
                            <w:spacing w:val="2"/>
                            <w:sz w:val="20"/>
                            <w:szCs w:val="20"/>
                          </w:rPr>
                          <w:t>15m</w:t>
                        </w:r>
                        <w:r>
                          <w:rPr>
                            <w:rFonts w:ascii="Times New Roman" w:hAnsi="Times New Roman" w:eastAsia="Times New Roman" w:cs="Times New Roman"/>
                            <w:spacing w:val="17"/>
                            <w:w w:val="101"/>
                            <w:sz w:val="20"/>
                            <w:szCs w:val="20"/>
                          </w:rPr>
                          <w:t xml:space="preserve"> </w:t>
                        </w:r>
                        <w:r>
                          <w:rPr>
                            <w:spacing w:val="2"/>
                            <w:sz w:val="20"/>
                            <w:szCs w:val="20"/>
                          </w:rPr>
                          <w:t>高的排气</w:t>
                        </w:r>
                        <w:r>
                          <w:rPr>
                            <w:spacing w:val="12"/>
                            <w:sz w:val="20"/>
                            <w:szCs w:val="20"/>
                          </w:rPr>
                          <w:t>筒</w:t>
                        </w:r>
                        <w:r>
                          <w:rPr>
                            <w:rFonts w:ascii="Times New Roman" w:hAnsi="Times New Roman" w:eastAsia="Times New Roman" w:cs="Times New Roman"/>
                            <w:sz w:val="20"/>
                            <w:szCs w:val="20"/>
                          </w:rPr>
                          <w:t>DA</w:t>
                        </w:r>
                        <w:r>
                          <w:rPr>
                            <w:rFonts w:ascii="Times New Roman" w:hAnsi="Times New Roman" w:eastAsia="Times New Roman" w:cs="Times New Roman"/>
                            <w:spacing w:val="12"/>
                            <w:sz w:val="20"/>
                            <w:szCs w:val="20"/>
                          </w:rPr>
                          <w:t>002</w:t>
                        </w:r>
                        <w:r>
                          <w:rPr>
                            <w:rFonts w:ascii="Times New Roman" w:hAnsi="Times New Roman" w:eastAsia="Times New Roman" w:cs="Times New Roman"/>
                            <w:spacing w:val="-8"/>
                            <w:sz w:val="20"/>
                            <w:szCs w:val="20"/>
                          </w:rPr>
                          <w:t xml:space="preserve"> </w:t>
                        </w:r>
                        <w:r>
                          <w:rPr>
                            <w:spacing w:val="12"/>
                            <w:sz w:val="20"/>
                            <w:szCs w:val="20"/>
                          </w:rPr>
                          <w:t>排放</w:t>
                        </w:r>
                      </w:p>
                    </w:txbxContent>
                  </v:textbox>
                </v:shape>
              </w:pict>
            </w:r>
            <w:r>
              <w:pict>
                <v:shape id="_x0000_s1120" o:spid="_x0000_s1120" o:spt="202" type="#_x0000_t202" style="position:absolute;left:0pt;margin-left:199.2pt;margin-top:5.25pt;height:21.65pt;width:105.05pt;z-index:251767808;mso-width-relative:page;mso-height-relative:page;" filled="f" stroked="f" coordsize="21600,21600">
                  <v:path/>
                  <v:fill on="f" focussize="0,0"/>
                  <v:stroke on="f"/>
                  <v:imagedata o:title=""/>
                  <o:lock v:ext="edit" aspectratio="f"/>
                  <v:textbox inset="0mm,0mm,0mm,0mm">
                    <w:txbxContent>
                      <w:p w14:paraId="3EA692D3">
                        <w:pPr>
                          <w:pStyle w:val="6"/>
                          <w:spacing w:before="20" w:line="392" w:lineRule="exact"/>
                          <w:ind w:left="20"/>
                          <w:rPr>
                            <w:rFonts w:ascii="微软雅黑" w:hAnsi="微软雅黑" w:eastAsia="微软雅黑" w:cs="微软雅黑"/>
                            <w:sz w:val="40"/>
                            <w:szCs w:val="40"/>
                          </w:rPr>
                        </w:pPr>
                        <w:r>
                          <w:rPr>
                            <w:position w:val="6"/>
                            <w:sz w:val="20"/>
                            <w:szCs w:val="20"/>
                          </w:rPr>
                          <w:drawing>
                            <wp:inline distT="0" distB="0" distL="0" distR="0">
                              <wp:extent cx="360045" cy="7620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85"/>
                                      <a:stretch>
                                        <a:fillRect/>
                                      </a:stretch>
                                    </pic:blipFill>
                                    <pic:spPr>
                                      <a:xfrm>
                                        <a:off x="0" y="0"/>
                                        <a:ext cx="360057" cy="76200"/>
                                      </a:xfrm>
                                      <a:prstGeom prst="rect">
                                        <a:avLst/>
                                      </a:prstGeom>
                                    </pic:spPr>
                                  </pic:pic>
                                </a:graphicData>
                              </a:graphic>
                            </wp:inline>
                          </w:drawing>
                        </w:r>
                        <w:r>
                          <w:rPr>
                            <w:spacing w:val="94"/>
                            <w:position w:val="5"/>
                            <w:sz w:val="20"/>
                            <w:szCs w:val="20"/>
                          </w:rPr>
                          <w:t xml:space="preserve"> </w:t>
                        </w:r>
                        <w:r>
                          <w:rPr>
                            <w:spacing w:val="26"/>
                            <w:position w:val="5"/>
                            <w:sz w:val="20"/>
                            <w:szCs w:val="20"/>
                          </w:rPr>
                          <w:t>引风机</w:t>
                        </w:r>
                        <w:r>
                          <w:rPr>
                            <w:spacing w:val="93"/>
                            <w:position w:val="5"/>
                            <w:sz w:val="20"/>
                            <w:szCs w:val="20"/>
                          </w:rPr>
                          <w:t xml:space="preserve"> </w:t>
                        </w:r>
                        <w:r>
                          <w:rPr>
                            <w:rFonts w:ascii="微软雅黑" w:hAnsi="微软雅黑" w:eastAsia="微软雅黑" w:cs="微软雅黑"/>
                            <w:spacing w:val="26"/>
                            <w:position w:val="3"/>
                            <w:sz w:val="40"/>
                            <w:szCs w:val="40"/>
                          </w:rPr>
                          <w:t>一</w:t>
                        </w:r>
                      </w:p>
                    </w:txbxContent>
                  </v:textbox>
                </v:shape>
              </w:pict>
            </w:r>
            <w:r>
              <w:rPr>
                <w:spacing w:val="-9"/>
                <w:sz w:val="20"/>
                <w:szCs w:val="20"/>
              </w:rPr>
              <w:t>抛丸、卷簧</w:t>
            </w:r>
            <w:r>
              <w:rPr>
                <w:position w:val="-8"/>
                <w:sz w:val="20"/>
                <w:szCs w:val="20"/>
              </w:rPr>
              <w:drawing>
                <wp:inline distT="0" distB="0" distL="0" distR="0">
                  <wp:extent cx="421640" cy="7620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86"/>
                          <a:stretch>
                            <a:fillRect/>
                          </a:stretch>
                        </pic:blipFill>
                        <pic:spPr>
                          <a:xfrm>
                            <a:off x="0" y="0"/>
                            <a:ext cx="421654" cy="76200"/>
                          </a:xfrm>
                          <a:prstGeom prst="rect">
                            <a:avLst/>
                          </a:prstGeom>
                        </pic:spPr>
                      </pic:pic>
                    </a:graphicData>
                  </a:graphic>
                </wp:inline>
              </w:drawing>
            </w:r>
            <w:r>
              <w:rPr>
                <w:spacing w:val="3"/>
                <w:sz w:val="20"/>
                <w:szCs w:val="20"/>
              </w:rPr>
              <w:t xml:space="preserve"> </w:t>
            </w:r>
            <w:r>
              <w:rPr>
                <w:spacing w:val="5"/>
                <w:sz w:val="20"/>
                <w:szCs w:val="20"/>
              </w:rPr>
              <w:t>粉尘</w:t>
            </w:r>
          </w:p>
          <w:p w14:paraId="5AEB4A8B">
            <w:pPr>
              <w:pStyle w:val="6"/>
              <w:spacing w:before="230" w:line="146" w:lineRule="auto"/>
              <w:ind w:left="4394" w:right="705" w:firstLine="1895"/>
              <w:rPr>
                <w:sz w:val="20"/>
                <w:szCs w:val="20"/>
              </w:rPr>
            </w:pPr>
            <w:r>
              <w:pict>
                <v:shape id="_x0000_s1121" o:spid="_x0000_s1121" o:spt="202" type="#_x0000_t202" style="position:absolute;left:0pt;margin-left:22.65pt;margin-top:14.2pt;height:41.7pt;width:43.4pt;z-index:251766784;mso-width-relative:page;mso-height-relative:page;" filled="f" stroked="f" coordsize="21600,21600">
                  <v:path/>
                  <v:fill on="f" focussize="0,0"/>
                  <v:stroke on="f"/>
                  <v:imagedata o:title=""/>
                  <o:lock v:ext="edit" aspectratio="f"/>
                  <v:textbox inset="0mm,0mm,0mm,0mm">
                    <w:txbxContent>
                      <w:p w14:paraId="243FF67D">
                        <w:pPr>
                          <w:pStyle w:val="6"/>
                          <w:spacing w:before="20" w:line="250" w:lineRule="auto"/>
                          <w:ind w:left="20" w:right="20" w:firstLine="21"/>
                          <w:jc w:val="both"/>
                          <w:rPr>
                            <w:sz w:val="20"/>
                            <w:szCs w:val="20"/>
                          </w:rPr>
                        </w:pPr>
                        <w:r>
                          <w:rPr>
                            <w:spacing w:val="1"/>
                            <w:sz w:val="20"/>
                            <w:szCs w:val="20"/>
                          </w:rPr>
                          <w:t>电泳及电</w:t>
                        </w:r>
                        <w:r>
                          <w:rPr>
                            <w:spacing w:val="6"/>
                            <w:sz w:val="20"/>
                            <w:szCs w:val="20"/>
                          </w:rPr>
                          <w:t>泳烘干固</w:t>
                        </w:r>
                        <w:r>
                          <w:rPr>
                            <w:spacing w:val="41"/>
                            <w:sz w:val="20"/>
                            <w:szCs w:val="20"/>
                          </w:rPr>
                          <w:t>化废气</w:t>
                        </w:r>
                      </w:p>
                    </w:txbxContent>
                  </v:textbox>
                </v:shape>
              </w:pict>
            </w:r>
            <w:r>
              <w:drawing>
                <wp:anchor distT="0" distB="0" distL="0" distR="0" simplePos="0" relativeHeight="251758592" behindDoc="1" locked="0" layoutInCell="1" allowOverlap="1">
                  <wp:simplePos x="0" y="0"/>
                  <wp:positionH relativeFrom="column">
                    <wp:posOffset>3040380</wp:posOffset>
                  </wp:positionH>
                  <wp:positionV relativeFrom="paragraph">
                    <wp:posOffset>240665</wp:posOffset>
                  </wp:positionV>
                  <wp:extent cx="628650" cy="320040"/>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82"/>
                          <a:stretch>
                            <a:fillRect/>
                          </a:stretch>
                        </pic:blipFill>
                        <pic:spPr>
                          <a:xfrm>
                            <a:off x="0" y="0"/>
                            <a:ext cx="628650" cy="320039"/>
                          </a:xfrm>
                          <a:prstGeom prst="rect">
                            <a:avLst/>
                          </a:prstGeom>
                        </pic:spPr>
                      </pic:pic>
                    </a:graphicData>
                  </a:graphic>
                </wp:anchor>
              </w:drawing>
            </w:r>
            <w:r>
              <w:pict>
                <v:shape id="_x0000_s1122" o:spid="_x0000_s1122" o:spt="202" type="#_x0000_t202" style="position:absolute;left:0pt;margin-left:159.35pt;margin-top:19pt;height:27.9pt;width:53.9pt;z-index:251765760;mso-width-relative:page;mso-height-relative:page;" filled="f" stroked="f" coordsize="21600,21600">
                  <v:path/>
                  <v:fill on="f" focussize="0,0"/>
                  <v:stroke on="f"/>
                  <v:imagedata o:title=""/>
                  <o:lock v:ext="edit" aspectratio="f"/>
                  <v:textbox inset="0mm,0mm,0mm,0mm">
                    <w:txbxContent>
                      <w:p w14:paraId="0A2B06A2">
                        <w:pPr>
                          <w:pStyle w:val="6"/>
                          <w:spacing w:before="20" w:line="248" w:lineRule="auto"/>
                          <w:ind w:left="130" w:right="20" w:hanging="110"/>
                          <w:rPr>
                            <w:sz w:val="20"/>
                            <w:szCs w:val="20"/>
                          </w:rPr>
                        </w:pPr>
                        <w:r>
                          <w:rPr>
                            <w:spacing w:val="7"/>
                            <w:sz w:val="20"/>
                            <w:szCs w:val="20"/>
                          </w:rPr>
                          <w:t>二级活性炭</w:t>
                        </w:r>
                        <w:r>
                          <w:rPr>
                            <w:spacing w:val="5"/>
                            <w:sz w:val="20"/>
                            <w:szCs w:val="20"/>
                          </w:rPr>
                          <w:t>吸附装置</w:t>
                        </w:r>
                      </w:p>
                    </w:txbxContent>
                  </v:textbox>
                </v:shape>
              </w:pict>
            </w:r>
            <w:r>
              <w:pict>
                <v:shape id="_x0000_s1123" o:spid="_x0000_s1123" o:spt="202" type="#_x0000_t202" style="position:absolute;left:0pt;margin-left:98.45pt;margin-top:19.7pt;height:27.95pt;width:22.5pt;z-index:251764736;mso-width-relative:page;mso-height-relative:page;" filled="f" stroked="f" coordsize="21600,21600">
                  <v:path/>
                  <v:fill on="f" focussize="0,0"/>
                  <v:stroke on="f"/>
                  <v:imagedata o:title=""/>
                  <o:lock v:ext="edit" aspectratio="f"/>
                  <v:textbox inset="0mm,0mm,0mm,0mm">
                    <w:txbxContent>
                      <w:p w14:paraId="71BF4C15">
                        <w:pPr>
                          <w:pStyle w:val="6"/>
                          <w:spacing w:before="19" w:line="249" w:lineRule="auto"/>
                          <w:ind w:left="27" w:right="20" w:hanging="7"/>
                          <w:rPr>
                            <w:sz w:val="20"/>
                            <w:szCs w:val="20"/>
                          </w:rPr>
                        </w:pPr>
                        <w:r>
                          <w:rPr>
                            <w:spacing w:val="4"/>
                            <w:sz w:val="20"/>
                            <w:szCs w:val="20"/>
                          </w:rPr>
                          <w:t>集气</w:t>
                        </w:r>
                        <w:r>
                          <w:rPr>
                            <w:spacing w:val="1"/>
                            <w:sz w:val="20"/>
                            <w:szCs w:val="20"/>
                          </w:rPr>
                          <w:t>收集</w:t>
                        </w:r>
                      </w:p>
                    </w:txbxContent>
                  </v:textbox>
                </v:shape>
              </w:pict>
            </w:r>
            <w:r>
              <w:rPr>
                <w:rFonts w:ascii="Times New Roman" w:hAnsi="Times New Roman" w:eastAsia="Times New Roman" w:cs="Times New Roman"/>
                <w:spacing w:val="3"/>
                <w:sz w:val="20"/>
                <w:szCs w:val="20"/>
              </w:rPr>
              <w:t xml:space="preserve">15m </w:t>
            </w:r>
            <w:r>
              <w:rPr>
                <w:spacing w:val="3"/>
                <w:sz w:val="20"/>
                <w:szCs w:val="20"/>
              </w:rPr>
              <w:t>高的排气</w:t>
            </w:r>
            <w:r>
              <w:rPr>
                <w:sz w:val="20"/>
                <w:szCs w:val="20"/>
              </w:rPr>
              <w:t xml:space="preserve"> </w:t>
            </w:r>
            <w:r>
              <w:rPr>
                <w:position w:val="5"/>
                <w:sz w:val="20"/>
                <w:szCs w:val="20"/>
              </w:rPr>
              <w:drawing>
                <wp:inline distT="0" distB="0" distL="0" distR="0">
                  <wp:extent cx="252095" cy="7620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87"/>
                          <a:stretch>
                            <a:fillRect/>
                          </a:stretch>
                        </pic:blipFill>
                        <pic:spPr>
                          <a:xfrm>
                            <a:off x="0" y="0"/>
                            <a:ext cx="252107" cy="76200"/>
                          </a:xfrm>
                          <a:prstGeom prst="rect">
                            <a:avLst/>
                          </a:prstGeom>
                        </pic:spPr>
                      </pic:pic>
                    </a:graphicData>
                  </a:graphic>
                </wp:inline>
              </w:drawing>
            </w:r>
            <w:r>
              <w:rPr>
                <w:spacing w:val="100"/>
                <w:sz w:val="20"/>
                <w:szCs w:val="20"/>
              </w:rPr>
              <w:t xml:space="preserve"> </w:t>
            </w:r>
            <w:r>
              <w:rPr>
                <w:spacing w:val="21"/>
                <w:sz w:val="20"/>
                <w:szCs w:val="20"/>
              </w:rPr>
              <w:t>引风机</w:t>
            </w:r>
            <w:r>
              <w:rPr>
                <w:spacing w:val="94"/>
                <w:sz w:val="20"/>
                <w:szCs w:val="20"/>
              </w:rPr>
              <w:t xml:space="preserve"> </w:t>
            </w:r>
            <w:r>
              <w:rPr>
                <w:rFonts w:ascii="微软雅黑" w:hAnsi="微软雅黑" w:eastAsia="微软雅黑" w:cs="微软雅黑"/>
                <w:spacing w:val="21"/>
                <w:position w:val="3"/>
                <w:sz w:val="40"/>
                <w:szCs w:val="40"/>
              </w:rPr>
              <w:t>一</w:t>
            </w:r>
            <w:r>
              <w:rPr>
                <w:rFonts w:ascii="微软雅黑" w:hAnsi="微软雅黑" w:eastAsia="微软雅黑" w:cs="微软雅黑"/>
                <w:spacing w:val="-74"/>
                <w:position w:val="3"/>
                <w:sz w:val="40"/>
                <w:szCs w:val="40"/>
              </w:rPr>
              <w:t xml:space="preserve"> </w:t>
            </w:r>
            <w:r>
              <w:rPr>
                <w:spacing w:val="21"/>
                <w:position w:val="-2"/>
                <w:sz w:val="20"/>
                <w:szCs w:val="20"/>
              </w:rPr>
              <w:t>筒</w:t>
            </w:r>
            <w:r>
              <w:rPr>
                <w:spacing w:val="-44"/>
                <w:position w:val="-2"/>
                <w:sz w:val="20"/>
                <w:szCs w:val="20"/>
              </w:rPr>
              <w:t xml:space="preserve"> </w:t>
            </w:r>
            <w:r>
              <w:rPr>
                <w:rFonts w:ascii="Times New Roman" w:hAnsi="Times New Roman" w:eastAsia="Times New Roman" w:cs="Times New Roman"/>
                <w:position w:val="-2"/>
                <w:sz w:val="20"/>
                <w:szCs w:val="20"/>
              </w:rPr>
              <w:t>DA</w:t>
            </w:r>
            <w:r>
              <w:rPr>
                <w:rFonts w:ascii="Times New Roman" w:hAnsi="Times New Roman" w:eastAsia="Times New Roman" w:cs="Times New Roman"/>
                <w:spacing w:val="21"/>
                <w:position w:val="-2"/>
                <w:sz w:val="20"/>
                <w:szCs w:val="20"/>
              </w:rPr>
              <w:t>003</w:t>
            </w:r>
            <w:r>
              <w:rPr>
                <w:spacing w:val="21"/>
                <w:position w:val="-2"/>
                <w:sz w:val="20"/>
                <w:szCs w:val="20"/>
              </w:rPr>
              <w:t>排</w:t>
            </w:r>
          </w:p>
          <w:p w14:paraId="56C8E139">
            <w:pPr>
              <w:pStyle w:val="6"/>
              <w:spacing w:line="229" w:lineRule="auto"/>
              <w:ind w:left="6796"/>
              <w:rPr>
                <w:sz w:val="20"/>
                <w:szCs w:val="20"/>
              </w:rPr>
            </w:pPr>
            <w:r>
              <w:rPr>
                <w:sz w:val="20"/>
                <w:szCs w:val="20"/>
              </w:rPr>
              <w:t>放</w:t>
            </w:r>
          </w:p>
        </w:tc>
      </w:tr>
      <w:tr w14:paraId="78A5F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40" w:hRule="atLeast"/>
        </w:trPr>
        <w:tc>
          <w:tcPr>
            <w:tcW w:w="377" w:type="dxa"/>
            <w:vMerge w:val="continue"/>
            <w:tcBorders>
              <w:top w:val="nil"/>
              <w:right w:val="single" w:color="000000" w:sz="2" w:space="0"/>
            </w:tcBorders>
            <w:vAlign w:val="top"/>
          </w:tcPr>
          <w:p w14:paraId="57C3D1AB">
            <w:pPr>
              <w:rPr>
                <w:rFonts w:ascii="Arial"/>
                <w:sz w:val="21"/>
              </w:rPr>
            </w:pPr>
          </w:p>
        </w:tc>
        <w:tc>
          <w:tcPr>
            <w:tcW w:w="8236" w:type="dxa"/>
            <w:tcBorders>
              <w:top w:val="nil"/>
              <w:left w:val="single" w:color="000000" w:sz="2" w:space="0"/>
            </w:tcBorders>
            <w:vAlign w:val="top"/>
          </w:tcPr>
          <w:p w14:paraId="26EBDFD6">
            <w:pPr>
              <w:spacing w:before="32" w:line="359" w:lineRule="exact"/>
              <w:ind w:left="2353"/>
              <w:rPr>
                <w:rFonts w:ascii="黑体" w:hAnsi="黑体" w:eastAsia="黑体" w:cs="黑体"/>
                <w:sz w:val="24"/>
                <w:szCs w:val="24"/>
              </w:rPr>
            </w:pPr>
            <w:r>
              <w:rPr>
                <w:rFonts w:ascii="黑体" w:hAnsi="黑体" w:eastAsia="黑体" w:cs="黑体"/>
                <w:spacing w:val="-2"/>
                <w:position w:val="2"/>
                <w:sz w:val="24"/>
                <w:szCs w:val="24"/>
              </w:rPr>
              <w:t>图</w:t>
            </w:r>
            <w:r>
              <w:rPr>
                <w:rFonts w:ascii="黑体" w:hAnsi="黑体" w:eastAsia="黑体" w:cs="黑体"/>
                <w:spacing w:val="-48"/>
                <w:position w:val="2"/>
                <w:sz w:val="24"/>
                <w:szCs w:val="24"/>
              </w:rPr>
              <w:t xml:space="preserve"> </w:t>
            </w:r>
            <w:r>
              <w:rPr>
                <w:rFonts w:ascii="Times New Roman" w:hAnsi="Times New Roman" w:eastAsia="Times New Roman" w:cs="Times New Roman"/>
                <w:spacing w:val="-2"/>
                <w:position w:val="2"/>
                <w:sz w:val="24"/>
                <w:szCs w:val="24"/>
              </w:rPr>
              <w:t xml:space="preserve">4.2-1  </w:t>
            </w:r>
            <w:r>
              <w:rPr>
                <w:rFonts w:ascii="黑体" w:hAnsi="黑体" w:eastAsia="黑体" w:cs="黑体"/>
                <w:spacing w:val="-2"/>
                <w:position w:val="2"/>
                <w:sz w:val="24"/>
                <w:szCs w:val="24"/>
              </w:rPr>
              <w:t>项目废气处理工艺流程图</w:t>
            </w:r>
          </w:p>
          <w:p w14:paraId="0ADB35AE">
            <w:pPr>
              <w:pStyle w:val="6"/>
              <w:spacing w:before="107" w:line="333" w:lineRule="exact"/>
              <w:ind w:left="587"/>
            </w:pPr>
            <w:r>
              <w:rPr>
                <w:rFonts w:ascii="Times New Roman" w:hAnsi="Times New Roman" w:eastAsia="Times New Roman" w:cs="Times New Roman"/>
                <w:spacing w:val="-2"/>
                <w:position w:val="3"/>
              </w:rPr>
              <w:t>(2)</w:t>
            </w:r>
            <w:r>
              <w:rPr>
                <w:spacing w:val="-2"/>
                <w:position w:val="3"/>
              </w:rPr>
              <w:t>工艺原理</w:t>
            </w:r>
          </w:p>
          <w:p w14:paraId="7714E78A">
            <w:pPr>
              <w:pStyle w:val="6"/>
              <w:spacing w:before="169" w:line="218" w:lineRule="auto"/>
              <w:ind w:left="585"/>
            </w:pPr>
            <w:r>
              <w:rPr>
                <w:spacing w:val="-1"/>
              </w:rPr>
              <w:t>①静电式油雾净化器</w:t>
            </w:r>
          </w:p>
          <w:p w14:paraId="7CBEB5F0">
            <w:pPr>
              <w:pStyle w:val="6"/>
              <w:spacing w:before="186" w:line="352" w:lineRule="auto"/>
              <w:ind w:left="105" w:right="102" w:firstLine="481"/>
              <w:jc w:val="both"/>
            </w:pPr>
            <w:r>
              <w:rPr>
                <w:spacing w:val="3"/>
              </w:rPr>
              <w:t>静电式油雾净化器是通过电晕放电，使电晕极附近的气体电离，产生大量的正、负粒子，并使其附着在油雾粒子上来实现油雾粒荷电。荷</w:t>
            </w:r>
            <w:r>
              <w:rPr>
                <w:spacing w:val="2"/>
              </w:rPr>
              <w:t>电油雾粒</w:t>
            </w:r>
            <w:r>
              <w:rPr>
                <w:spacing w:val="3"/>
              </w:rPr>
              <w:t>在非均匀电场中受电场力作用别吸附到收尘极，籍此实现烟气除尘</w:t>
            </w:r>
            <w:r>
              <w:rPr>
                <w:spacing w:val="2"/>
              </w:rPr>
              <w:t>除油之目</w:t>
            </w:r>
            <w:r>
              <w:rPr>
                <w:spacing w:val="-5"/>
              </w:rPr>
              <w:t>的。</w:t>
            </w:r>
          </w:p>
          <w:p w14:paraId="3CE21E1C">
            <w:pPr>
              <w:spacing w:line="4017" w:lineRule="exact"/>
              <w:ind w:firstLine="1933"/>
            </w:pPr>
            <w:r>
              <w:rPr>
                <w:position w:val="-80"/>
              </w:rPr>
              <w:drawing>
                <wp:inline distT="0" distB="0" distL="0" distR="0">
                  <wp:extent cx="2764155" cy="255079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88"/>
                          <a:stretch>
                            <a:fillRect/>
                          </a:stretch>
                        </pic:blipFill>
                        <pic:spPr>
                          <a:xfrm>
                            <a:off x="0" y="0"/>
                            <a:ext cx="2764535" cy="2551176"/>
                          </a:xfrm>
                          <a:prstGeom prst="rect">
                            <a:avLst/>
                          </a:prstGeom>
                        </pic:spPr>
                      </pic:pic>
                    </a:graphicData>
                  </a:graphic>
                </wp:inline>
              </w:drawing>
            </w:r>
          </w:p>
        </w:tc>
      </w:tr>
    </w:tbl>
    <w:p w14:paraId="456D3E62">
      <w:pPr>
        <w:pStyle w:val="2"/>
      </w:pPr>
    </w:p>
    <w:p w14:paraId="5AC8E432">
      <w:pPr>
        <w:sectPr>
          <w:footerReference r:id="rId76" w:type="default"/>
          <w:pgSz w:w="11907" w:h="16840"/>
          <w:pgMar w:top="400" w:right="1639" w:bottom="858" w:left="1639" w:header="0" w:footer="622" w:gutter="0"/>
          <w:cols w:space="720" w:num="1"/>
        </w:sectPr>
      </w:pPr>
    </w:p>
    <w:p w14:paraId="35FCDA3A">
      <w:pPr>
        <w:spacing w:before="19"/>
      </w:pPr>
    </w:p>
    <w:p w14:paraId="426B3C91">
      <w:pPr>
        <w:spacing w:before="19"/>
      </w:pPr>
    </w:p>
    <w:p w14:paraId="1ACDADE1">
      <w:pPr>
        <w:spacing w:before="19"/>
      </w:pPr>
    </w:p>
    <w:p w14:paraId="3B497601">
      <w:pPr>
        <w:spacing w:before="18"/>
      </w:pPr>
    </w:p>
    <w:p w14:paraId="7DC12B11">
      <w:pPr>
        <w:spacing w:before="18"/>
      </w:pPr>
    </w:p>
    <w:tbl>
      <w:tblPr>
        <w:tblStyle w:val="5"/>
        <w:tblW w:w="861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77"/>
        <w:gridCol w:w="8236"/>
      </w:tblGrid>
      <w:tr w14:paraId="47341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0" w:hRule="atLeast"/>
        </w:trPr>
        <w:tc>
          <w:tcPr>
            <w:tcW w:w="377" w:type="dxa"/>
            <w:vMerge w:val="restart"/>
            <w:tcBorders>
              <w:bottom w:val="nil"/>
              <w:right w:val="single" w:color="000000" w:sz="2" w:space="0"/>
            </w:tcBorders>
            <w:vAlign w:val="top"/>
          </w:tcPr>
          <w:p w14:paraId="461D1764">
            <w:pPr>
              <w:rPr>
                <w:rFonts w:ascii="Arial"/>
                <w:sz w:val="21"/>
              </w:rPr>
            </w:pPr>
          </w:p>
        </w:tc>
        <w:tc>
          <w:tcPr>
            <w:tcW w:w="8236" w:type="dxa"/>
            <w:tcBorders>
              <w:left w:val="single" w:color="000000" w:sz="2" w:space="0"/>
              <w:bottom w:val="nil"/>
            </w:tcBorders>
            <w:vAlign w:val="top"/>
          </w:tcPr>
          <w:p w14:paraId="15CEEA0D">
            <w:pPr>
              <w:spacing w:before="4" w:line="360" w:lineRule="exact"/>
              <w:ind w:left="2893"/>
              <w:rPr>
                <w:rFonts w:ascii="黑体" w:hAnsi="黑体" w:eastAsia="黑体" w:cs="黑体"/>
                <w:sz w:val="24"/>
                <w:szCs w:val="24"/>
              </w:rPr>
            </w:pPr>
            <w:r>
              <w:rPr>
                <w:rFonts w:ascii="黑体" w:hAnsi="黑体" w:eastAsia="黑体" w:cs="黑体"/>
                <w:spacing w:val="-2"/>
                <w:position w:val="2"/>
                <w:sz w:val="24"/>
                <w:szCs w:val="24"/>
              </w:rPr>
              <w:t>图</w:t>
            </w:r>
            <w:r>
              <w:rPr>
                <w:rFonts w:ascii="黑体" w:hAnsi="黑体" w:eastAsia="黑体" w:cs="黑体"/>
                <w:spacing w:val="-54"/>
                <w:position w:val="2"/>
                <w:sz w:val="24"/>
                <w:szCs w:val="24"/>
              </w:rPr>
              <w:t xml:space="preserve"> </w:t>
            </w:r>
            <w:r>
              <w:rPr>
                <w:rFonts w:ascii="Times New Roman" w:hAnsi="Times New Roman" w:eastAsia="Times New Roman" w:cs="Times New Roman"/>
                <w:spacing w:val="-2"/>
                <w:position w:val="2"/>
                <w:sz w:val="24"/>
                <w:szCs w:val="24"/>
              </w:rPr>
              <w:t xml:space="preserve">4.2-2    </w:t>
            </w:r>
            <w:r>
              <w:rPr>
                <w:rFonts w:ascii="黑体" w:hAnsi="黑体" w:eastAsia="黑体" w:cs="黑体"/>
                <w:spacing w:val="-2"/>
                <w:position w:val="2"/>
                <w:sz w:val="24"/>
                <w:szCs w:val="24"/>
              </w:rPr>
              <w:t>静电式原理图</w:t>
            </w:r>
          </w:p>
        </w:tc>
      </w:tr>
      <w:tr w14:paraId="6E2C8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33" w:hRule="atLeast"/>
        </w:trPr>
        <w:tc>
          <w:tcPr>
            <w:tcW w:w="377" w:type="dxa"/>
            <w:vMerge w:val="continue"/>
            <w:tcBorders>
              <w:top w:val="nil"/>
              <w:bottom w:val="nil"/>
              <w:right w:val="single" w:color="000000" w:sz="2" w:space="0"/>
            </w:tcBorders>
            <w:vAlign w:val="top"/>
          </w:tcPr>
          <w:p w14:paraId="09DD0BAC">
            <w:pPr>
              <w:rPr>
                <w:rFonts w:ascii="Arial"/>
                <w:sz w:val="21"/>
              </w:rPr>
            </w:pPr>
          </w:p>
        </w:tc>
        <w:tc>
          <w:tcPr>
            <w:tcW w:w="8236" w:type="dxa"/>
            <w:tcBorders>
              <w:top w:val="nil"/>
              <w:left w:val="single" w:color="000000" w:sz="2" w:space="0"/>
              <w:bottom w:val="nil"/>
            </w:tcBorders>
            <w:vAlign w:val="top"/>
          </w:tcPr>
          <w:p w14:paraId="106F241B">
            <w:pPr>
              <w:spacing w:line="2822" w:lineRule="exact"/>
              <w:ind w:firstLine="97"/>
            </w:pPr>
            <w:r>
              <w:rPr>
                <w:position w:val="-56"/>
              </w:rPr>
              <w:drawing>
                <wp:inline distT="0" distB="0" distL="0" distR="0">
                  <wp:extent cx="5161280" cy="179197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89"/>
                          <a:stretch>
                            <a:fillRect/>
                          </a:stretch>
                        </pic:blipFill>
                        <pic:spPr>
                          <a:xfrm>
                            <a:off x="0" y="0"/>
                            <a:ext cx="5161533" cy="1792349"/>
                          </a:xfrm>
                          <a:prstGeom prst="rect">
                            <a:avLst/>
                          </a:prstGeom>
                        </pic:spPr>
                      </pic:pic>
                    </a:graphicData>
                  </a:graphic>
                </wp:inline>
              </w:drawing>
            </w:r>
          </w:p>
        </w:tc>
      </w:tr>
      <w:tr w14:paraId="43016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32" w:hRule="atLeast"/>
        </w:trPr>
        <w:tc>
          <w:tcPr>
            <w:tcW w:w="377" w:type="dxa"/>
            <w:vMerge w:val="continue"/>
            <w:tcBorders>
              <w:top w:val="nil"/>
              <w:right w:val="single" w:color="000000" w:sz="2" w:space="0"/>
            </w:tcBorders>
            <w:vAlign w:val="top"/>
          </w:tcPr>
          <w:p w14:paraId="03523165">
            <w:pPr>
              <w:rPr>
                <w:rFonts w:ascii="Arial"/>
                <w:sz w:val="21"/>
              </w:rPr>
            </w:pPr>
          </w:p>
        </w:tc>
        <w:tc>
          <w:tcPr>
            <w:tcW w:w="8236" w:type="dxa"/>
            <w:tcBorders>
              <w:top w:val="nil"/>
              <w:left w:val="single" w:color="000000" w:sz="2" w:space="0"/>
            </w:tcBorders>
            <w:vAlign w:val="top"/>
          </w:tcPr>
          <w:p w14:paraId="51BCAD4D">
            <w:pPr>
              <w:spacing w:before="3" w:line="360" w:lineRule="exact"/>
              <w:ind w:left="2173"/>
              <w:rPr>
                <w:rFonts w:ascii="黑体" w:hAnsi="黑体" w:eastAsia="黑体" w:cs="黑体"/>
                <w:sz w:val="24"/>
                <w:szCs w:val="24"/>
              </w:rPr>
            </w:pPr>
            <w:r>
              <w:rPr>
                <w:rFonts w:ascii="黑体" w:hAnsi="黑体" w:eastAsia="黑体" w:cs="黑体"/>
                <w:spacing w:val="-2"/>
                <w:position w:val="2"/>
                <w:sz w:val="24"/>
                <w:szCs w:val="24"/>
              </w:rPr>
              <w:t>图</w:t>
            </w:r>
            <w:r>
              <w:rPr>
                <w:rFonts w:ascii="黑体" w:hAnsi="黑体" w:eastAsia="黑体" w:cs="黑体"/>
                <w:spacing w:val="-42"/>
                <w:position w:val="2"/>
                <w:sz w:val="24"/>
                <w:szCs w:val="24"/>
              </w:rPr>
              <w:t xml:space="preserve"> </w:t>
            </w:r>
            <w:r>
              <w:rPr>
                <w:rFonts w:ascii="Times New Roman" w:hAnsi="Times New Roman" w:eastAsia="Times New Roman" w:cs="Times New Roman"/>
                <w:spacing w:val="-2"/>
                <w:position w:val="2"/>
                <w:sz w:val="24"/>
                <w:szCs w:val="24"/>
              </w:rPr>
              <w:t xml:space="preserve">4.2-3    </w:t>
            </w:r>
            <w:r>
              <w:rPr>
                <w:rFonts w:ascii="黑体" w:hAnsi="黑体" w:eastAsia="黑体" w:cs="黑体"/>
                <w:spacing w:val="-2"/>
                <w:position w:val="2"/>
                <w:sz w:val="24"/>
                <w:szCs w:val="24"/>
              </w:rPr>
              <w:t>静电式油雾净化装置示意图</w:t>
            </w:r>
          </w:p>
          <w:p w14:paraId="687AE7F7">
            <w:pPr>
              <w:pStyle w:val="6"/>
              <w:spacing w:before="138" w:line="359" w:lineRule="auto"/>
              <w:ind w:left="105" w:right="39" w:firstLine="485"/>
              <w:jc w:val="both"/>
            </w:pPr>
            <w:r>
              <w:rPr>
                <w:spacing w:val="3"/>
              </w:rPr>
              <w:t>项目采用的静电油雾净化器吸附后的油雾在电极板上凝结成为油滴</w:t>
            </w:r>
            <w:r>
              <w:rPr>
                <w:spacing w:val="2"/>
              </w:rPr>
              <w:t>回流</w:t>
            </w:r>
            <w:r>
              <w:rPr>
                <w:spacing w:val="3"/>
              </w:rPr>
              <w:t>到回收槽内，实现油回收利用，该静电吸附装置由前置过滤、电离区</w:t>
            </w:r>
            <w:r>
              <w:rPr>
                <w:spacing w:val="2"/>
              </w:rPr>
              <w:t>、收集</w:t>
            </w:r>
            <w:r>
              <w:rPr>
                <w:spacing w:val="4"/>
              </w:rPr>
              <w:t>区和后置过滤区组成：①前置过滤：采用高抛光旋涡式</w:t>
            </w:r>
            <w:r>
              <w:rPr>
                <w:spacing w:val="3"/>
              </w:rPr>
              <w:t>和不锈钢滤网组成，</w:t>
            </w:r>
            <w:r>
              <w:rPr>
                <w:spacing w:val="-2"/>
              </w:rPr>
              <w:t>能够过滤大部分大颗粒油雾；②电离区：高压电极</w:t>
            </w:r>
            <w:r>
              <w:rPr>
                <w:spacing w:val="-3"/>
              </w:rPr>
              <w:t>丝和电极板之间形成电场，</w:t>
            </w:r>
            <w:r>
              <w:rPr>
                <w:spacing w:val="3"/>
              </w:rPr>
              <w:t>将小颗粒油雾进行电离，使其带电；③收集端：带电的油雾颗粒吸附到</w:t>
            </w:r>
            <w:r>
              <w:rPr>
                <w:spacing w:val="2"/>
              </w:rPr>
              <w:t>电极</w:t>
            </w:r>
            <w:r>
              <w:rPr>
                <w:spacing w:val="3"/>
              </w:rPr>
              <w:t>板上，汇成油滴后沿光滑的电极板表面流到回收槽内；④后置滤网：使用活性炭过滤器，进一步加强净化效率，消除异味。该静电吸附装置净化</w:t>
            </w:r>
            <w:r>
              <w:rPr>
                <w:spacing w:val="2"/>
              </w:rPr>
              <w:t>效率不</w:t>
            </w:r>
            <w:r>
              <w:rPr>
                <w:spacing w:val="1"/>
              </w:rPr>
              <w:t>低于</w:t>
            </w:r>
            <w:r>
              <w:rPr>
                <w:spacing w:val="-43"/>
              </w:rPr>
              <w:t xml:space="preserve"> </w:t>
            </w:r>
            <w:r>
              <w:rPr>
                <w:rFonts w:ascii="Times New Roman" w:hAnsi="Times New Roman" w:eastAsia="Times New Roman" w:cs="Times New Roman"/>
                <w:spacing w:val="1"/>
              </w:rPr>
              <w:t>80%</w:t>
            </w:r>
            <w:r>
              <w:rPr>
                <w:rFonts w:ascii="Times New Roman" w:hAnsi="Times New Roman" w:eastAsia="Times New Roman" w:cs="Times New Roman"/>
                <w:spacing w:val="-29"/>
              </w:rPr>
              <w:t xml:space="preserve"> </w:t>
            </w:r>
            <w:r>
              <w:rPr>
                <w:spacing w:val="1"/>
              </w:rPr>
              <w:t>，净化效率高</w:t>
            </w:r>
            <w:r>
              <w:rPr>
                <w:rFonts w:hint="eastAsia"/>
                <w:spacing w:val="1"/>
                <w:lang w:eastAsia="zh-CN"/>
              </w:rPr>
              <w:t>且</w:t>
            </w:r>
            <w:r>
              <w:rPr>
                <w:spacing w:val="1"/>
              </w:rPr>
              <w:t>油气经收集后可以转换成冷镦油回收</w:t>
            </w:r>
            <w:r>
              <w:t>利用，降低</w:t>
            </w:r>
            <w:r>
              <w:rPr>
                <w:spacing w:val="1"/>
              </w:rPr>
              <w:t>损耗，该设备广泛应用于冷镦机、螺母成型机、搓丝</w:t>
            </w:r>
            <w:r>
              <w:t>机、</w:t>
            </w:r>
            <w:r>
              <w:rPr>
                <w:rFonts w:ascii="Times New Roman" w:hAnsi="Times New Roman" w:eastAsia="Times New Roman" w:cs="Times New Roman"/>
              </w:rPr>
              <w:t xml:space="preserve">CNC </w:t>
            </w:r>
            <w:r>
              <w:t>车床油雾、紧固件、标准件、热处理加工中产生的油雾及废气处</w:t>
            </w:r>
            <w:r>
              <w:rPr>
                <w:spacing w:val="-1"/>
              </w:rPr>
              <w:t>理，技术成熟可靠。</w:t>
            </w:r>
          </w:p>
          <w:p w14:paraId="2D20C63D">
            <w:pPr>
              <w:pStyle w:val="6"/>
              <w:spacing w:before="9" w:line="218" w:lineRule="auto"/>
              <w:ind w:left="585"/>
            </w:pPr>
            <w:r>
              <w:rPr>
                <w:spacing w:val="-1"/>
              </w:rPr>
              <w:t>②设备自带的旋风除尘工艺原理</w:t>
            </w:r>
          </w:p>
          <w:p w14:paraId="45A13518">
            <w:pPr>
              <w:pStyle w:val="6"/>
              <w:spacing w:before="182" w:line="359" w:lineRule="auto"/>
              <w:ind w:left="105" w:right="39" w:firstLine="480"/>
            </w:pPr>
            <w:r>
              <w:rPr>
                <w:spacing w:val="3"/>
              </w:rPr>
              <w:t>抛丸机和卷簧机设备内自带的除尘器主要用于去除设备室内壁及工件表面的灰尘和残余丸料，确保清洁度，提高抛丸和磨簧的效果。在抛丸</w:t>
            </w:r>
            <w:r>
              <w:rPr>
                <w:spacing w:val="2"/>
              </w:rPr>
              <w:t>和磨簧</w:t>
            </w:r>
            <w:r>
              <w:rPr>
                <w:spacing w:val="-2"/>
              </w:rPr>
              <w:t>过程中，产生的灰尘和残余丸料若不及时清理，</w:t>
            </w:r>
            <w:r>
              <w:rPr>
                <w:spacing w:val="-3"/>
              </w:rPr>
              <w:t>不仅会影响抛丸和磨簧效果，</w:t>
            </w:r>
            <w:r>
              <w:rPr>
                <w:spacing w:val="-1"/>
              </w:rPr>
              <w:t>还可能对设备造成损害。</w:t>
            </w:r>
          </w:p>
          <w:p w14:paraId="27683266">
            <w:pPr>
              <w:pStyle w:val="6"/>
              <w:spacing w:before="4" w:line="355" w:lineRule="auto"/>
              <w:ind w:left="106" w:right="102" w:firstLine="481"/>
              <w:jc w:val="both"/>
            </w:pPr>
            <w:r>
              <w:rPr>
                <w:spacing w:val="3"/>
              </w:rPr>
              <w:t>旋风除尘器是一种利用离心力分离气体中固体颗粒的装置，其工作原理基于气流的旋转运动。当含有粉尘的气流进入旋风除尘器时，气流</w:t>
            </w:r>
            <w:r>
              <w:rPr>
                <w:spacing w:val="2"/>
              </w:rPr>
              <w:t>会在除尘</w:t>
            </w:r>
            <w:r>
              <w:rPr>
                <w:spacing w:val="3"/>
              </w:rPr>
              <w:t>器内部形成高速旋转的涡流。由于离心力的作用，粉尘颗粒会被甩</w:t>
            </w:r>
            <w:r>
              <w:rPr>
                <w:spacing w:val="2"/>
              </w:rPr>
              <w:t>向除尘器</w:t>
            </w:r>
            <w:r>
              <w:rPr>
                <w:spacing w:val="3"/>
              </w:rPr>
              <w:t>的内壁，并在重力的作用下落入集尘箱中，而净化后的气体则从除</w:t>
            </w:r>
            <w:r>
              <w:rPr>
                <w:spacing w:val="2"/>
              </w:rPr>
              <w:t>尘器的顶</w:t>
            </w:r>
            <w:r>
              <w:rPr>
                <w:spacing w:val="3"/>
              </w:rPr>
              <w:t>部排出。这种除尘方式具有结构简单、维护方便、处理风量大等优</w:t>
            </w:r>
            <w:r>
              <w:rPr>
                <w:spacing w:val="2"/>
              </w:rPr>
              <w:t>点，因此</w:t>
            </w:r>
          </w:p>
        </w:tc>
      </w:tr>
    </w:tbl>
    <w:p w14:paraId="6C84B61D">
      <w:pPr>
        <w:pStyle w:val="2"/>
      </w:pPr>
    </w:p>
    <w:p w14:paraId="4D945659">
      <w:pPr>
        <w:sectPr>
          <w:footerReference r:id="rId77" w:type="default"/>
          <w:pgSz w:w="11907" w:h="16840"/>
          <w:pgMar w:top="400" w:right="1639" w:bottom="858" w:left="1639" w:header="0" w:footer="622" w:gutter="0"/>
          <w:cols w:space="720" w:num="1"/>
        </w:sectPr>
      </w:pPr>
    </w:p>
    <w:p w14:paraId="7A2EB60A">
      <w:pPr>
        <w:spacing w:before="19"/>
      </w:pPr>
    </w:p>
    <w:p w14:paraId="3C86F170">
      <w:pPr>
        <w:spacing w:before="19"/>
      </w:pPr>
    </w:p>
    <w:p w14:paraId="1CD81DA0">
      <w:pPr>
        <w:spacing w:before="19"/>
      </w:pPr>
    </w:p>
    <w:p w14:paraId="70CCE53E">
      <w:pPr>
        <w:spacing w:before="18"/>
      </w:pPr>
    </w:p>
    <w:p w14:paraId="459D7901">
      <w:pPr>
        <w:spacing w:before="18"/>
      </w:pPr>
    </w:p>
    <w:tbl>
      <w:tblPr>
        <w:tblStyle w:val="5"/>
        <w:tblW w:w="861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7"/>
        <w:gridCol w:w="1035"/>
        <w:gridCol w:w="1984"/>
        <w:gridCol w:w="5217"/>
      </w:tblGrid>
      <w:tr w14:paraId="2828E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44" w:hRule="atLeast"/>
        </w:trPr>
        <w:tc>
          <w:tcPr>
            <w:tcW w:w="377" w:type="dxa"/>
            <w:vMerge w:val="restart"/>
            <w:tcBorders>
              <w:top w:val="single" w:color="000000" w:sz="6" w:space="0"/>
              <w:left w:val="single" w:color="000000" w:sz="6" w:space="0"/>
              <w:bottom w:val="nil"/>
            </w:tcBorders>
            <w:vAlign w:val="top"/>
          </w:tcPr>
          <w:p w14:paraId="6518F8A5">
            <w:pPr>
              <w:rPr>
                <w:rFonts w:ascii="Arial"/>
                <w:sz w:val="21"/>
              </w:rPr>
            </w:pPr>
          </w:p>
        </w:tc>
        <w:tc>
          <w:tcPr>
            <w:tcW w:w="8236" w:type="dxa"/>
            <w:gridSpan w:val="3"/>
            <w:tcBorders>
              <w:top w:val="single" w:color="000000" w:sz="6" w:space="0"/>
              <w:bottom w:val="single" w:color="000000" w:sz="10" w:space="0"/>
              <w:right w:val="single" w:color="000000" w:sz="6" w:space="0"/>
            </w:tcBorders>
            <w:vAlign w:val="top"/>
          </w:tcPr>
          <w:p w14:paraId="739138E1">
            <w:pPr>
              <w:pStyle w:val="6"/>
              <w:spacing w:before="40" w:line="219" w:lineRule="auto"/>
              <w:ind w:left="105"/>
            </w:pPr>
            <w:r>
              <w:rPr>
                <w:spacing w:val="-1"/>
              </w:rPr>
              <w:t>在抛丸机、磨簧机等工业设备中得到了广泛应用。</w:t>
            </w:r>
          </w:p>
          <w:p w14:paraId="0A8F3D07">
            <w:pPr>
              <w:pStyle w:val="6"/>
              <w:spacing w:before="181" w:line="357" w:lineRule="auto"/>
              <w:ind w:left="106" w:right="102" w:firstLine="480"/>
              <w:jc w:val="both"/>
            </w:pPr>
            <w:r>
              <w:rPr>
                <w:spacing w:val="3"/>
              </w:rPr>
              <w:t>抛丸机和磨簧机设备内自带的旋风除尘器具有极高的除尘效率，对于粒</w:t>
            </w:r>
            <w:r>
              <w:rPr>
                <w:spacing w:val="2"/>
              </w:rPr>
              <w:t>径大于</w:t>
            </w:r>
            <w:r>
              <w:rPr>
                <w:rFonts w:ascii="Times New Roman" w:hAnsi="Times New Roman" w:eastAsia="Times New Roman" w:cs="Times New Roman"/>
                <w:spacing w:val="2"/>
              </w:rPr>
              <w:t>0.3μm</w:t>
            </w:r>
            <w:r>
              <w:rPr>
                <w:rFonts w:ascii="Times New Roman" w:hAnsi="Times New Roman" w:eastAsia="Times New Roman" w:cs="Times New Roman"/>
                <w:spacing w:val="46"/>
              </w:rPr>
              <w:t xml:space="preserve"> </w:t>
            </w:r>
            <w:r>
              <w:rPr>
                <w:spacing w:val="2"/>
              </w:rPr>
              <w:t>的粉尘，其除尘效率可达</w:t>
            </w:r>
            <w:r>
              <w:rPr>
                <w:spacing w:val="-48"/>
              </w:rPr>
              <w:t xml:space="preserve"> </w:t>
            </w:r>
            <w:r>
              <w:rPr>
                <w:rFonts w:ascii="Times New Roman" w:hAnsi="Times New Roman" w:eastAsia="Times New Roman" w:cs="Times New Roman"/>
                <w:spacing w:val="2"/>
              </w:rPr>
              <w:t>98%</w:t>
            </w:r>
            <w:r>
              <w:rPr>
                <w:spacing w:val="2"/>
              </w:rPr>
              <w:t>以上，本评价保守估计取</w:t>
            </w:r>
            <w:r>
              <w:rPr>
                <w:rFonts w:ascii="Times New Roman" w:hAnsi="Times New Roman" w:eastAsia="Times New Roman" w:cs="Times New Roman"/>
                <w:spacing w:val="2"/>
              </w:rPr>
              <w:t>95%</w:t>
            </w:r>
            <w:r>
              <w:rPr>
                <w:rFonts w:ascii="Times New Roman" w:hAnsi="Times New Roman" w:eastAsia="Times New Roman" w:cs="Times New Roman"/>
                <w:spacing w:val="-33"/>
              </w:rPr>
              <w:t xml:space="preserve"> </w:t>
            </w:r>
            <w:r>
              <w:rPr>
                <w:spacing w:val="2"/>
              </w:rPr>
              <w:t>，</w:t>
            </w:r>
            <w:r>
              <w:rPr>
                <w:spacing w:val="3"/>
              </w:rPr>
              <w:t>含尘气流进入除尘器后，流速降低，较大的粉尘颗粒在重力作用下</w:t>
            </w:r>
            <w:r>
              <w:rPr>
                <w:spacing w:val="2"/>
              </w:rPr>
              <w:t>自然沉降</w:t>
            </w:r>
            <w:r>
              <w:rPr>
                <w:spacing w:val="3"/>
              </w:rPr>
              <w:t>到除尘器底部的灰斗中，剩余部分气流在除尘器内遇到障碍物（如</w:t>
            </w:r>
            <w:r>
              <w:rPr>
                <w:spacing w:val="2"/>
              </w:rPr>
              <w:t>滤袋、滤</w:t>
            </w:r>
            <w:r>
              <w:rPr>
                <w:spacing w:val="3"/>
              </w:rPr>
              <w:t>筒等）时，气流方向发生改变，而粉尘颗粒由于惯性会继续向前运</w:t>
            </w:r>
            <w:r>
              <w:rPr>
                <w:spacing w:val="2"/>
              </w:rPr>
              <w:t>动，撞击</w:t>
            </w:r>
            <w:r>
              <w:rPr>
                <w:spacing w:val="-1"/>
              </w:rPr>
              <w:t>到障碍物上并被捕获。</w:t>
            </w:r>
          </w:p>
          <w:p w14:paraId="3272D909">
            <w:pPr>
              <w:pStyle w:val="6"/>
              <w:spacing w:before="17" w:line="218" w:lineRule="auto"/>
              <w:ind w:left="585"/>
            </w:pPr>
            <w:r>
              <w:rPr>
                <w:spacing w:val="-1"/>
              </w:rPr>
              <w:t>③活性炭吸附工艺原理</w:t>
            </w:r>
          </w:p>
          <w:p w14:paraId="638B4C3A">
            <w:pPr>
              <w:pStyle w:val="6"/>
              <w:spacing w:before="188" w:line="358" w:lineRule="auto"/>
              <w:ind w:left="105" w:right="22" w:firstLine="484"/>
            </w:pPr>
            <w:r>
              <w:rPr>
                <w:spacing w:val="3"/>
              </w:rPr>
              <w:t>活性炭是一种具有多孔结构和大的内部比表面积的材料。由于其大</w:t>
            </w:r>
            <w:r>
              <w:rPr>
                <w:spacing w:val="2"/>
              </w:rPr>
              <w:t>的比</w:t>
            </w:r>
            <w:r>
              <w:rPr>
                <w:spacing w:val="3"/>
              </w:rPr>
              <w:t>表面积、微孔结构、高的吸附能力和很高的表面活性而成为独特的</w:t>
            </w:r>
            <w:r>
              <w:rPr>
                <w:spacing w:val="2"/>
              </w:rPr>
              <w:t>多功能吸</w:t>
            </w:r>
            <w:r>
              <w:rPr>
                <w:spacing w:val="3"/>
              </w:rPr>
              <w:t>附剂</w:t>
            </w:r>
            <w:r>
              <w:rPr>
                <w:rFonts w:hint="eastAsia"/>
                <w:spacing w:val="3"/>
                <w:lang w:eastAsia="zh-CN"/>
              </w:rPr>
              <w:t>且</w:t>
            </w:r>
            <w:r>
              <w:rPr>
                <w:spacing w:val="3"/>
              </w:rPr>
              <w:t>其价廉易得，可再生活化，同时它可有效去除废水、废气</w:t>
            </w:r>
            <w:r>
              <w:rPr>
                <w:spacing w:val="2"/>
              </w:rPr>
              <w:t>中的大部</w:t>
            </w:r>
            <w:r>
              <w:rPr>
                <w:spacing w:val="-2"/>
              </w:rPr>
              <w:t>分有机物和某些无机物，所以它被世界各国广泛地应用于污水及废气的处理、空气净化、回收溶剂等环境保护和资源回收等领域。活性炭分为粉末活性炭、</w:t>
            </w:r>
            <w:r>
              <w:rPr>
                <w:spacing w:val="3"/>
              </w:rPr>
              <w:t>粒状活性炭及活性炭纤维，但是由于粉末活性炭产生二次污染且不</w:t>
            </w:r>
            <w:r>
              <w:rPr>
                <w:spacing w:val="2"/>
              </w:rPr>
              <w:t>能再生而</w:t>
            </w:r>
            <w:r>
              <w:rPr>
                <w:spacing w:val="1"/>
              </w:rPr>
              <w:t>被限制使用。粒状活性炭粒径</w:t>
            </w:r>
            <w:r>
              <w:rPr>
                <w:spacing w:val="-46"/>
              </w:rPr>
              <w:t xml:space="preserve"> </w:t>
            </w:r>
            <w:r>
              <w:rPr>
                <w:rFonts w:ascii="Times New Roman" w:hAnsi="Times New Roman" w:eastAsia="Times New Roman" w:cs="Times New Roman"/>
                <w:spacing w:val="1"/>
              </w:rPr>
              <w:t>500</w:t>
            </w:r>
            <w:r>
              <w:rPr>
                <w:spacing w:val="1"/>
              </w:rPr>
              <w:t>～</w:t>
            </w:r>
            <w:r>
              <w:rPr>
                <w:rFonts w:ascii="Times New Roman" w:hAnsi="Times New Roman" w:eastAsia="Times New Roman" w:cs="Times New Roman"/>
                <w:spacing w:val="1"/>
              </w:rPr>
              <w:t>5000μm</w:t>
            </w:r>
            <w:r>
              <w:rPr>
                <w:rFonts w:ascii="Times New Roman" w:hAnsi="Times New Roman" w:eastAsia="Times New Roman" w:cs="Times New Roman"/>
                <w:spacing w:val="-31"/>
              </w:rPr>
              <w:t xml:space="preserve"> </w:t>
            </w:r>
            <w:r>
              <w:rPr>
                <w:spacing w:val="1"/>
              </w:rPr>
              <w:t>，有机废气通过吸附床，与活性</w:t>
            </w:r>
            <w:r>
              <w:rPr>
                <w:spacing w:val="-2"/>
              </w:rPr>
              <w:t>炭接触，废气中的有机污染物被吸附在活性炭表面，从而从气流中脱离出来，达到净化效果。</w:t>
            </w:r>
          </w:p>
          <w:p w14:paraId="17A378F4">
            <w:pPr>
              <w:pStyle w:val="6"/>
              <w:spacing w:before="8" w:line="219" w:lineRule="auto"/>
              <w:ind w:left="587"/>
            </w:pPr>
            <w:r>
              <w:rPr>
                <w:spacing w:val="-1"/>
              </w:rPr>
              <w:t>本项目拟设活性炭装置的主要设计参数及管理要求如下：</w:t>
            </w:r>
          </w:p>
          <w:p w14:paraId="48565640">
            <w:pPr>
              <w:spacing w:before="265" w:line="236" w:lineRule="auto"/>
              <w:ind w:left="1241"/>
              <w:rPr>
                <w:rFonts w:ascii="黑体" w:hAnsi="黑体" w:eastAsia="黑体" w:cs="黑体"/>
                <w:sz w:val="24"/>
                <w:szCs w:val="24"/>
              </w:rPr>
            </w:pPr>
            <w:r>
              <w:rPr>
                <w:rFonts w:ascii="黑体" w:hAnsi="黑体" w:eastAsia="黑体" w:cs="黑体"/>
                <w:spacing w:val="9"/>
                <w:sz w:val="24"/>
                <w:szCs w:val="24"/>
              </w:rPr>
              <w:t>表</w:t>
            </w:r>
            <w:r>
              <w:rPr>
                <w:rFonts w:ascii="黑体" w:hAnsi="黑体" w:eastAsia="黑体" w:cs="黑体"/>
                <w:spacing w:val="-42"/>
                <w:sz w:val="24"/>
                <w:szCs w:val="24"/>
              </w:rPr>
              <w:t xml:space="preserve"> </w:t>
            </w:r>
            <w:r>
              <w:rPr>
                <w:rFonts w:ascii="Times New Roman" w:hAnsi="Times New Roman" w:eastAsia="Times New Roman" w:cs="Times New Roman"/>
                <w:spacing w:val="9"/>
                <w:sz w:val="24"/>
                <w:szCs w:val="24"/>
              </w:rPr>
              <w:t xml:space="preserve">4.2-5  </w:t>
            </w:r>
            <w:r>
              <w:rPr>
                <w:rFonts w:ascii="黑体" w:hAnsi="黑体" w:eastAsia="黑体" w:cs="黑体"/>
                <w:spacing w:val="9"/>
                <w:sz w:val="24"/>
                <w:szCs w:val="24"/>
              </w:rPr>
              <w:t>活性炭装置主要技术参数及管理要求</w:t>
            </w:r>
            <w:r>
              <w:rPr>
                <w:rFonts w:ascii="黑体" w:hAnsi="黑体" w:eastAsia="黑体" w:cs="黑体"/>
                <w:spacing w:val="8"/>
                <w:sz w:val="24"/>
                <w:szCs w:val="24"/>
              </w:rPr>
              <w:t>一览表</w:t>
            </w:r>
          </w:p>
        </w:tc>
      </w:tr>
      <w:tr w14:paraId="627A5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377" w:type="dxa"/>
            <w:vMerge w:val="continue"/>
            <w:tcBorders>
              <w:top w:val="nil"/>
              <w:left w:val="single" w:color="000000" w:sz="6" w:space="0"/>
              <w:bottom w:val="nil"/>
            </w:tcBorders>
            <w:vAlign w:val="top"/>
          </w:tcPr>
          <w:p w14:paraId="3C461494">
            <w:pPr>
              <w:rPr>
                <w:rFonts w:ascii="Arial"/>
                <w:sz w:val="21"/>
              </w:rPr>
            </w:pPr>
          </w:p>
        </w:tc>
        <w:tc>
          <w:tcPr>
            <w:tcW w:w="1035" w:type="dxa"/>
            <w:tcBorders>
              <w:top w:val="single" w:color="000000" w:sz="10" w:space="0"/>
            </w:tcBorders>
            <w:vAlign w:val="top"/>
          </w:tcPr>
          <w:p w14:paraId="19CA87E4">
            <w:pPr>
              <w:pStyle w:val="6"/>
              <w:spacing w:before="120" w:line="230" w:lineRule="auto"/>
              <w:ind w:left="359"/>
              <w:rPr>
                <w:sz w:val="20"/>
                <w:szCs w:val="20"/>
              </w:rPr>
            </w:pPr>
            <w:r>
              <w:rPr>
                <w:spacing w:val="5"/>
                <w:sz w:val="20"/>
                <w:szCs w:val="20"/>
              </w:rPr>
              <w:t>序号</w:t>
            </w:r>
          </w:p>
        </w:tc>
        <w:tc>
          <w:tcPr>
            <w:tcW w:w="1984" w:type="dxa"/>
            <w:tcBorders>
              <w:top w:val="single" w:color="000000" w:sz="10" w:space="0"/>
            </w:tcBorders>
            <w:vAlign w:val="top"/>
          </w:tcPr>
          <w:p w14:paraId="33FC25C6">
            <w:pPr>
              <w:pStyle w:val="6"/>
              <w:spacing w:before="120" w:line="228" w:lineRule="auto"/>
              <w:ind w:left="576"/>
              <w:rPr>
                <w:sz w:val="20"/>
                <w:szCs w:val="20"/>
              </w:rPr>
            </w:pPr>
            <w:r>
              <w:rPr>
                <w:spacing w:val="6"/>
                <w:sz w:val="20"/>
                <w:szCs w:val="20"/>
              </w:rPr>
              <w:t>设计内容</w:t>
            </w:r>
          </w:p>
        </w:tc>
        <w:tc>
          <w:tcPr>
            <w:tcW w:w="5217" w:type="dxa"/>
            <w:tcBorders>
              <w:top w:val="single" w:color="000000" w:sz="10" w:space="0"/>
              <w:right w:val="single" w:color="000000" w:sz="6" w:space="0"/>
            </w:tcBorders>
            <w:vAlign w:val="top"/>
          </w:tcPr>
          <w:p w14:paraId="6F721A52">
            <w:pPr>
              <w:pStyle w:val="6"/>
              <w:spacing w:before="120" w:line="228" w:lineRule="auto"/>
              <w:ind w:left="2139"/>
              <w:rPr>
                <w:sz w:val="20"/>
                <w:szCs w:val="20"/>
              </w:rPr>
            </w:pPr>
            <w:r>
              <w:rPr>
                <w:spacing w:val="6"/>
                <w:sz w:val="20"/>
                <w:szCs w:val="20"/>
              </w:rPr>
              <w:t>设计参数</w:t>
            </w:r>
          </w:p>
        </w:tc>
      </w:tr>
      <w:tr w14:paraId="29537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77" w:type="dxa"/>
            <w:vMerge w:val="continue"/>
            <w:tcBorders>
              <w:top w:val="nil"/>
              <w:left w:val="single" w:color="000000" w:sz="6" w:space="0"/>
              <w:bottom w:val="nil"/>
            </w:tcBorders>
            <w:vAlign w:val="top"/>
          </w:tcPr>
          <w:p w14:paraId="72C52B25">
            <w:pPr>
              <w:rPr>
                <w:rFonts w:ascii="Arial"/>
                <w:sz w:val="21"/>
              </w:rPr>
            </w:pPr>
          </w:p>
        </w:tc>
        <w:tc>
          <w:tcPr>
            <w:tcW w:w="1035" w:type="dxa"/>
            <w:vAlign w:val="top"/>
          </w:tcPr>
          <w:p w14:paraId="27A06E56">
            <w:pPr>
              <w:spacing w:before="100" w:line="274" w:lineRule="exact"/>
              <w:ind w:left="53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984" w:type="dxa"/>
            <w:vAlign w:val="top"/>
          </w:tcPr>
          <w:p w14:paraId="5DBA1B4F">
            <w:pPr>
              <w:pStyle w:val="6"/>
              <w:spacing w:before="131" w:line="229" w:lineRule="auto"/>
              <w:ind w:left="577"/>
              <w:rPr>
                <w:sz w:val="20"/>
                <w:szCs w:val="20"/>
              </w:rPr>
            </w:pPr>
            <w:r>
              <w:rPr>
                <w:spacing w:val="6"/>
                <w:sz w:val="20"/>
                <w:szCs w:val="20"/>
              </w:rPr>
              <w:t>处理风量</w:t>
            </w:r>
          </w:p>
        </w:tc>
        <w:tc>
          <w:tcPr>
            <w:tcW w:w="5217" w:type="dxa"/>
            <w:tcBorders>
              <w:right w:val="single" w:color="000000" w:sz="6" w:space="0"/>
            </w:tcBorders>
            <w:vAlign w:val="top"/>
          </w:tcPr>
          <w:p w14:paraId="343F0F5C">
            <w:pPr>
              <w:spacing w:before="100" w:line="274" w:lineRule="exact"/>
              <w:ind w:left="215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8000m</w:t>
            </w:r>
            <w:r>
              <w:rPr>
                <w:rFonts w:ascii="Times New Roman" w:hAnsi="Times New Roman" w:eastAsia="Times New Roman" w:cs="Times New Roman"/>
                <w:spacing w:val="2"/>
                <w:position w:val="7"/>
                <w:sz w:val="13"/>
                <w:szCs w:val="13"/>
              </w:rPr>
              <w:t>3</w:t>
            </w:r>
            <w:r>
              <w:rPr>
                <w:rFonts w:ascii="Times New Roman" w:hAnsi="Times New Roman" w:eastAsia="Times New Roman" w:cs="Times New Roman"/>
                <w:spacing w:val="2"/>
                <w:position w:val="1"/>
                <w:sz w:val="20"/>
                <w:szCs w:val="20"/>
              </w:rPr>
              <w:t>/h</w:t>
            </w:r>
          </w:p>
        </w:tc>
      </w:tr>
      <w:tr w14:paraId="6980C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77" w:type="dxa"/>
            <w:vMerge w:val="continue"/>
            <w:tcBorders>
              <w:top w:val="nil"/>
              <w:left w:val="single" w:color="000000" w:sz="6" w:space="0"/>
              <w:bottom w:val="nil"/>
            </w:tcBorders>
            <w:vAlign w:val="top"/>
          </w:tcPr>
          <w:p w14:paraId="792C85F0">
            <w:pPr>
              <w:rPr>
                <w:rFonts w:ascii="Arial"/>
                <w:sz w:val="21"/>
              </w:rPr>
            </w:pPr>
          </w:p>
        </w:tc>
        <w:tc>
          <w:tcPr>
            <w:tcW w:w="1035" w:type="dxa"/>
            <w:vAlign w:val="top"/>
          </w:tcPr>
          <w:p w14:paraId="5D4CA54B">
            <w:pPr>
              <w:spacing w:before="102" w:line="274" w:lineRule="exact"/>
              <w:ind w:left="51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984" w:type="dxa"/>
            <w:vAlign w:val="top"/>
          </w:tcPr>
          <w:p w14:paraId="572C2ED5">
            <w:pPr>
              <w:pStyle w:val="6"/>
              <w:spacing w:before="133" w:line="228" w:lineRule="auto"/>
              <w:ind w:left="783"/>
              <w:rPr>
                <w:sz w:val="20"/>
                <w:szCs w:val="20"/>
              </w:rPr>
            </w:pPr>
            <w:r>
              <w:rPr>
                <w:spacing w:val="5"/>
                <w:sz w:val="20"/>
                <w:szCs w:val="20"/>
              </w:rPr>
              <w:t>尺寸</w:t>
            </w:r>
          </w:p>
        </w:tc>
        <w:tc>
          <w:tcPr>
            <w:tcW w:w="5217" w:type="dxa"/>
            <w:tcBorders>
              <w:right w:val="single" w:color="000000" w:sz="6" w:space="0"/>
            </w:tcBorders>
            <w:vAlign w:val="top"/>
          </w:tcPr>
          <w:p w14:paraId="3402070C">
            <w:pPr>
              <w:pStyle w:val="6"/>
              <w:spacing w:before="102" w:line="274" w:lineRule="exact"/>
              <w:ind w:left="172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1.8m</w:t>
            </w:r>
            <w:r>
              <w:rPr>
                <w:rFonts w:ascii="Times New Roman" w:hAnsi="Times New Roman" w:eastAsia="Times New Roman" w:cs="Times New Roman"/>
                <w:spacing w:val="-6"/>
                <w:position w:val="2"/>
                <w:sz w:val="20"/>
                <w:szCs w:val="20"/>
              </w:rPr>
              <w:t xml:space="preserve"> </w:t>
            </w:r>
            <w:r>
              <w:rPr>
                <w:spacing w:val="-3"/>
                <w:position w:val="2"/>
                <w:sz w:val="20"/>
                <w:szCs w:val="20"/>
              </w:rPr>
              <w:t>×</w:t>
            </w:r>
            <w:r>
              <w:rPr>
                <w:spacing w:val="-73"/>
                <w:position w:val="2"/>
                <w:sz w:val="20"/>
                <w:szCs w:val="20"/>
              </w:rPr>
              <w:t xml:space="preserve"> </w:t>
            </w:r>
            <w:r>
              <w:rPr>
                <w:rFonts w:ascii="Times New Roman" w:hAnsi="Times New Roman" w:eastAsia="Times New Roman" w:cs="Times New Roman"/>
                <w:spacing w:val="-3"/>
                <w:position w:val="2"/>
                <w:sz w:val="20"/>
                <w:szCs w:val="20"/>
              </w:rPr>
              <w:t>1.5m</w:t>
            </w:r>
            <w:r>
              <w:rPr>
                <w:spacing w:val="-3"/>
                <w:position w:val="2"/>
                <w:sz w:val="20"/>
                <w:szCs w:val="20"/>
              </w:rPr>
              <w:t>×</w:t>
            </w:r>
            <w:r>
              <w:rPr>
                <w:spacing w:val="-73"/>
                <w:position w:val="2"/>
                <w:sz w:val="20"/>
                <w:szCs w:val="20"/>
              </w:rPr>
              <w:t xml:space="preserve"> </w:t>
            </w:r>
            <w:r>
              <w:rPr>
                <w:rFonts w:ascii="Times New Roman" w:hAnsi="Times New Roman" w:eastAsia="Times New Roman" w:cs="Times New Roman"/>
                <w:spacing w:val="-3"/>
                <w:position w:val="2"/>
                <w:sz w:val="20"/>
                <w:szCs w:val="20"/>
              </w:rPr>
              <w:t>1.2m</w:t>
            </w:r>
          </w:p>
        </w:tc>
      </w:tr>
      <w:tr w14:paraId="50268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77" w:type="dxa"/>
            <w:vMerge w:val="continue"/>
            <w:tcBorders>
              <w:top w:val="nil"/>
              <w:left w:val="single" w:color="000000" w:sz="6" w:space="0"/>
              <w:bottom w:val="nil"/>
            </w:tcBorders>
            <w:vAlign w:val="top"/>
          </w:tcPr>
          <w:p w14:paraId="4D7D62F3">
            <w:pPr>
              <w:rPr>
                <w:rFonts w:ascii="Arial"/>
                <w:sz w:val="21"/>
              </w:rPr>
            </w:pPr>
          </w:p>
        </w:tc>
        <w:tc>
          <w:tcPr>
            <w:tcW w:w="1035" w:type="dxa"/>
            <w:vAlign w:val="top"/>
          </w:tcPr>
          <w:p w14:paraId="5D1EDC72">
            <w:pPr>
              <w:spacing w:before="101" w:line="274" w:lineRule="exact"/>
              <w:ind w:left="51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984" w:type="dxa"/>
            <w:vAlign w:val="top"/>
          </w:tcPr>
          <w:p w14:paraId="646358C3">
            <w:pPr>
              <w:pStyle w:val="6"/>
              <w:spacing w:before="132" w:line="229" w:lineRule="auto"/>
              <w:ind w:left="573"/>
              <w:rPr>
                <w:sz w:val="20"/>
                <w:szCs w:val="20"/>
              </w:rPr>
            </w:pPr>
            <w:r>
              <w:rPr>
                <w:spacing w:val="7"/>
                <w:sz w:val="20"/>
                <w:szCs w:val="20"/>
              </w:rPr>
              <w:t>过滤风速</w:t>
            </w:r>
          </w:p>
        </w:tc>
        <w:tc>
          <w:tcPr>
            <w:tcW w:w="5217" w:type="dxa"/>
            <w:tcBorders>
              <w:right w:val="single" w:color="000000" w:sz="6" w:space="0"/>
            </w:tcBorders>
            <w:vAlign w:val="top"/>
          </w:tcPr>
          <w:p w14:paraId="364135ED">
            <w:pPr>
              <w:pStyle w:val="6"/>
              <w:spacing w:before="101" w:line="274" w:lineRule="exact"/>
              <w:ind w:left="101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8000</w:t>
            </w:r>
            <w:r>
              <w:rPr>
                <w:spacing w:val="1"/>
                <w:position w:val="1"/>
                <w:sz w:val="20"/>
                <w:szCs w:val="20"/>
              </w:rPr>
              <w:t>÷（</w:t>
            </w:r>
            <w:r>
              <w:rPr>
                <w:rFonts w:ascii="Times New Roman" w:hAnsi="Times New Roman" w:eastAsia="Times New Roman" w:cs="Times New Roman"/>
                <w:spacing w:val="1"/>
                <w:position w:val="1"/>
                <w:sz w:val="20"/>
                <w:szCs w:val="20"/>
              </w:rPr>
              <w:t>2.1</w:t>
            </w:r>
            <w:r>
              <w:rPr>
                <w:rFonts w:ascii="Times New Roman" w:hAnsi="Times New Roman" w:eastAsia="Times New Roman" w:cs="Times New Roman"/>
                <w:spacing w:val="-10"/>
                <w:position w:val="1"/>
                <w:sz w:val="20"/>
                <w:szCs w:val="20"/>
              </w:rPr>
              <w:t xml:space="preserve"> </w:t>
            </w:r>
            <w:r>
              <w:rPr>
                <w:spacing w:val="1"/>
                <w:position w:val="1"/>
                <w:sz w:val="20"/>
                <w:szCs w:val="20"/>
              </w:rPr>
              <w:t>×</w:t>
            </w:r>
            <w:r>
              <w:rPr>
                <w:spacing w:val="-73"/>
                <w:position w:val="1"/>
                <w:sz w:val="20"/>
                <w:szCs w:val="20"/>
              </w:rPr>
              <w:t xml:space="preserve"> </w:t>
            </w:r>
            <w:r>
              <w:rPr>
                <w:rFonts w:ascii="Times New Roman" w:hAnsi="Times New Roman" w:eastAsia="Times New Roman" w:cs="Times New Roman"/>
                <w:spacing w:val="1"/>
                <w:position w:val="1"/>
                <w:sz w:val="20"/>
                <w:szCs w:val="20"/>
              </w:rPr>
              <w:t>1.5</w:t>
            </w:r>
            <w:r>
              <w:rPr>
                <w:spacing w:val="1"/>
                <w:position w:val="1"/>
                <w:sz w:val="20"/>
                <w:szCs w:val="20"/>
              </w:rPr>
              <w:t>）</w:t>
            </w:r>
            <w:r>
              <w:rPr>
                <w:spacing w:val="-61"/>
                <w:position w:val="1"/>
                <w:sz w:val="20"/>
                <w:szCs w:val="20"/>
              </w:rPr>
              <w:t xml:space="preserve"> </w:t>
            </w:r>
            <w:r>
              <w:rPr>
                <w:spacing w:val="1"/>
                <w:position w:val="1"/>
                <w:sz w:val="20"/>
                <w:szCs w:val="20"/>
              </w:rPr>
              <w:t>÷</w:t>
            </w:r>
            <w:r>
              <w:rPr>
                <w:rFonts w:ascii="Times New Roman" w:hAnsi="Times New Roman" w:eastAsia="Times New Roman" w:cs="Times New Roman"/>
                <w:spacing w:val="1"/>
                <w:position w:val="1"/>
                <w:sz w:val="20"/>
                <w:szCs w:val="20"/>
              </w:rPr>
              <w:t>3600=0.7m/s</w:t>
            </w:r>
          </w:p>
        </w:tc>
      </w:tr>
      <w:tr w14:paraId="6910B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77" w:type="dxa"/>
            <w:vMerge w:val="continue"/>
            <w:tcBorders>
              <w:top w:val="nil"/>
              <w:left w:val="single" w:color="000000" w:sz="6" w:space="0"/>
              <w:bottom w:val="nil"/>
            </w:tcBorders>
            <w:vAlign w:val="top"/>
          </w:tcPr>
          <w:p w14:paraId="173C67D9">
            <w:pPr>
              <w:rPr>
                <w:rFonts w:ascii="Arial"/>
                <w:sz w:val="21"/>
              </w:rPr>
            </w:pPr>
          </w:p>
        </w:tc>
        <w:tc>
          <w:tcPr>
            <w:tcW w:w="1035" w:type="dxa"/>
            <w:vAlign w:val="top"/>
          </w:tcPr>
          <w:p w14:paraId="2312C657">
            <w:pPr>
              <w:spacing w:before="103" w:line="274" w:lineRule="exact"/>
              <w:ind w:left="51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984" w:type="dxa"/>
            <w:vAlign w:val="top"/>
          </w:tcPr>
          <w:p w14:paraId="12010340">
            <w:pPr>
              <w:pStyle w:val="6"/>
              <w:spacing w:before="134" w:line="228" w:lineRule="auto"/>
              <w:ind w:left="470"/>
              <w:rPr>
                <w:sz w:val="20"/>
                <w:szCs w:val="20"/>
              </w:rPr>
            </w:pPr>
            <w:r>
              <w:rPr>
                <w:spacing w:val="7"/>
                <w:sz w:val="20"/>
                <w:szCs w:val="20"/>
              </w:rPr>
              <w:t>活性炭类型</w:t>
            </w:r>
          </w:p>
        </w:tc>
        <w:tc>
          <w:tcPr>
            <w:tcW w:w="5217" w:type="dxa"/>
            <w:tcBorders>
              <w:right w:val="single" w:color="000000" w:sz="6" w:space="0"/>
            </w:tcBorders>
            <w:vAlign w:val="top"/>
          </w:tcPr>
          <w:p w14:paraId="0B7938F3">
            <w:pPr>
              <w:pStyle w:val="6"/>
              <w:spacing w:before="134" w:line="229" w:lineRule="auto"/>
              <w:ind w:left="2029"/>
              <w:rPr>
                <w:sz w:val="20"/>
                <w:szCs w:val="20"/>
              </w:rPr>
            </w:pPr>
            <w:r>
              <w:rPr>
                <w:spacing w:val="8"/>
                <w:sz w:val="20"/>
                <w:szCs w:val="20"/>
              </w:rPr>
              <w:t>颗粒活性炭</w:t>
            </w:r>
          </w:p>
        </w:tc>
      </w:tr>
      <w:tr w14:paraId="04C05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77" w:type="dxa"/>
            <w:vMerge w:val="continue"/>
            <w:tcBorders>
              <w:top w:val="nil"/>
              <w:left w:val="single" w:color="000000" w:sz="6" w:space="0"/>
              <w:bottom w:val="nil"/>
            </w:tcBorders>
            <w:vAlign w:val="top"/>
          </w:tcPr>
          <w:p w14:paraId="625A4E5E">
            <w:pPr>
              <w:rPr>
                <w:rFonts w:ascii="Arial"/>
                <w:sz w:val="21"/>
              </w:rPr>
            </w:pPr>
          </w:p>
        </w:tc>
        <w:tc>
          <w:tcPr>
            <w:tcW w:w="1035" w:type="dxa"/>
            <w:vAlign w:val="top"/>
          </w:tcPr>
          <w:p w14:paraId="7C5F5D3A">
            <w:pPr>
              <w:spacing w:before="171" w:line="192" w:lineRule="auto"/>
              <w:ind w:left="52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84" w:type="dxa"/>
            <w:vAlign w:val="top"/>
          </w:tcPr>
          <w:p w14:paraId="361311F0">
            <w:pPr>
              <w:pStyle w:val="6"/>
              <w:spacing w:before="132" w:line="229" w:lineRule="auto"/>
              <w:ind w:left="470"/>
              <w:rPr>
                <w:sz w:val="20"/>
                <w:szCs w:val="20"/>
              </w:rPr>
            </w:pPr>
            <w:r>
              <w:rPr>
                <w:spacing w:val="7"/>
                <w:sz w:val="20"/>
                <w:szCs w:val="20"/>
              </w:rPr>
              <w:t>活性炭密度</w:t>
            </w:r>
          </w:p>
        </w:tc>
        <w:tc>
          <w:tcPr>
            <w:tcW w:w="5217" w:type="dxa"/>
            <w:tcBorders>
              <w:right w:val="single" w:color="000000" w:sz="6" w:space="0"/>
            </w:tcBorders>
            <w:vAlign w:val="top"/>
          </w:tcPr>
          <w:p w14:paraId="265F2B4D">
            <w:pPr>
              <w:spacing w:before="101" w:line="275" w:lineRule="exact"/>
              <w:ind w:left="2128"/>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0.45g/</w:t>
            </w:r>
            <w:r>
              <w:rPr>
                <w:rFonts w:ascii="Times New Roman" w:hAnsi="Times New Roman" w:eastAsia="Times New Roman" w:cs="Times New Roman"/>
                <w:position w:val="3"/>
                <w:sz w:val="20"/>
                <w:szCs w:val="20"/>
              </w:rPr>
              <w:t>cm</w:t>
            </w:r>
            <w:r>
              <w:rPr>
                <w:rFonts w:ascii="Times New Roman" w:hAnsi="Times New Roman" w:eastAsia="Times New Roman" w:cs="Times New Roman"/>
                <w:spacing w:val="4"/>
                <w:position w:val="9"/>
                <w:sz w:val="13"/>
                <w:szCs w:val="13"/>
              </w:rPr>
              <w:t>3</w:t>
            </w:r>
          </w:p>
        </w:tc>
      </w:tr>
      <w:tr w14:paraId="2D97D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77" w:type="dxa"/>
            <w:vMerge w:val="continue"/>
            <w:tcBorders>
              <w:top w:val="nil"/>
              <w:left w:val="single" w:color="000000" w:sz="6" w:space="0"/>
              <w:bottom w:val="nil"/>
            </w:tcBorders>
            <w:vAlign w:val="top"/>
          </w:tcPr>
          <w:p w14:paraId="3B29C40C">
            <w:pPr>
              <w:rPr>
                <w:rFonts w:ascii="Arial"/>
                <w:sz w:val="21"/>
              </w:rPr>
            </w:pPr>
          </w:p>
        </w:tc>
        <w:tc>
          <w:tcPr>
            <w:tcW w:w="1035" w:type="dxa"/>
            <w:vAlign w:val="top"/>
          </w:tcPr>
          <w:p w14:paraId="05C817B4">
            <w:pPr>
              <w:spacing w:before="103" w:line="275" w:lineRule="exact"/>
              <w:ind w:left="51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984" w:type="dxa"/>
            <w:vAlign w:val="top"/>
          </w:tcPr>
          <w:p w14:paraId="420B6183">
            <w:pPr>
              <w:pStyle w:val="6"/>
              <w:spacing w:before="134" w:line="229" w:lineRule="auto"/>
              <w:ind w:left="367"/>
              <w:rPr>
                <w:sz w:val="20"/>
                <w:szCs w:val="20"/>
              </w:rPr>
            </w:pPr>
            <w:r>
              <w:rPr>
                <w:spacing w:val="7"/>
                <w:sz w:val="20"/>
                <w:szCs w:val="20"/>
              </w:rPr>
              <w:t>活性炭填装量</w:t>
            </w:r>
          </w:p>
        </w:tc>
        <w:tc>
          <w:tcPr>
            <w:tcW w:w="5217" w:type="dxa"/>
            <w:tcBorders>
              <w:right w:val="single" w:color="000000" w:sz="6" w:space="0"/>
            </w:tcBorders>
            <w:vAlign w:val="top"/>
          </w:tcPr>
          <w:p w14:paraId="4E53D56F">
            <w:pPr>
              <w:pStyle w:val="6"/>
              <w:spacing w:before="103" w:line="275" w:lineRule="exact"/>
              <w:ind w:left="2311"/>
              <w:rPr>
                <w:sz w:val="20"/>
                <w:szCs w:val="20"/>
              </w:rPr>
            </w:pP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19"/>
                <w:position w:val="1"/>
                <w:sz w:val="20"/>
                <w:szCs w:val="20"/>
              </w:rPr>
              <w:t xml:space="preserve"> </w:t>
            </w:r>
            <w:r>
              <w:rPr>
                <w:spacing w:val="-3"/>
                <w:position w:val="1"/>
                <w:sz w:val="20"/>
                <w:szCs w:val="20"/>
              </w:rPr>
              <w:t>吨</w:t>
            </w:r>
          </w:p>
        </w:tc>
      </w:tr>
      <w:tr w14:paraId="6014B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77" w:type="dxa"/>
            <w:vMerge w:val="continue"/>
            <w:tcBorders>
              <w:top w:val="nil"/>
              <w:left w:val="single" w:color="000000" w:sz="6" w:space="0"/>
              <w:bottom w:val="nil"/>
            </w:tcBorders>
            <w:vAlign w:val="top"/>
          </w:tcPr>
          <w:p w14:paraId="08A21609">
            <w:pPr>
              <w:rPr>
                <w:rFonts w:ascii="Arial"/>
                <w:sz w:val="21"/>
              </w:rPr>
            </w:pPr>
          </w:p>
        </w:tc>
        <w:tc>
          <w:tcPr>
            <w:tcW w:w="1035" w:type="dxa"/>
            <w:vAlign w:val="top"/>
          </w:tcPr>
          <w:p w14:paraId="174B77F4">
            <w:pPr>
              <w:spacing w:before="172" w:line="192" w:lineRule="auto"/>
              <w:ind w:left="51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984" w:type="dxa"/>
            <w:vAlign w:val="top"/>
          </w:tcPr>
          <w:p w14:paraId="3DD78FDD">
            <w:pPr>
              <w:pStyle w:val="6"/>
              <w:spacing w:before="133" w:line="229" w:lineRule="auto"/>
              <w:ind w:left="573"/>
              <w:rPr>
                <w:sz w:val="20"/>
                <w:szCs w:val="20"/>
              </w:rPr>
            </w:pPr>
            <w:r>
              <w:rPr>
                <w:spacing w:val="7"/>
                <w:sz w:val="20"/>
                <w:szCs w:val="20"/>
              </w:rPr>
              <w:t>停留时间</w:t>
            </w:r>
          </w:p>
        </w:tc>
        <w:tc>
          <w:tcPr>
            <w:tcW w:w="5217" w:type="dxa"/>
            <w:tcBorders>
              <w:right w:val="single" w:color="000000" w:sz="6" w:space="0"/>
            </w:tcBorders>
            <w:vAlign w:val="top"/>
          </w:tcPr>
          <w:p w14:paraId="2AAB3BC2">
            <w:pPr>
              <w:spacing w:before="102" w:line="274" w:lineRule="exact"/>
              <w:ind w:left="239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1.7s</w:t>
            </w:r>
          </w:p>
        </w:tc>
      </w:tr>
      <w:tr w14:paraId="46184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77" w:type="dxa"/>
            <w:vMerge w:val="continue"/>
            <w:tcBorders>
              <w:top w:val="nil"/>
              <w:left w:val="single" w:color="000000" w:sz="6" w:space="0"/>
              <w:bottom w:val="nil"/>
            </w:tcBorders>
            <w:vAlign w:val="top"/>
          </w:tcPr>
          <w:p w14:paraId="3B6FAFF1">
            <w:pPr>
              <w:rPr>
                <w:rFonts w:ascii="Arial"/>
                <w:sz w:val="21"/>
              </w:rPr>
            </w:pPr>
          </w:p>
        </w:tc>
        <w:tc>
          <w:tcPr>
            <w:tcW w:w="1035" w:type="dxa"/>
            <w:vAlign w:val="top"/>
          </w:tcPr>
          <w:p w14:paraId="0DB3365D">
            <w:pPr>
              <w:spacing w:before="104" w:line="274" w:lineRule="exact"/>
              <w:ind w:left="52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1984" w:type="dxa"/>
            <w:vAlign w:val="top"/>
          </w:tcPr>
          <w:p w14:paraId="719912DA">
            <w:pPr>
              <w:pStyle w:val="6"/>
              <w:spacing w:before="135" w:line="228" w:lineRule="auto"/>
              <w:ind w:left="783"/>
              <w:rPr>
                <w:sz w:val="20"/>
                <w:szCs w:val="20"/>
              </w:rPr>
            </w:pPr>
            <w:r>
              <w:rPr>
                <w:spacing w:val="5"/>
                <w:sz w:val="20"/>
                <w:szCs w:val="20"/>
              </w:rPr>
              <w:t>碘值</w:t>
            </w:r>
          </w:p>
        </w:tc>
        <w:tc>
          <w:tcPr>
            <w:tcW w:w="5217" w:type="dxa"/>
            <w:tcBorders>
              <w:right w:val="single" w:color="000000" w:sz="6" w:space="0"/>
            </w:tcBorders>
            <w:vAlign w:val="top"/>
          </w:tcPr>
          <w:p w14:paraId="6A67622C">
            <w:pPr>
              <w:pStyle w:val="6"/>
              <w:spacing w:before="104" w:line="274" w:lineRule="exact"/>
              <w:ind w:left="2099"/>
              <w:rPr>
                <w:rFonts w:ascii="Times New Roman" w:hAnsi="Times New Roman" w:eastAsia="Times New Roman" w:cs="Times New Roman"/>
                <w:sz w:val="20"/>
                <w:szCs w:val="20"/>
              </w:rPr>
            </w:pPr>
            <w:r>
              <w:rPr>
                <w:spacing w:val="2"/>
                <w:position w:val="3"/>
                <w:sz w:val="20"/>
                <w:szCs w:val="20"/>
              </w:rPr>
              <w:t>≥</w:t>
            </w:r>
            <w:r>
              <w:rPr>
                <w:rFonts w:ascii="Times New Roman" w:hAnsi="Times New Roman" w:eastAsia="Times New Roman" w:cs="Times New Roman"/>
                <w:spacing w:val="2"/>
                <w:position w:val="3"/>
                <w:sz w:val="20"/>
                <w:szCs w:val="20"/>
              </w:rPr>
              <w:t>800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/g</w:t>
            </w:r>
          </w:p>
        </w:tc>
      </w:tr>
      <w:tr w14:paraId="4E491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trPr>
        <w:tc>
          <w:tcPr>
            <w:tcW w:w="377" w:type="dxa"/>
            <w:vMerge w:val="continue"/>
            <w:tcBorders>
              <w:top w:val="nil"/>
              <w:left w:val="single" w:color="000000" w:sz="6" w:space="0"/>
              <w:bottom w:val="single" w:color="000000" w:sz="6" w:space="0"/>
            </w:tcBorders>
            <w:vAlign w:val="top"/>
          </w:tcPr>
          <w:p w14:paraId="7DC2A387">
            <w:pPr>
              <w:rPr>
                <w:rFonts w:ascii="Arial"/>
                <w:sz w:val="21"/>
              </w:rPr>
            </w:pPr>
          </w:p>
        </w:tc>
        <w:tc>
          <w:tcPr>
            <w:tcW w:w="1035" w:type="dxa"/>
            <w:tcBorders>
              <w:bottom w:val="single" w:color="000000" w:sz="6" w:space="0"/>
            </w:tcBorders>
            <w:vAlign w:val="top"/>
          </w:tcPr>
          <w:p w14:paraId="53AF3229">
            <w:pPr>
              <w:spacing w:before="247" w:line="274" w:lineRule="exact"/>
              <w:ind w:left="51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1984" w:type="dxa"/>
            <w:tcBorders>
              <w:bottom w:val="single" w:color="000000" w:sz="6" w:space="0"/>
            </w:tcBorders>
            <w:vAlign w:val="top"/>
          </w:tcPr>
          <w:p w14:paraId="4ADFA6E4">
            <w:pPr>
              <w:pStyle w:val="6"/>
              <w:spacing w:before="106" w:line="277" w:lineRule="auto"/>
              <w:ind w:left="155" w:right="156" w:hanging="4"/>
              <w:rPr>
                <w:sz w:val="20"/>
                <w:szCs w:val="20"/>
              </w:rPr>
            </w:pPr>
            <w:r>
              <w:rPr>
                <w:spacing w:val="8"/>
                <w:sz w:val="20"/>
                <w:szCs w:val="20"/>
              </w:rPr>
              <w:t>进入活性炭吸附设备废气颗粒物浓度</w:t>
            </w:r>
          </w:p>
        </w:tc>
        <w:tc>
          <w:tcPr>
            <w:tcW w:w="5217" w:type="dxa"/>
            <w:tcBorders>
              <w:bottom w:val="single" w:color="000000" w:sz="6" w:space="0"/>
              <w:right w:val="single" w:color="000000" w:sz="6" w:space="0"/>
            </w:tcBorders>
            <w:vAlign w:val="top"/>
          </w:tcPr>
          <w:p w14:paraId="564E9686">
            <w:pPr>
              <w:spacing w:before="247" w:line="274" w:lineRule="exact"/>
              <w:ind w:left="2160"/>
              <w:rPr>
                <w:rFonts w:ascii="Times New Roman" w:hAnsi="Times New Roman" w:eastAsia="Times New Roman" w:cs="Times New Roman"/>
                <w:sz w:val="13"/>
                <w:szCs w:val="13"/>
              </w:rPr>
            </w:pPr>
            <w:r>
              <w:rPr>
                <w:rFonts w:ascii="Times New Roman" w:hAnsi="Times New Roman" w:eastAsia="Times New Roman" w:cs="Times New Roman"/>
                <w:spacing w:val="1"/>
                <w:position w:val="3"/>
                <w:sz w:val="20"/>
                <w:szCs w:val="20"/>
              </w:rPr>
              <w:t>&lt;</w:t>
            </w:r>
            <w:r>
              <w:rPr>
                <w:rFonts w:ascii="Times New Roman" w:hAnsi="Times New Roman" w:eastAsia="Times New Roman" w:cs="Times New Roman"/>
                <w:spacing w:val="-23"/>
                <w:position w:val="3"/>
                <w:sz w:val="20"/>
                <w:szCs w:val="20"/>
              </w:rPr>
              <w:t xml:space="preserve"> </w:t>
            </w:r>
            <w:r>
              <w:rPr>
                <w:rFonts w:ascii="Times New Roman" w:hAnsi="Times New Roman" w:eastAsia="Times New Roman" w:cs="Times New Roman"/>
                <w:spacing w:val="1"/>
                <w:position w:val="3"/>
                <w:sz w:val="20"/>
                <w:szCs w:val="20"/>
              </w:rPr>
              <w:t>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1"/>
                <w:position w:val="3"/>
                <w:sz w:val="20"/>
                <w:szCs w:val="20"/>
              </w:rPr>
              <w:t>/m</w:t>
            </w:r>
            <w:r>
              <w:rPr>
                <w:rFonts w:ascii="Times New Roman" w:hAnsi="Times New Roman" w:eastAsia="Times New Roman" w:cs="Times New Roman"/>
                <w:spacing w:val="1"/>
                <w:position w:val="8"/>
                <w:sz w:val="13"/>
                <w:szCs w:val="13"/>
              </w:rPr>
              <w:t>3</w:t>
            </w:r>
          </w:p>
        </w:tc>
      </w:tr>
    </w:tbl>
    <w:p w14:paraId="171076E8">
      <w:pPr>
        <w:pStyle w:val="2"/>
      </w:pPr>
    </w:p>
    <w:p w14:paraId="32120405">
      <w:pPr>
        <w:sectPr>
          <w:footerReference r:id="rId78" w:type="default"/>
          <w:pgSz w:w="11907" w:h="16840"/>
          <w:pgMar w:top="400" w:right="1639" w:bottom="858" w:left="1639" w:header="0" w:footer="622" w:gutter="0"/>
          <w:cols w:space="720" w:num="1"/>
        </w:sectPr>
      </w:pPr>
    </w:p>
    <w:p w14:paraId="696CA969">
      <w:pPr>
        <w:spacing w:before="19"/>
      </w:pPr>
    </w:p>
    <w:p w14:paraId="66C70933">
      <w:pPr>
        <w:spacing w:before="19"/>
      </w:pPr>
    </w:p>
    <w:p w14:paraId="0F546BCC">
      <w:pPr>
        <w:spacing w:before="19"/>
      </w:pPr>
    </w:p>
    <w:p w14:paraId="0C654EF0">
      <w:pPr>
        <w:spacing w:before="18"/>
      </w:pPr>
    </w:p>
    <w:p w14:paraId="4B1F4EAD">
      <w:pPr>
        <w:spacing w:before="18"/>
      </w:pPr>
    </w:p>
    <w:tbl>
      <w:tblPr>
        <w:tblStyle w:val="5"/>
        <w:tblW w:w="861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77"/>
        <w:gridCol w:w="8236"/>
      </w:tblGrid>
      <w:tr w14:paraId="0F35B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94" w:hRule="atLeast"/>
        </w:trPr>
        <w:tc>
          <w:tcPr>
            <w:tcW w:w="377" w:type="dxa"/>
            <w:tcBorders>
              <w:right w:val="single" w:color="000000" w:sz="2" w:space="0"/>
            </w:tcBorders>
            <w:vAlign w:val="top"/>
          </w:tcPr>
          <w:p w14:paraId="4A996020">
            <w:pPr>
              <w:rPr>
                <w:rFonts w:ascii="Arial"/>
                <w:sz w:val="21"/>
              </w:rPr>
            </w:pPr>
          </w:p>
        </w:tc>
        <w:tc>
          <w:tcPr>
            <w:tcW w:w="8236" w:type="dxa"/>
            <w:tcBorders>
              <w:left w:val="single" w:color="000000" w:sz="2" w:space="0"/>
            </w:tcBorders>
            <w:vAlign w:val="top"/>
          </w:tcPr>
          <w:p w14:paraId="7F52F778">
            <w:pPr>
              <w:spacing w:line="33" w:lineRule="exact"/>
            </w:pPr>
          </w:p>
          <w:tbl>
            <w:tblPr>
              <w:tblStyle w:val="5"/>
              <w:tblW w:w="8021"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9"/>
              <w:gridCol w:w="1987"/>
              <w:gridCol w:w="5105"/>
            </w:tblGrid>
            <w:tr w14:paraId="01C81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29" w:type="dxa"/>
                  <w:tcBorders>
                    <w:top w:val="nil"/>
                    <w:left w:val="nil"/>
                  </w:tcBorders>
                  <w:vAlign w:val="top"/>
                </w:tcPr>
                <w:p w14:paraId="1A12B227">
                  <w:pPr>
                    <w:spacing w:before="90" w:line="274" w:lineRule="exact"/>
                    <w:ind w:left="38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987" w:type="dxa"/>
                  <w:tcBorders>
                    <w:top w:val="nil"/>
                  </w:tcBorders>
                  <w:vAlign w:val="top"/>
                </w:tcPr>
                <w:p w14:paraId="65FA3F8C">
                  <w:pPr>
                    <w:pStyle w:val="6"/>
                    <w:spacing w:before="120" w:line="228" w:lineRule="auto"/>
                    <w:ind w:left="377"/>
                    <w:rPr>
                      <w:sz w:val="20"/>
                      <w:szCs w:val="20"/>
                    </w:rPr>
                  </w:pPr>
                  <w:r>
                    <w:rPr>
                      <w:spacing w:val="6"/>
                      <w:sz w:val="20"/>
                      <w:szCs w:val="20"/>
                    </w:rPr>
                    <w:t>吸附进气温度</w:t>
                  </w:r>
                </w:p>
              </w:tc>
              <w:tc>
                <w:tcPr>
                  <w:tcW w:w="5105" w:type="dxa"/>
                  <w:tcBorders>
                    <w:top w:val="nil"/>
                    <w:right w:val="nil"/>
                  </w:tcBorders>
                  <w:vAlign w:val="top"/>
                </w:tcPr>
                <w:p w14:paraId="7CCC1A0D">
                  <w:pPr>
                    <w:pStyle w:val="6"/>
                    <w:spacing w:before="90" w:line="274" w:lineRule="exact"/>
                    <w:ind w:left="2285"/>
                    <w:rPr>
                      <w:sz w:val="20"/>
                      <w:szCs w:val="20"/>
                    </w:rPr>
                  </w:pPr>
                  <w:r>
                    <w:rPr>
                      <w:rFonts w:ascii="Times New Roman" w:hAnsi="Times New Roman" w:eastAsia="Times New Roman" w:cs="Times New Roman"/>
                      <w:spacing w:val="5"/>
                      <w:position w:val="1"/>
                      <w:sz w:val="20"/>
                      <w:szCs w:val="20"/>
                    </w:rPr>
                    <w:t>&lt;40</w:t>
                  </w:r>
                  <w:r>
                    <w:rPr>
                      <w:spacing w:val="5"/>
                      <w:position w:val="1"/>
                      <w:sz w:val="20"/>
                      <w:szCs w:val="20"/>
                    </w:rPr>
                    <w:t>℃</w:t>
                  </w:r>
                </w:p>
              </w:tc>
            </w:tr>
            <w:tr w14:paraId="5E266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929" w:type="dxa"/>
                  <w:tcBorders>
                    <w:left w:val="nil"/>
                  </w:tcBorders>
                  <w:vAlign w:val="top"/>
                </w:tcPr>
                <w:p w14:paraId="5C82A8DA">
                  <w:pPr>
                    <w:spacing w:before="93" w:line="274" w:lineRule="exact"/>
                    <w:ind w:left="383"/>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11</w:t>
                  </w:r>
                </w:p>
              </w:tc>
              <w:tc>
                <w:tcPr>
                  <w:tcW w:w="1987" w:type="dxa"/>
                  <w:vAlign w:val="top"/>
                </w:tcPr>
                <w:p w14:paraId="5DC0221E">
                  <w:pPr>
                    <w:pStyle w:val="6"/>
                    <w:spacing w:before="124" w:line="228" w:lineRule="auto"/>
                    <w:ind w:left="580"/>
                    <w:rPr>
                      <w:sz w:val="20"/>
                      <w:szCs w:val="20"/>
                    </w:rPr>
                  </w:pPr>
                  <w:r>
                    <w:rPr>
                      <w:spacing w:val="6"/>
                      <w:sz w:val="20"/>
                      <w:szCs w:val="20"/>
                    </w:rPr>
                    <w:t>水分含量</w:t>
                  </w:r>
                </w:p>
              </w:tc>
              <w:tc>
                <w:tcPr>
                  <w:tcW w:w="5105" w:type="dxa"/>
                  <w:tcBorders>
                    <w:right w:val="nil"/>
                  </w:tcBorders>
                  <w:vAlign w:val="top"/>
                </w:tcPr>
                <w:p w14:paraId="6E8F42A0">
                  <w:pPr>
                    <w:pStyle w:val="6"/>
                    <w:spacing w:before="93" w:line="274" w:lineRule="exact"/>
                    <w:ind w:left="2275"/>
                    <w:rPr>
                      <w:rFonts w:ascii="Times New Roman" w:hAnsi="Times New Roman" w:eastAsia="Times New Roman" w:cs="Times New Roman"/>
                      <w:sz w:val="20"/>
                      <w:szCs w:val="20"/>
                    </w:rPr>
                  </w:pPr>
                  <w:r>
                    <w:rPr>
                      <w:spacing w:val="1"/>
                      <w:position w:val="1"/>
                      <w:sz w:val="20"/>
                      <w:szCs w:val="20"/>
                    </w:rPr>
                    <w:t>≤</w:t>
                  </w:r>
                  <w:r>
                    <w:rPr>
                      <w:rFonts w:ascii="Times New Roman" w:hAnsi="Times New Roman" w:eastAsia="Times New Roman" w:cs="Times New Roman"/>
                      <w:spacing w:val="1"/>
                      <w:position w:val="1"/>
                      <w:sz w:val="20"/>
                      <w:szCs w:val="20"/>
                    </w:rPr>
                    <w:t>10%</w:t>
                  </w:r>
                </w:p>
              </w:tc>
            </w:tr>
            <w:tr w14:paraId="5F34C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929" w:type="dxa"/>
                  <w:tcBorders>
                    <w:left w:val="nil"/>
                  </w:tcBorders>
                  <w:vAlign w:val="top"/>
                </w:tcPr>
                <w:p w14:paraId="22CCBF80">
                  <w:pPr>
                    <w:spacing w:before="95" w:line="274" w:lineRule="exact"/>
                    <w:ind w:left="383"/>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1987" w:type="dxa"/>
                  <w:vAlign w:val="top"/>
                </w:tcPr>
                <w:p w14:paraId="2F1E64CE">
                  <w:pPr>
                    <w:pStyle w:val="6"/>
                    <w:spacing w:before="126" w:line="228" w:lineRule="auto"/>
                    <w:ind w:left="683"/>
                    <w:rPr>
                      <w:sz w:val="20"/>
                      <w:szCs w:val="20"/>
                    </w:rPr>
                  </w:pPr>
                  <w:r>
                    <w:rPr>
                      <w:spacing w:val="6"/>
                      <w:sz w:val="20"/>
                      <w:szCs w:val="20"/>
                    </w:rPr>
                    <w:t>着火点</w:t>
                  </w:r>
                </w:p>
              </w:tc>
              <w:tc>
                <w:tcPr>
                  <w:tcW w:w="5105" w:type="dxa"/>
                  <w:tcBorders>
                    <w:right w:val="nil"/>
                  </w:tcBorders>
                  <w:vAlign w:val="top"/>
                </w:tcPr>
                <w:p w14:paraId="654059DF">
                  <w:pPr>
                    <w:pStyle w:val="6"/>
                    <w:spacing w:before="95" w:line="274" w:lineRule="exact"/>
                    <w:ind w:left="2211"/>
                    <w:rPr>
                      <w:sz w:val="20"/>
                      <w:szCs w:val="20"/>
                    </w:rPr>
                  </w:pPr>
                  <w:r>
                    <w:rPr>
                      <w:spacing w:val="1"/>
                      <w:position w:val="1"/>
                      <w:sz w:val="20"/>
                      <w:szCs w:val="20"/>
                    </w:rPr>
                    <w:t>≥</w:t>
                  </w:r>
                  <w:r>
                    <w:rPr>
                      <w:rFonts w:ascii="Times New Roman" w:hAnsi="Times New Roman" w:eastAsia="Times New Roman" w:cs="Times New Roman"/>
                      <w:spacing w:val="1"/>
                      <w:position w:val="1"/>
                      <w:sz w:val="20"/>
                      <w:szCs w:val="20"/>
                    </w:rPr>
                    <w:t>400</w:t>
                  </w:r>
                  <w:r>
                    <w:rPr>
                      <w:spacing w:val="1"/>
                      <w:position w:val="1"/>
                      <w:sz w:val="20"/>
                      <w:szCs w:val="20"/>
                    </w:rPr>
                    <w:t>℃</w:t>
                  </w:r>
                </w:p>
              </w:tc>
            </w:tr>
            <w:tr w14:paraId="2D8A5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3" w:hRule="atLeast"/>
              </w:trPr>
              <w:tc>
                <w:tcPr>
                  <w:tcW w:w="929" w:type="dxa"/>
                  <w:tcBorders>
                    <w:left w:val="nil"/>
                    <w:bottom w:val="single" w:color="000000" w:sz="10" w:space="0"/>
                  </w:tcBorders>
                  <w:vAlign w:val="top"/>
                </w:tcPr>
                <w:p w14:paraId="44CC565D">
                  <w:pPr>
                    <w:spacing w:line="285" w:lineRule="auto"/>
                    <w:rPr>
                      <w:rFonts w:ascii="Arial"/>
                      <w:sz w:val="21"/>
                    </w:rPr>
                  </w:pPr>
                </w:p>
                <w:p w14:paraId="32D41811">
                  <w:pPr>
                    <w:spacing w:line="286" w:lineRule="auto"/>
                    <w:rPr>
                      <w:rFonts w:ascii="Arial"/>
                      <w:sz w:val="21"/>
                    </w:rPr>
                  </w:pPr>
                </w:p>
                <w:p w14:paraId="7463416F">
                  <w:pPr>
                    <w:spacing w:line="286" w:lineRule="auto"/>
                    <w:rPr>
                      <w:rFonts w:ascii="Arial"/>
                      <w:sz w:val="21"/>
                    </w:rPr>
                  </w:pPr>
                </w:p>
                <w:p w14:paraId="48D4A1D6">
                  <w:pPr>
                    <w:spacing w:before="57" w:line="274" w:lineRule="exact"/>
                    <w:ind w:left="38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1987" w:type="dxa"/>
                  <w:tcBorders>
                    <w:bottom w:val="single" w:color="000000" w:sz="10" w:space="0"/>
                  </w:tcBorders>
                  <w:vAlign w:val="top"/>
                </w:tcPr>
                <w:p w14:paraId="5104DC78">
                  <w:pPr>
                    <w:spacing w:line="293" w:lineRule="auto"/>
                    <w:rPr>
                      <w:rFonts w:ascii="Arial"/>
                      <w:sz w:val="21"/>
                    </w:rPr>
                  </w:pPr>
                </w:p>
                <w:p w14:paraId="2F41E544">
                  <w:pPr>
                    <w:spacing w:line="293" w:lineRule="auto"/>
                    <w:rPr>
                      <w:rFonts w:ascii="Arial"/>
                      <w:sz w:val="21"/>
                    </w:rPr>
                  </w:pPr>
                </w:p>
                <w:p w14:paraId="62AD7525">
                  <w:pPr>
                    <w:spacing w:line="294" w:lineRule="auto"/>
                    <w:rPr>
                      <w:rFonts w:ascii="Arial"/>
                      <w:sz w:val="21"/>
                    </w:rPr>
                  </w:pPr>
                </w:p>
                <w:p w14:paraId="7EBECAA2">
                  <w:pPr>
                    <w:pStyle w:val="6"/>
                    <w:spacing w:before="65" w:line="229" w:lineRule="auto"/>
                    <w:ind w:left="266"/>
                    <w:rPr>
                      <w:sz w:val="20"/>
                      <w:szCs w:val="20"/>
                    </w:rPr>
                  </w:pPr>
                  <w:r>
                    <w:rPr>
                      <w:spacing w:val="8"/>
                      <w:sz w:val="20"/>
                      <w:szCs w:val="20"/>
                    </w:rPr>
                    <w:t>设备质量及其他</w:t>
                  </w:r>
                </w:p>
              </w:tc>
              <w:tc>
                <w:tcPr>
                  <w:tcW w:w="5105" w:type="dxa"/>
                  <w:tcBorders>
                    <w:bottom w:val="single" w:color="000000" w:sz="10" w:space="0"/>
                    <w:right w:val="nil"/>
                  </w:tcBorders>
                  <w:vAlign w:val="top"/>
                </w:tcPr>
                <w:p w14:paraId="3B8FC499">
                  <w:pPr>
                    <w:pStyle w:val="6"/>
                    <w:spacing w:before="99" w:line="299" w:lineRule="auto"/>
                    <w:ind w:left="143" w:right="137"/>
                    <w:jc w:val="both"/>
                    <w:rPr>
                      <w:sz w:val="20"/>
                      <w:szCs w:val="20"/>
                    </w:rPr>
                  </w:pPr>
                  <w:r>
                    <w:rPr>
                      <w:spacing w:val="9"/>
                      <w:sz w:val="20"/>
                      <w:szCs w:val="20"/>
                    </w:rPr>
                    <w:t>装置内气体需流通顺畅、无短路、无死角；吸附装置的门、焊缝、管道连接处等均应严密，不得漏气，所有螺栓、螺母均应经过表面处理，连接牢固；金属材质装置外壳应采用不锈钢或防腐处理，表面光洁不得有锈蚀、毛刺、凹凸不平等缺陷；风机放置在吸附装</w:t>
                  </w:r>
                  <w:r>
                    <w:rPr>
                      <w:spacing w:val="13"/>
                      <w:sz w:val="20"/>
                      <w:szCs w:val="20"/>
                    </w:rPr>
                    <w:t>置后端；吸附装置进气和出气管道上设置采样口。</w:t>
                  </w:r>
                </w:p>
              </w:tc>
            </w:tr>
          </w:tbl>
          <w:p w14:paraId="013AE732">
            <w:pPr>
              <w:pStyle w:val="6"/>
              <w:spacing w:before="153" w:line="354" w:lineRule="auto"/>
              <w:ind w:left="108" w:right="102" w:firstLine="480"/>
              <w:jc w:val="both"/>
            </w:pPr>
            <w:r>
              <w:rPr>
                <w:spacing w:val="3"/>
              </w:rPr>
              <w:t>为保证活性炭设施的安全运行，需安装防火阀、温度检测报警器、应急降温及压差检测装置，同时污染防治设施需在生产前开启、停</w:t>
            </w:r>
            <w:r>
              <w:rPr>
                <w:spacing w:val="2"/>
              </w:rPr>
              <w:t>产后关闭，产</w:t>
            </w:r>
            <w:r>
              <w:t>生的废气经过管道冷却后低于</w:t>
            </w:r>
            <w:r>
              <w:rPr>
                <w:rFonts w:ascii="Times New Roman" w:hAnsi="Times New Roman" w:eastAsia="Times New Roman" w:cs="Times New Roman"/>
              </w:rPr>
              <w:t>40</w:t>
            </w:r>
            <w:r>
              <w:t>℃</w:t>
            </w:r>
            <w:r>
              <w:rPr>
                <w:spacing w:val="-92"/>
              </w:rPr>
              <w:t xml:space="preserve"> </w:t>
            </w:r>
            <w:r>
              <w:t>,</w:t>
            </w:r>
            <w:r>
              <w:rPr>
                <w:spacing w:val="65"/>
              </w:rPr>
              <w:t xml:space="preserve"> </w:t>
            </w:r>
            <w:r>
              <w:t>保证活性炭的处理效率及设施的安全正</w:t>
            </w:r>
            <w:r>
              <w:rPr>
                <w:spacing w:val="-4"/>
              </w:rPr>
              <w:t>常运行。更换周期参照《深圳市工业有机废气治理用</w:t>
            </w:r>
            <w:r>
              <w:rPr>
                <w:spacing w:val="-5"/>
              </w:rPr>
              <w:t>活性炭更换技术指引（试</w:t>
            </w:r>
            <w:r>
              <w:rPr>
                <w:spacing w:val="-2"/>
              </w:rPr>
              <w:t>行）》（深环办〔</w:t>
            </w:r>
            <w:r>
              <w:rPr>
                <w:rFonts w:ascii="Times New Roman" w:hAnsi="Times New Roman" w:eastAsia="Times New Roman" w:cs="Times New Roman"/>
                <w:spacing w:val="-2"/>
              </w:rPr>
              <w:t>2023</w:t>
            </w:r>
            <w:r>
              <w:rPr>
                <w:spacing w:val="-2"/>
              </w:rPr>
              <w:t>〕</w:t>
            </w:r>
            <w:r>
              <w:rPr>
                <w:rFonts w:ascii="Times New Roman" w:hAnsi="Times New Roman" w:eastAsia="Times New Roman" w:cs="Times New Roman"/>
                <w:spacing w:val="-2"/>
              </w:rPr>
              <w:t>66</w:t>
            </w:r>
            <w:r>
              <w:rPr>
                <w:rFonts w:ascii="Times New Roman" w:hAnsi="Times New Roman" w:eastAsia="Times New Roman" w:cs="Times New Roman"/>
                <w:spacing w:val="16"/>
              </w:rPr>
              <w:t xml:space="preserve"> </w:t>
            </w:r>
            <w:r>
              <w:rPr>
                <w:spacing w:val="-2"/>
              </w:rPr>
              <w:t>号</w:t>
            </w:r>
            <w:r>
              <w:rPr>
                <w:spacing w:val="-24"/>
              </w:rPr>
              <w:t>）（</w:t>
            </w:r>
            <w:r>
              <w:rPr>
                <w:spacing w:val="-2"/>
              </w:rPr>
              <w:t>以下简称“技术指</w:t>
            </w:r>
            <w:r>
              <w:rPr>
                <w:spacing w:val="-3"/>
              </w:rPr>
              <w:t>引</w:t>
            </w:r>
            <w:r>
              <w:rPr>
                <w:spacing w:val="-88"/>
              </w:rPr>
              <w:t xml:space="preserve"> </w:t>
            </w:r>
            <w:r>
              <w:rPr>
                <w:spacing w:val="-3"/>
              </w:rPr>
              <w:t>”）中“</w:t>
            </w:r>
            <w:r>
              <w:rPr>
                <w:rFonts w:ascii="Times New Roman" w:hAnsi="Times New Roman" w:eastAsia="Times New Roman" w:cs="Times New Roman"/>
                <w:spacing w:val="-3"/>
              </w:rPr>
              <w:t xml:space="preserve">6.1 </w:t>
            </w:r>
            <w:r>
              <w:rPr>
                <w:spacing w:val="-3"/>
              </w:rPr>
              <w:t>一次性吸</w:t>
            </w:r>
            <w:r>
              <w:rPr>
                <w:spacing w:val="-5"/>
              </w:rPr>
              <w:t>附工艺</w:t>
            </w:r>
            <w:r>
              <w:rPr>
                <w:spacing w:val="-83"/>
              </w:rPr>
              <w:t xml:space="preserve"> </w:t>
            </w:r>
            <w:r>
              <w:rPr>
                <w:spacing w:val="-5"/>
              </w:rPr>
              <w:t>”的计算公式：</w:t>
            </w:r>
          </w:p>
          <w:p w14:paraId="45181DB5">
            <w:pPr>
              <w:spacing w:before="7" w:line="795" w:lineRule="exact"/>
              <w:ind w:firstLine="3085"/>
            </w:pPr>
            <w:r>
              <w:rPr>
                <w:position w:val="-15"/>
              </w:rPr>
              <w:drawing>
                <wp:inline distT="0" distB="0" distL="0" distR="0">
                  <wp:extent cx="1303020" cy="504190"/>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90"/>
                          <a:stretch>
                            <a:fillRect/>
                          </a:stretch>
                        </pic:blipFill>
                        <pic:spPr>
                          <a:xfrm>
                            <a:off x="0" y="0"/>
                            <a:ext cx="1303020" cy="504444"/>
                          </a:xfrm>
                          <a:prstGeom prst="rect">
                            <a:avLst/>
                          </a:prstGeom>
                        </pic:spPr>
                      </pic:pic>
                    </a:graphicData>
                  </a:graphic>
                </wp:inline>
              </w:drawing>
            </w:r>
          </w:p>
          <w:p w14:paraId="34A81080">
            <w:pPr>
              <w:pStyle w:val="6"/>
              <w:spacing w:before="160" w:line="361" w:lineRule="exact"/>
              <w:ind w:left="591"/>
            </w:pPr>
            <w:r>
              <w:rPr>
                <w:spacing w:val="-2"/>
                <w:position w:val="2"/>
              </w:rPr>
              <w:t>式中：</w:t>
            </w:r>
            <w:r>
              <w:rPr>
                <w:rFonts w:ascii="Times New Roman" w:hAnsi="Times New Roman" w:eastAsia="Times New Roman" w:cs="Times New Roman"/>
                <w:spacing w:val="-2"/>
                <w:position w:val="2"/>
              </w:rPr>
              <w:t>T</w:t>
            </w:r>
            <w:r>
              <w:rPr>
                <w:spacing w:val="-2"/>
                <w:position w:val="2"/>
              </w:rPr>
              <w:t>—更换周期，</w:t>
            </w:r>
            <w:r>
              <w:rPr>
                <w:rFonts w:ascii="Times New Roman" w:hAnsi="Times New Roman" w:eastAsia="Times New Roman" w:cs="Times New Roman"/>
                <w:spacing w:val="-2"/>
                <w:position w:val="2"/>
              </w:rPr>
              <w:t>d</w:t>
            </w:r>
            <w:r>
              <w:rPr>
                <w:spacing w:val="-2"/>
                <w:position w:val="2"/>
              </w:rPr>
              <w:t>；</w:t>
            </w:r>
          </w:p>
          <w:p w14:paraId="2BD08F77">
            <w:pPr>
              <w:pStyle w:val="6"/>
              <w:spacing w:before="104" w:line="333" w:lineRule="exact"/>
              <w:ind w:left="1061"/>
            </w:pPr>
            <w:r>
              <w:rPr>
                <w:rFonts w:ascii="Times New Roman" w:hAnsi="Times New Roman" w:eastAsia="Times New Roman" w:cs="Times New Roman"/>
                <w:spacing w:val="-1"/>
                <w:position w:val="3"/>
              </w:rPr>
              <w:t>M</w:t>
            </w:r>
            <w:r>
              <w:rPr>
                <w:spacing w:val="-1"/>
                <w:position w:val="3"/>
              </w:rPr>
              <w:t>—活性炭的用量，</w:t>
            </w:r>
            <w:r>
              <w:rPr>
                <w:rFonts w:ascii="Times New Roman" w:hAnsi="Times New Roman" w:eastAsia="Times New Roman" w:cs="Times New Roman"/>
                <w:spacing w:val="-1"/>
                <w:position w:val="3"/>
              </w:rPr>
              <w:t>kg</w:t>
            </w:r>
            <w:r>
              <w:rPr>
                <w:spacing w:val="-1"/>
                <w:position w:val="3"/>
              </w:rPr>
              <w:t>；</w:t>
            </w:r>
          </w:p>
          <w:p w14:paraId="2078B95E">
            <w:pPr>
              <w:pStyle w:val="6"/>
              <w:spacing w:before="135" w:line="359" w:lineRule="exact"/>
              <w:ind w:left="1069"/>
            </w:pPr>
            <w:r>
              <w:rPr>
                <w:rFonts w:ascii="Times New Roman" w:hAnsi="Times New Roman" w:eastAsia="Times New Roman" w:cs="Times New Roman"/>
                <w:spacing w:val="-3"/>
                <w:position w:val="2"/>
              </w:rPr>
              <w:t>s</w:t>
            </w:r>
            <w:r>
              <w:rPr>
                <w:spacing w:val="-3"/>
                <w:position w:val="2"/>
              </w:rPr>
              <w:t>—动态吸附量，</w:t>
            </w:r>
            <w:r>
              <w:rPr>
                <w:rFonts w:ascii="Times New Roman" w:hAnsi="Times New Roman" w:eastAsia="Times New Roman" w:cs="Times New Roman"/>
                <w:spacing w:val="-3"/>
                <w:position w:val="2"/>
              </w:rPr>
              <w:t>%</w:t>
            </w:r>
            <w:r>
              <w:rPr>
                <w:spacing w:val="-3"/>
                <w:position w:val="2"/>
              </w:rPr>
              <w:t>；取</w:t>
            </w:r>
            <w:r>
              <w:rPr>
                <w:spacing w:val="-29"/>
                <w:position w:val="2"/>
              </w:rPr>
              <w:t xml:space="preserve"> </w:t>
            </w:r>
            <w:r>
              <w:rPr>
                <w:rFonts w:ascii="Times New Roman" w:hAnsi="Times New Roman" w:eastAsia="Times New Roman" w:cs="Times New Roman"/>
                <w:spacing w:val="-3"/>
                <w:position w:val="2"/>
              </w:rPr>
              <w:t>10%</w:t>
            </w:r>
            <w:r>
              <w:rPr>
                <w:spacing w:val="-3"/>
                <w:position w:val="2"/>
              </w:rPr>
              <w:t>；</w:t>
            </w:r>
          </w:p>
          <w:p w14:paraId="2F392A03">
            <w:pPr>
              <w:pStyle w:val="6"/>
              <w:spacing w:before="106" w:line="333" w:lineRule="exact"/>
              <w:ind w:left="1065"/>
            </w:pPr>
            <w:r>
              <w:rPr>
                <w:rFonts w:ascii="Times New Roman" w:hAnsi="Times New Roman" w:eastAsia="Times New Roman" w:cs="Times New Roman"/>
                <w:spacing w:val="-1"/>
                <w:position w:val="3"/>
              </w:rPr>
              <w:t>c</w:t>
            </w:r>
            <w:r>
              <w:rPr>
                <w:spacing w:val="-1"/>
                <w:position w:val="3"/>
              </w:rPr>
              <w:t>—削减的废气浓度，</w:t>
            </w:r>
            <w:r>
              <w:rPr>
                <w:rFonts w:ascii="Times New Roman" w:hAnsi="Times New Roman" w:eastAsia="Times New Roman" w:cs="Times New Roman"/>
                <w:spacing w:val="-1"/>
                <w:position w:val="3"/>
              </w:rPr>
              <w:t>mg/m</w:t>
            </w:r>
            <w:r>
              <w:rPr>
                <w:rFonts w:ascii="Times New Roman" w:hAnsi="Times New Roman" w:eastAsia="Times New Roman" w:cs="Times New Roman"/>
                <w:spacing w:val="-1"/>
                <w:position w:val="10"/>
                <w:sz w:val="15"/>
                <w:szCs w:val="15"/>
              </w:rPr>
              <w:t>3</w:t>
            </w:r>
            <w:r>
              <w:rPr>
                <w:spacing w:val="-1"/>
                <w:position w:val="3"/>
              </w:rPr>
              <w:t>；</w:t>
            </w:r>
          </w:p>
          <w:p w14:paraId="7BAC1987">
            <w:pPr>
              <w:pStyle w:val="6"/>
              <w:spacing w:before="135" w:line="338" w:lineRule="exact"/>
              <w:ind w:left="1065"/>
            </w:pPr>
            <w:r>
              <w:rPr>
                <w:rFonts w:ascii="Times New Roman" w:hAnsi="Times New Roman" w:eastAsia="Times New Roman" w:cs="Times New Roman"/>
                <w:spacing w:val="-1"/>
                <w:position w:val="3"/>
              </w:rPr>
              <w:t>Q</w:t>
            </w:r>
            <w:r>
              <w:rPr>
                <w:spacing w:val="-1"/>
                <w:position w:val="3"/>
              </w:rPr>
              <w:t>—风量，</w:t>
            </w:r>
            <w:r>
              <w:rPr>
                <w:rFonts w:ascii="Times New Roman" w:hAnsi="Times New Roman" w:eastAsia="Times New Roman" w:cs="Times New Roman"/>
                <w:spacing w:val="-1"/>
                <w:position w:val="3"/>
              </w:rPr>
              <w:t>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position w:val="3"/>
              </w:rPr>
              <w:t>/h</w:t>
            </w:r>
            <w:r>
              <w:rPr>
                <w:spacing w:val="-1"/>
                <w:position w:val="3"/>
              </w:rPr>
              <w:t>；</w:t>
            </w:r>
          </w:p>
          <w:p w14:paraId="0CD21DE3">
            <w:pPr>
              <w:pStyle w:val="6"/>
              <w:spacing w:before="128" w:line="360" w:lineRule="exact"/>
              <w:ind w:left="1059"/>
            </w:pPr>
            <w:r>
              <w:rPr>
                <w:rFonts w:ascii="Times New Roman" w:hAnsi="Times New Roman" w:eastAsia="Times New Roman" w:cs="Times New Roman"/>
                <w:spacing w:val="-2"/>
                <w:position w:val="2"/>
              </w:rPr>
              <w:t>t</w:t>
            </w:r>
            <w:r>
              <w:rPr>
                <w:spacing w:val="-2"/>
                <w:position w:val="2"/>
              </w:rPr>
              <w:t>—运行时间，</w:t>
            </w:r>
            <w:r>
              <w:rPr>
                <w:rFonts w:ascii="Times New Roman" w:hAnsi="Times New Roman" w:eastAsia="Times New Roman" w:cs="Times New Roman"/>
                <w:spacing w:val="-2"/>
                <w:position w:val="2"/>
              </w:rPr>
              <w:t>h/d</w:t>
            </w:r>
            <w:r>
              <w:rPr>
                <w:spacing w:val="-2"/>
                <w:position w:val="2"/>
              </w:rPr>
              <w:t>；项目每天工作</w:t>
            </w:r>
            <w:r>
              <w:rPr>
                <w:spacing w:val="-35"/>
                <w:position w:val="2"/>
              </w:rPr>
              <w:t xml:space="preserve"> </w:t>
            </w:r>
            <w:r>
              <w:rPr>
                <w:rFonts w:ascii="Times New Roman" w:hAnsi="Times New Roman" w:eastAsia="Times New Roman" w:cs="Times New Roman"/>
                <w:spacing w:val="-2"/>
                <w:position w:val="2"/>
              </w:rPr>
              <w:t>8h</w:t>
            </w:r>
            <w:r>
              <w:rPr>
                <w:rFonts w:ascii="Times New Roman" w:hAnsi="Times New Roman" w:eastAsia="Times New Roman" w:cs="Times New Roman"/>
                <w:spacing w:val="-34"/>
                <w:position w:val="2"/>
              </w:rPr>
              <w:t xml:space="preserve"> </w:t>
            </w:r>
            <w:r>
              <w:rPr>
                <w:spacing w:val="-2"/>
                <w:position w:val="2"/>
              </w:rPr>
              <w:t>，则</w:t>
            </w:r>
            <w:r>
              <w:rPr>
                <w:spacing w:val="-57"/>
                <w:position w:val="2"/>
              </w:rPr>
              <w:t xml:space="preserve"> </w:t>
            </w:r>
            <w:r>
              <w:rPr>
                <w:rFonts w:ascii="Times New Roman" w:hAnsi="Times New Roman" w:eastAsia="Times New Roman" w:cs="Times New Roman"/>
                <w:spacing w:val="-2"/>
                <w:position w:val="2"/>
              </w:rPr>
              <w:t>t=8h/d</w:t>
            </w:r>
            <w:r>
              <w:rPr>
                <w:spacing w:val="-2"/>
                <w:position w:val="2"/>
              </w:rPr>
              <w:t>。</w:t>
            </w:r>
          </w:p>
          <w:p w14:paraId="3BEC92ED">
            <w:pPr>
              <w:pStyle w:val="6"/>
              <w:spacing w:before="104" w:line="361" w:lineRule="auto"/>
              <w:ind w:left="106" w:right="21" w:firstLine="509"/>
              <w:jc w:val="both"/>
            </w:pPr>
            <w:r>
              <w:rPr>
                <w:spacing w:val="-2"/>
              </w:rPr>
              <w:t>由上述计算得更换周期</w:t>
            </w:r>
            <w:r>
              <w:rPr>
                <w:spacing w:val="-50"/>
              </w:rPr>
              <w:t xml:space="preserve"> </w:t>
            </w:r>
            <w:r>
              <w:rPr>
                <w:rFonts w:ascii="Times New Roman" w:hAnsi="Times New Roman" w:eastAsia="Times New Roman" w:cs="Times New Roman"/>
                <w:spacing w:val="-2"/>
              </w:rPr>
              <w:t>T=338d</w:t>
            </w:r>
            <w:r>
              <w:rPr>
                <w:rFonts w:ascii="Times New Roman" w:hAnsi="Times New Roman" w:eastAsia="Times New Roman" w:cs="Times New Roman"/>
                <w:spacing w:val="-34"/>
              </w:rPr>
              <w:t xml:space="preserve"> </w:t>
            </w:r>
            <w:r>
              <w:rPr>
                <w:spacing w:val="-2"/>
              </w:rPr>
              <w:t>，根据浙江省生态厅发布的《分</w:t>
            </w:r>
            <w:r>
              <w:rPr>
                <w:spacing w:val="-3"/>
              </w:rPr>
              <w:t>散吸附—</w:t>
            </w:r>
            <w:r>
              <w:t>集中再生活性炭法挥发性有机物治理体系建设技术指南</w:t>
            </w:r>
            <w:r>
              <w:rPr>
                <w:rFonts w:ascii="Times New Roman" w:hAnsi="Times New Roman" w:eastAsia="Times New Roman" w:cs="Times New Roman"/>
                <w:spacing w:val="-1"/>
              </w:rPr>
              <w:t>(</w:t>
            </w:r>
            <w:r>
              <w:rPr>
                <w:spacing w:val="-1"/>
              </w:rPr>
              <w:t>试行</w:t>
            </w:r>
            <w:r>
              <w:rPr>
                <w:rFonts w:ascii="Times New Roman" w:hAnsi="Times New Roman" w:eastAsia="Times New Roman" w:cs="Times New Roman"/>
                <w:spacing w:val="-1"/>
              </w:rPr>
              <w:t>)</w:t>
            </w:r>
            <w:r>
              <w:rPr>
                <w:spacing w:val="-1"/>
              </w:rPr>
              <w:t>》，用于</w:t>
            </w:r>
            <w:r>
              <w:rPr>
                <w:spacing w:val="-58"/>
              </w:rPr>
              <w:t xml:space="preserve"> </w:t>
            </w:r>
            <w:r>
              <w:rPr>
                <w:rFonts w:ascii="Times New Roman" w:hAnsi="Times New Roman" w:eastAsia="Times New Roman" w:cs="Times New Roman"/>
                <w:spacing w:val="-1"/>
              </w:rPr>
              <w:t>VOCs</w:t>
            </w:r>
            <w:r>
              <w:rPr>
                <w:spacing w:val="-2"/>
              </w:rPr>
              <w:t>治理的活性炭采用煤质活性炭或木质活性炭，活性炭的结构应为颗粒活性炭。</w:t>
            </w:r>
            <w:r>
              <w:rPr>
                <w:spacing w:val="1"/>
              </w:rPr>
              <w:t>活性炭技术指标宜符合</w:t>
            </w:r>
            <w:r>
              <w:rPr>
                <w:spacing w:val="-39"/>
              </w:rPr>
              <w:t xml:space="preserve"> </w:t>
            </w:r>
            <w:r>
              <w:rPr>
                <w:rFonts w:ascii="Times New Roman" w:hAnsi="Times New Roman" w:eastAsia="Times New Roman" w:cs="Times New Roman"/>
              </w:rPr>
              <w:t>LYI</w:t>
            </w:r>
            <w:r>
              <w:rPr>
                <w:rFonts w:ascii="Times New Roman" w:hAnsi="Times New Roman" w:eastAsia="Times New Roman" w:cs="Times New Roman"/>
                <w:spacing w:val="1"/>
              </w:rPr>
              <w:t xml:space="preserve">3284 </w:t>
            </w:r>
            <w:r>
              <w:rPr>
                <w:spacing w:val="1"/>
              </w:rPr>
              <w:t>规定的优级品颗粒活性炭技术要求，颗粒活性炭技术指标应至少符合以下要求：碘吸附值不低于</w:t>
            </w:r>
            <w:r>
              <w:rPr>
                <w:spacing w:val="-30"/>
              </w:rPr>
              <w:t xml:space="preserve"> </w:t>
            </w:r>
            <w:r>
              <w:rPr>
                <w:rFonts w:ascii="Times New Roman" w:hAnsi="Times New Roman" w:eastAsia="Times New Roman" w:cs="Times New Roman"/>
                <w:spacing w:val="1"/>
              </w:rPr>
              <w:t>800</w:t>
            </w:r>
            <w:r>
              <w:rPr>
                <w:rFonts w:ascii="Times New Roman" w:hAnsi="Times New Roman" w:eastAsia="Times New Roman" w:cs="Times New Roman"/>
              </w:rPr>
              <w:t>mg</w:t>
            </w:r>
            <w:r>
              <w:rPr>
                <w:rFonts w:ascii="Times New Roman" w:hAnsi="Times New Roman" w:eastAsia="Times New Roman" w:cs="Times New Roman"/>
                <w:spacing w:val="1"/>
              </w:rPr>
              <w:t>/g</w:t>
            </w:r>
            <w:r>
              <w:rPr>
                <w:rFonts w:ascii="Times New Roman" w:hAnsi="Times New Roman" w:eastAsia="Times New Roman" w:cs="Times New Roman"/>
                <w:spacing w:val="17"/>
                <w:w w:val="101"/>
              </w:rPr>
              <w:t xml:space="preserve"> </w:t>
            </w:r>
            <w:r>
              <w:rPr>
                <w:spacing w:val="1"/>
              </w:rPr>
              <w:t>或四氯化碳吸</w:t>
            </w:r>
            <w:r>
              <w:t>附率不低于</w:t>
            </w:r>
            <w:r>
              <w:rPr>
                <w:rFonts w:ascii="Times New Roman" w:hAnsi="Times New Roman" w:eastAsia="Times New Roman" w:cs="Times New Roman"/>
              </w:rPr>
              <w:t>60%</w:t>
            </w:r>
            <w:r>
              <w:t>，原则上活性炭更换周期一般不应</w:t>
            </w:r>
            <w:r>
              <w:rPr>
                <w:spacing w:val="-1"/>
              </w:rPr>
              <w:t>超过累计运行</w:t>
            </w:r>
            <w:r>
              <w:rPr>
                <w:spacing w:val="-48"/>
              </w:rPr>
              <w:t xml:space="preserve"> </w:t>
            </w:r>
            <w:r>
              <w:rPr>
                <w:rFonts w:ascii="Times New Roman" w:hAnsi="Times New Roman" w:eastAsia="Times New Roman" w:cs="Times New Roman"/>
                <w:spacing w:val="-1"/>
              </w:rPr>
              <w:t>500</w:t>
            </w:r>
            <w:r>
              <w:rPr>
                <w:rFonts w:ascii="Times New Roman" w:hAnsi="Times New Roman" w:eastAsia="Times New Roman" w:cs="Times New Roman"/>
                <w:spacing w:val="16"/>
              </w:rPr>
              <w:t xml:space="preserve"> </w:t>
            </w:r>
            <w:r>
              <w:rPr>
                <w:spacing w:val="-1"/>
              </w:rPr>
              <w:t>小时或</w:t>
            </w:r>
            <w:r>
              <w:rPr>
                <w:rFonts w:ascii="Times New Roman" w:hAnsi="Times New Roman" w:eastAsia="Times New Roman" w:cs="Times New Roman"/>
                <w:spacing w:val="-1"/>
              </w:rPr>
              <w:t>3</w:t>
            </w:r>
            <w:r>
              <w:rPr>
                <w:spacing w:val="2"/>
              </w:rPr>
              <w:t>个月。本项目拟每</w:t>
            </w:r>
            <w:r>
              <w:rPr>
                <w:spacing w:val="-36"/>
              </w:rPr>
              <w:t xml:space="preserve"> </w:t>
            </w:r>
            <w:r>
              <w:rPr>
                <w:rFonts w:ascii="Times New Roman" w:hAnsi="Times New Roman" w:eastAsia="Times New Roman" w:cs="Times New Roman"/>
                <w:spacing w:val="2"/>
              </w:rPr>
              <w:t xml:space="preserve">3 </w:t>
            </w:r>
            <w:r>
              <w:rPr>
                <w:spacing w:val="2"/>
              </w:rPr>
              <w:t>个月需更换一次新的活性炭。更换的废活性炭暂存于厂</w:t>
            </w:r>
          </w:p>
        </w:tc>
      </w:tr>
    </w:tbl>
    <w:p w14:paraId="2597E205">
      <w:pPr>
        <w:pStyle w:val="2"/>
      </w:pPr>
    </w:p>
    <w:p w14:paraId="5E37001D">
      <w:pPr>
        <w:sectPr>
          <w:footerReference r:id="rId79" w:type="default"/>
          <w:pgSz w:w="11907" w:h="16840"/>
          <w:pgMar w:top="400" w:right="1639" w:bottom="858" w:left="1639" w:header="0" w:footer="622" w:gutter="0"/>
          <w:cols w:space="720" w:num="1"/>
        </w:sectPr>
      </w:pPr>
    </w:p>
    <w:p w14:paraId="5539CD9A">
      <w:pPr>
        <w:spacing w:before="19"/>
      </w:pPr>
    </w:p>
    <w:p w14:paraId="7ECBC0DF">
      <w:pPr>
        <w:spacing w:before="19"/>
      </w:pPr>
    </w:p>
    <w:p w14:paraId="5294666A">
      <w:pPr>
        <w:spacing w:before="19"/>
      </w:pPr>
    </w:p>
    <w:p w14:paraId="07D820CE">
      <w:pPr>
        <w:spacing w:before="18"/>
      </w:pPr>
    </w:p>
    <w:p w14:paraId="6CFF9FEE">
      <w:pPr>
        <w:spacing w:before="18"/>
      </w:pPr>
    </w:p>
    <w:tbl>
      <w:tblPr>
        <w:tblStyle w:val="5"/>
        <w:tblW w:w="861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7"/>
        <w:gridCol w:w="1021"/>
        <w:gridCol w:w="820"/>
        <w:gridCol w:w="791"/>
        <w:gridCol w:w="805"/>
        <w:gridCol w:w="2445"/>
        <w:gridCol w:w="1462"/>
        <w:gridCol w:w="892"/>
      </w:tblGrid>
      <w:tr w14:paraId="4E77D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7" w:hRule="atLeast"/>
        </w:trPr>
        <w:tc>
          <w:tcPr>
            <w:tcW w:w="377" w:type="dxa"/>
            <w:vMerge w:val="restart"/>
            <w:tcBorders>
              <w:top w:val="single" w:color="000000" w:sz="6" w:space="0"/>
              <w:left w:val="single" w:color="000000" w:sz="6" w:space="0"/>
              <w:bottom w:val="nil"/>
            </w:tcBorders>
            <w:vAlign w:val="top"/>
          </w:tcPr>
          <w:p w14:paraId="34D2B1A8">
            <w:pPr>
              <w:rPr>
                <w:rFonts w:ascii="Arial"/>
                <w:sz w:val="21"/>
              </w:rPr>
            </w:pPr>
          </w:p>
        </w:tc>
        <w:tc>
          <w:tcPr>
            <w:tcW w:w="8236" w:type="dxa"/>
            <w:gridSpan w:val="7"/>
            <w:tcBorders>
              <w:top w:val="single" w:color="000000" w:sz="6" w:space="0"/>
              <w:bottom w:val="single" w:color="000000" w:sz="10" w:space="0"/>
              <w:right w:val="single" w:color="000000" w:sz="6" w:space="0"/>
            </w:tcBorders>
            <w:vAlign w:val="top"/>
          </w:tcPr>
          <w:p w14:paraId="30F7649B">
            <w:pPr>
              <w:pStyle w:val="6"/>
              <w:spacing w:before="39" w:line="220" w:lineRule="auto"/>
              <w:ind w:left="124"/>
            </w:pPr>
            <w:r>
              <w:rPr>
                <w:spacing w:val="-2"/>
              </w:rPr>
              <w:t>区危险废物贮存间内，定期委托有资质单位处置。</w:t>
            </w:r>
          </w:p>
          <w:p w14:paraId="6744DFAC">
            <w:pPr>
              <w:pStyle w:val="6"/>
              <w:spacing w:before="144" w:line="333" w:lineRule="exact"/>
              <w:ind w:left="587"/>
            </w:pPr>
            <w:r>
              <w:rPr>
                <w:rFonts w:ascii="Times New Roman" w:hAnsi="Times New Roman" w:eastAsia="Times New Roman" w:cs="Times New Roman"/>
                <w:spacing w:val="-1"/>
                <w:position w:val="3"/>
              </w:rPr>
              <w:t>(3)</w:t>
            </w:r>
            <w:r>
              <w:rPr>
                <w:spacing w:val="-1"/>
                <w:position w:val="3"/>
              </w:rPr>
              <w:t>技术可行分析</w:t>
            </w:r>
          </w:p>
          <w:p w14:paraId="2ABEBA14">
            <w:pPr>
              <w:pStyle w:val="6"/>
              <w:spacing w:before="173" w:line="354" w:lineRule="auto"/>
              <w:ind w:left="105" w:right="37" w:firstLine="482"/>
            </w:pPr>
            <w:r>
              <w:rPr>
                <w:spacing w:val="3"/>
              </w:rPr>
              <w:t>本项目为金属弹簧制造，无相应排污许可证申请与核发技术规范，参照</w:t>
            </w:r>
            <w:r>
              <w:t>《排污许可证申请与核发技术规范 总则》（</w:t>
            </w:r>
            <w:r>
              <w:rPr>
                <w:rFonts w:ascii="Times New Roman" w:hAnsi="Times New Roman" w:eastAsia="Times New Roman" w:cs="Times New Roman"/>
              </w:rPr>
              <w:t>HJ942-201</w:t>
            </w:r>
            <w:r>
              <w:rPr>
                <w:rFonts w:ascii="Times New Roman" w:hAnsi="Times New Roman" w:eastAsia="Times New Roman" w:cs="Times New Roman"/>
                <w:spacing w:val="-1"/>
              </w:rPr>
              <w:t>8</w:t>
            </w:r>
            <w:r>
              <w:rPr>
                <w:spacing w:val="-1"/>
              </w:rPr>
              <w:t>）、《排污许可证申</w:t>
            </w:r>
            <w:r>
              <w:rPr>
                <w:spacing w:val="-3"/>
              </w:rPr>
              <w:t>请与核发技术规范 金属铸造工业》（</w:t>
            </w:r>
            <w:r>
              <w:rPr>
                <w:rFonts w:ascii="Times New Roman" w:hAnsi="Times New Roman" w:eastAsia="Times New Roman" w:cs="Times New Roman"/>
                <w:spacing w:val="-3"/>
              </w:rPr>
              <w:t>HJ1115-2020</w:t>
            </w:r>
            <w:r>
              <w:rPr>
                <w:spacing w:val="-3"/>
              </w:rPr>
              <w:t>）、</w:t>
            </w:r>
            <w:r>
              <w:rPr>
                <w:spacing w:val="-4"/>
              </w:rPr>
              <w:t>《排污许可证申请与核</w:t>
            </w:r>
            <w:r>
              <w:rPr>
                <w:spacing w:val="1"/>
              </w:rPr>
              <w:t>发技术规范 工业炉窑》（</w:t>
            </w:r>
            <w:r>
              <w:rPr>
                <w:rFonts w:ascii="Times New Roman" w:hAnsi="Times New Roman" w:eastAsia="Times New Roman" w:cs="Times New Roman"/>
              </w:rPr>
              <w:t>HJ</w:t>
            </w:r>
            <w:r>
              <w:rPr>
                <w:rFonts w:ascii="Times New Roman" w:hAnsi="Times New Roman" w:eastAsia="Times New Roman" w:cs="Times New Roman"/>
                <w:spacing w:val="31"/>
              </w:rPr>
              <w:t xml:space="preserve"> </w:t>
            </w:r>
            <w:r>
              <w:rPr>
                <w:rFonts w:ascii="Times New Roman" w:hAnsi="Times New Roman" w:eastAsia="Times New Roman" w:cs="Times New Roman"/>
                <w:spacing w:val="1"/>
              </w:rPr>
              <w:t>1121-20</w:t>
            </w:r>
            <w:r>
              <w:rPr>
                <w:rFonts w:ascii="Times New Roman" w:hAnsi="Times New Roman" w:eastAsia="Times New Roman" w:cs="Times New Roman"/>
              </w:rPr>
              <w:t>20</w:t>
            </w:r>
            <w:r>
              <w:t>）、《排污许可证申请与核发技术规</w:t>
            </w:r>
            <w:r>
              <w:rPr>
                <w:spacing w:val="-1"/>
              </w:rPr>
              <w:t>范 铁路、船舶、航空航天和其他运输设备制造</w:t>
            </w:r>
            <w:r>
              <w:rPr>
                <w:spacing w:val="-2"/>
              </w:rPr>
              <w:t>业》（</w:t>
            </w:r>
            <w:r>
              <w:rPr>
                <w:rFonts w:ascii="Times New Roman" w:hAnsi="Times New Roman" w:eastAsia="Times New Roman" w:cs="Times New Roman"/>
                <w:spacing w:val="-2"/>
              </w:rPr>
              <w:t>HJ1124-2020</w:t>
            </w:r>
            <w:r>
              <w:rPr>
                <w:spacing w:val="-2"/>
              </w:rPr>
              <w:t>）附录</w:t>
            </w:r>
            <w:r>
              <w:rPr>
                <w:spacing w:val="-59"/>
              </w:rPr>
              <w:t xml:space="preserve"> </w:t>
            </w:r>
            <w:r>
              <w:rPr>
                <w:rFonts w:ascii="Times New Roman" w:hAnsi="Times New Roman" w:eastAsia="Times New Roman" w:cs="Times New Roman"/>
                <w:spacing w:val="-2"/>
              </w:rPr>
              <w:t>A</w:t>
            </w:r>
            <w:r>
              <w:rPr>
                <w:spacing w:val="-2"/>
              </w:rPr>
              <w:t>、</w:t>
            </w:r>
            <w:r>
              <w:t xml:space="preserve"> </w:t>
            </w:r>
            <w:r>
              <w:rPr>
                <w:spacing w:val="1"/>
              </w:rPr>
              <w:t>《排污许可证申请与核发技术规范 汽车制造业》</w:t>
            </w:r>
            <w:r>
              <w:rPr>
                <w:rFonts w:ascii="Times New Roman" w:hAnsi="Times New Roman" w:eastAsia="Times New Roman" w:cs="Times New Roman"/>
                <w:spacing w:val="1"/>
              </w:rPr>
              <w:t>(</w:t>
            </w:r>
            <w:r>
              <w:rPr>
                <w:rFonts w:ascii="Times New Roman" w:hAnsi="Times New Roman" w:eastAsia="Times New Roman" w:cs="Times New Roman"/>
              </w:rPr>
              <w:t>HJ</w:t>
            </w:r>
            <w:r>
              <w:rPr>
                <w:rFonts w:ascii="Times New Roman" w:hAnsi="Times New Roman" w:eastAsia="Times New Roman" w:cs="Times New Roman"/>
                <w:spacing w:val="1"/>
              </w:rPr>
              <w:t xml:space="preserve"> 971-2018)</w:t>
            </w:r>
            <w:r>
              <w:rPr>
                <w:spacing w:val="1"/>
              </w:rPr>
              <w:t>中相关</w:t>
            </w:r>
            <w:r>
              <w:t>要求，</w:t>
            </w:r>
            <w:r>
              <w:rPr>
                <w:spacing w:val="2"/>
              </w:rPr>
              <w:t>项目采取的废气处理措施属于可行技术，详见表</w:t>
            </w:r>
            <w:r>
              <w:rPr>
                <w:rFonts w:ascii="Times New Roman" w:hAnsi="Times New Roman" w:eastAsia="Times New Roman" w:cs="Times New Roman"/>
                <w:spacing w:val="2"/>
              </w:rPr>
              <w:t>4.</w:t>
            </w:r>
            <w:r>
              <w:rPr>
                <w:rFonts w:ascii="Times New Roman" w:hAnsi="Times New Roman" w:eastAsia="Times New Roman" w:cs="Times New Roman"/>
                <w:spacing w:val="1"/>
              </w:rPr>
              <w:t>2-6</w:t>
            </w:r>
            <w:r>
              <w:rPr>
                <w:spacing w:val="1"/>
              </w:rPr>
              <w:t>。</w:t>
            </w:r>
          </w:p>
          <w:p w14:paraId="3F2EA70C">
            <w:pPr>
              <w:spacing w:before="126"/>
              <w:ind w:left="1922"/>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1"/>
                <w:sz w:val="24"/>
                <w:szCs w:val="24"/>
              </w:rPr>
              <w:t xml:space="preserve"> </w:t>
            </w:r>
            <w:r>
              <w:rPr>
                <w:rFonts w:ascii="Times New Roman" w:hAnsi="Times New Roman" w:eastAsia="Times New Roman" w:cs="Times New Roman"/>
                <w:spacing w:val="-1"/>
                <w:sz w:val="24"/>
                <w:szCs w:val="24"/>
              </w:rPr>
              <w:t xml:space="preserve">4.2-6    </w:t>
            </w:r>
            <w:r>
              <w:rPr>
                <w:rFonts w:ascii="黑体" w:hAnsi="黑体" w:eastAsia="黑体" w:cs="黑体"/>
                <w:spacing w:val="-1"/>
                <w:sz w:val="24"/>
                <w:szCs w:val="24"/>
              </w:rPr>
              <w:t>本项目废气防治可行技术参考表</w:t>
            </w:r>
          </w:p>
        </w:tc>
      </w:tr>
      <w:tr w14:paraId="4A633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377" w:type="dxa"/>
            <w:vMerge w:val="continue"/>
            <w:tcBorders>
              <w:top w:val="nil"/>
              <w:left w:val="single" w:color="000000" w:sz="6" w:space="0"/>
              <w:bottom w:val="nil"/>
            </w:tcBorders>
            <w:vAlign w:val="top"/>
          </w:tcPr>
          <w:p w14:paraId="54C0F1F2">
            <w:pPr>
              <w:rPr>
                <w:rFonts w:ascii="Arial"/>
                <w:sz w:val="21"/>
              </w:rPr>
            </w:pPr>
          </w:p>
        </w:tc>
        <w:tc>
          <w:tcPr>
            <w:tcW w:w="1021" w:type="dxa"/>
            <w:tcBorders>
              <w:top w:val="single" w:color="000000" w:sz="10" w:space="0"/>
            </w:tcBorders>
            <w:vAlign w:val="top"/>
          </w:tcPr>
          <w:p w14:paraId="22F580EA">
            <w:pPr>
              <w:pStyle w:val="6"/>
              <w:spacing w:before="88" w:line="266" w:lineRule="auto"/>
              <w:ind w:left="355" w:right="42" w:hanging="210"/>
              <w:rPr>
                <w:sz w:val="20"/>
                <w:szCs w:val="20"/>
              </w:rPr>
            </w:pPr>
            <w:r>
              <w:rPr>
                <w:spacing w:val="6"/>
                <w:sz w:val="20"/>
                <w:szCs w:val="20"/>
              </w:rPr>
              <w:t>主要生产</w:t>
            </w:r>
            <w:r>
              <w:rPr>
                <w:spacing w:val="3"/>
                <w:sz w:val="20"/>
                <w:szCs w:val="20"/>
              </w:rPr>
              <w:t>设施</w:t>
            </w:r>
          </w:p>
        </w:tc>
        <w:tc>
          <w:tcPr>
            <w:tcW w:w="820" w:type="dxa"/>
            <w:tcBorders>
              <w:top w:val="single" w:color="000000" w:sz="10" w:space="0"/>
            </w:tcBorders>
            <w:vAlign w:val="top"/>
          </w:tcPr>
          <w:p w14:paraId="1548AB17">
            <w:pPr>
              <w:pStyle w:val="6"/>
              <w:spacing w:before="89" w:line="228" w:lineRule="auto"/>
              <w:ind w:left="96"/>
              <w:rPr>
                <w:sz w:val="20"/>
                <w:szCs w:val="20"/>
              </w:rPr>
            </w:pPr>
            <w:r>
              <w:rPr>
                <w:spacing w:val="7"/>
                <w:sz w:val="20"/>
                <w:szCs w:val="20"/>
              </w:rPr>
              <w:t>废气产</w:t>
            </w:r>
          </w:p>
          <w:p w14:paraId="1FE739AA">
            <w:pPr>
              <w:pStyle w:val="6"/>
              <w:spacing w:before="93" w:line="217" w:lineRule="auto"/>
              <w:ind w:left="99"/>
              <w:rPr>
                <w:sz w:val="20"/>
                <w:szCs w:val="20"/>
              </w:rPr>
            </w:pPr>
            <w:r>
              <w:rPr>
                <w:spacing w:val="6"/>
                <w:sz w:val="20"/>
                <w:szCs w:val="20"/>
              </w:rPr>
              <w:t>污环节</w:t>
            </w:r>
          </w:p>
        </w:tc>
        <w:tc>
          <w:tcPr>
            <w:tcW w:w="791" w:type="dxa"/>
            <w:tcBorders>
              <w:top w:val="single" w:color="000000" w:sz="10" w:space="0"/>
            </w:tcBorders>
            <w:vAlign w:val="top"/>
          </w:tcPr>
          <w:p w14:paraId="7002333F">
            <w:pPr>
              <w:pStyle w:val="6"/>
              <w:spacing w:before="88" w:line="266" w:lineRule="auto"/>
              <w:ind w:left="192" w:right="81" w:hanging="107"/>
              <w:rPr>
                <w:sz w:val="20"/>
                <w:szCs w:val="20"/>
              </w:rPr>
            </w:pPr>
            <w:r>
              <w:rPr>
                <w:spacing w:val="6"/>
                <w:sz w:val="20"/>
                <w:szCs w:val="20"/>
              </w:rPr>
              <w:t>主要污</w:t>
            </w:r>
            <w:r>
              <w:rPr>
                <w:spacing w:val="3"/>
                <w:sz w:val="20"/>
                <w:szCs w:val="20"/>
              </w:rPr>
              <w:t>染物</w:t>
            </w:r>
          </w:p>
        </w:tc>
        <w:tc>
          <w:tcPr>
            <w:tcW w:w="805" w:type="dxa"/>
            <w:tcBorders>
              <w:top w:val="single" w:color="000000" w:sz="10" w:space="0"/>
            </w:tcBorders>
            <w:vAlign w:val="top"/>
          </w:tcPr>
          <w:p w14:paraId="3ABD8FCF">
            <w:pPr>
              <w:pStyle w:val="6"/>
              <w:spacing w:before="88" w:line="231" w:lineRule="auto"/>
              <w:ind w:left="93"/>
              <w:rPr>
                <w:sz w:val="20"/>
                <w:szCs w:val="20"/>
              </w:rPr>
            </w:pPr>
            <w:r>
              <w:rPr>
                <w:spacing w:val="6"/>
                <w:sz w:val="20"/>
                <w:szCs w:val="20"/>
              </w:rPr>
              <w:t>主要排</w:t>
            </w:r>
          </w:p>
          <w:p w14:paraId="2E9B6FE9">
            <w:pPr>
              <w:pStyle w:val="6"/>
              <w:spacing w:before="91" w:line="217" w:lineRule="auto"/>
              <w:ind w:left="92"/>
              <w:rPr>
                <w:sz w:val="20"/>
                <w:szCs w:val="20"/>
              </w:rPr>
            </w:pPr>
            <w:r>
              <w:rPr>
                <w:spacing w:val="6"/>
                <w:sz w:val="20"/>
                <w:szCs w:val="20"/>
              </w:rPr>
              <w:t>放形式</w:t>
            </w:r>
          </w:p>
        </w:tc>
        <w:tc>
          <w:tcPr>
            <w:tcW w:w="2445" w:type="dxa"/>
            <w:tcBorders>
              <w:top w:val="single" w:color="000000" w:sz="10" w:space="0"/>
            </w:tcBorders>
            <w:vAlign w:val="top"/>
          </w:tcPr>
          <w:p w14:paraId="0211C026">
            <w:pPr>
              <w:pStyle w:val="6"/>
              <w:spacing w:before="258" w:line="228" w:lineRule="auto"/>
              <w:ind w:left="597"/>
              <w:rPr>
                <w:sz w:val="20"/>
                <w:szCs w:val="20"/>
              </w:rPr>
            </w:pPr>
            <w:r>
              <w:rPr>
                <w:spacing w:val="8"/>
                <w:sz w:val="20"/>
                <w:szCs w:val="20"/>
              </w:rPr>
              <w:t>推荐可行技术</w:t>
            </w:r>
          </w:p>
        </w:tc>
        <w:tc>
          <w:tcPr>
            <w:tcW w:w="1462" w:type="dxa"/>
            <w:tcBorders>
              <w:top w:val="single" w:color="000000" w:sz="10" w:space="0"/>
            </w:tcBorders>
            <w:vAlign w:val="top"/>
          </w:tcPr>
          <w:p w14:paraId="151B7CBF">
            <w:pPr>
              <w:pStyle w:val="6"/>
              <w:spacing w:before="88" w:line="266" w:lineRule="auto"/>
              <w:ind w:left="110" w:right="96" w:firstLine="1"/>
              <w:rPr>
                <w:sz w:val="20"/>
                <w:szCs w:val="20"/>
              </w:rPr>
            </w:pPr>
            <w:r>
              <w:rPr>
                <w:spacing w:val="8"/>
                <w:sz w:val="20"/>
                <w:szCs w:val="20"/>
              </w:rPr>
              <w:t>本项目采取的废气处理措施</w:t>
            </w:r>
          </w:p>
        </w:tc>
        <w:tc>
          <w:tcPr>
            <w:tcW w:w="892" w:type="dxa"/>
            <w:tcBorders>
              <w:top w:val="single" w:color="000000" w:sz="10" w:space="0"/>
              <w:right w:val="single" w:color="000000" w:sz="6" w:space="0"/>
            </w:tcBorders>
            <w:vAlign w:val="top"/>
          </w:tcPr>
          <w:p w14:paraId="0A81AFB5">
            <w:pPr>
              <w:pStyle w:val="6"/>
              <w:spacing w:before="88" w:line="229" w:lineRule="auto"/>
              <w:ind w:left="87"/>
              <w:rPr>
                <w:sz w:val="20"/>
                <w:szCs w:val="20"/>
              </w:rPr>
            </w:pPr>
            <w:r>
              <w:rPr>
                <w:spacing w:val="5"/>
                <w:sz w:val="20"/>
                <w:szCs w:val="20"/>
              </w:rPr>
              <w:t>是否可</w:t>
            </w:r>
          </w:p>
          <w:p w14:paraId="2B7D0499">
            <w:pPr>
              <w:pStyle w:val="6"/>
              <w:spacing w:before="93" w:line="217" w:lineRule="auto"/>
              <w:ind w:left="87"/>
              <w:rPr>
                <w:sz w:val="20"/>
                <w:szCs w:val="20"/>
              </w:rPr>
            </w:pPr>
            <w:r>
              <w:rPr>
                <w:spacing w:val="5"/>
                <w:sz w:val="20"/>
                <w:szCs w:val="20"/>
              </w:rPr>
              <w:t>行技术</w:t>
            </w:r>
          </w:p>
        </w:tc>
      </w:tr>
      <w:tr w14:paraId="568BB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377" w:type="dxa"/>
            <w:vMerge w:val="continue"/>
            <w:tcBorders>
              <w:top w:val="nil"/>
              <w:left w:val="single" w:color="000000" w:sz="6" w:space="0"/>
              <w:bottom w:val="nil"/>
            </w:tcBorders>
            <w:vAlign w:val="top"/>
          </w:tcPr>
          <w:p w14:paraId="57C91578">
            <w:pPr>
              <w:rPr>
                <w:rFonts w:ascii="Arial"/>
                <w:sz w:val="21"/>
              </w:rPr>
            </w:pPr>
          </w:p>
        </w:tc>
        <w:tc>
          <w:tcPr>
            <w:tcW w:w="1021" w:type="dxa"/>
            <w:vAlign w:val="top"/>
          </w:tcPr>
          <w:p w14:paraId="2F2ABCBB">
            <w:pPr>
              <w:spacing w:line="269" w:lineRule="auto"/>
              <w:rPr>
                <w:rFonts w:ascii="Arial"/>
                <w:sz w:val="21"/>
              </w:rPr>
            </w:pPr>
          </w:p>
          <w:p w14:paraId="67FFA399">
            <w:pPr>
              <w:spacing w:line="270" w:lineRule="auto"/>
              <w:rPr>
                <w:rFonts w:ascii="Arial"/>
                <w:sz w:val="21"/>
              </w:rPr>
            </w:pPr>
          </w:p>
          <w:p w14:paraId="713FC04C">
            <w:pPr>
              <w:pStyle w:val="6"/>
              <w:spacing w:before="65" w:line="228" w:lineRule="auto"/>
              <w:ind w:left="249"/>
              <w:rPr>
                <w:sz w:val="20"/>
                <w:szCs w:val="20"/>
              </w:rPr>
            </w:pPr>
            <w:r>
              <w:rPr>
                <w:spacing w:val="6"/>
                <w:sz w:val="20"/>
                <w:szCs w:val="20"/>
              </w:rPr>
              <w:t>抛丸机</w:t>
            </w:r>
          </w:p>
        </w:tc>
        <w:tc>
          <w:tcPr>
            <w:tcW w:w="820" w:type="dxa"/>
            <w:vAlign w:val="top"/>
          </w:tcPr>
          <w:p w14:paraId="726818F0">
            <w:pPr>
              <w:spacing w:line="269" w:lineRule="auto"/>
              <w:rPr>
                <w:rFonts w:ascii="Arial"/>
                <w:sz w:val="21"/>
              </w:rPr>
            </w:pPr>
          </w:p>
          <w:p w14:paraId="1BA2922D">
            <w:pPr>
              <w:spacing w:line="270" w:lineRule="auto"/>
              <w:rPr>
                <w:rFonts w:ascii="Arial"/>
                <w:sz w:val="21"/>
              </w:rPr>
            </w:pPr>
          </w:p>
          <w:p w14:paraId="73177394">
            <w:pPr>
              <w:pStyle w:val="6"/>
              <w:spacing w:before="65" w:line="231" w:lineRule="auto"/>
              <w:ind w:left="200"/>
              <w:rPr>
                <w:sz w:val="20"/>
                <w:szCs w:val="20"/>
              </w:rPr>
            </w:pPr>
            <w:r>
              <w:rPr>
                <w:spacing w:val="4"/>
                <w:sz w:val="20"/>
                <w:szCs w:val="20"/>
              </w:rPr>
              <w:t>抛丸</w:t>
            </w:r>
          </w:p>
        </w:tc>
        <w:tc>
          <w:tcPr>
            <w:tcW w:w="791" w:type="dxa"/>
            <w:vAlign w:val="top"/>
          </w:tcPr>
          <w:p w14:paraId="2B2AF018">
            <w:pPr>
              <w:spacing w:line="270" w:lineRule="auto"/>
              <w:rPr>
                <w:rFonts w:ascii="Arial"/>
                <w:sz w:val="21"/>
              </w:rPr>
            </w:pPr>
          </w:p>
          <w:p w14:paraId="375E1F24">
            <w:pPr>
              <w:spacing w:line="270" w:lineRule="auto"/>
              <w:rPr>
                <w:rFonts w:ascii="Arial"/>
                <w:sz w:val="21"/>
              </w:rPr>
            </w:pPr>
          </w:p>
          <w:p w14:paraId="38E60E82">
            <w:pPr>
              <w:pStyle w:val="6"/>
              <w:spacing w:before="65" w:line="229" w:lineRule="auto"/>
              <w:ind w:left="83"/>
              <w:rPr>
                <w:sz w:val="20"/>
                <w:szCs w:val="20"/>
              </w:rPr>
            </w:pPr>
            <w:r>
              <w:rPr>
                <w:spacing w:val="7"/>
                <w:sz w:val="20"/>
                <w:szCs w:val="20"/>
              </w:rPr>
              <w:t>颗粒物</w:t>
            </w:r>
          </w:p>
        </w:tc>
        <w:tc>
          <w:tcPr>
            <w:tcW w:w="805" w:type="dxa"/>
            <w:vAlign w:val="top"/>
          </w:tcPr>
          <w:p w14:paraId="189C54DB">
            <w:pPr>
              <w:spacing w:line="270" w:lineRule="auto"/>
              <w:rPr>
                <w:rFonts w:ascii="Arial"/>
                <w:sz w:val="21"/>
              </w:rPr>
            </w:pPr>
          </w:p>
          <w:p w14:paraId="73758031">
            <w:pPr>
              <w:spacing w:line="270" w:lineRule="auto"/>
              <w:rPr>
                <w:rFonts w:ascii="Arial"/>
                <w:sz w:val="21"/>
              </w:rPr>
            </w:pPr>
          </w:p>
          <w:p w14:paraId="1DB077FF">
            <w:pPr>
              <w:pStyle w:val="6"/>
              <w:spacing w:before="65" w:line="229" w:lineRule="auto"/>
              <w:ind w:left="92"/>
              <w:rPr>
                <w:sz w:val="20"/>
                <w:szCs w:val="20"/>
              </w:rPr>
            </w:pPr>
            <w:r>
              <w:rPr>
                <w:spacing w:val="6"/>
                <w:sz w:val="20"/>
                <w:szCs w:val="20"/>
              </w:rPr>
              <w:t>有组织</w:t>
            </w:r>
          </w:p>
        </w:tc>
        <w:tc>
          <w:tcPr>
            <w:tcW w:w="2445" w:type="dxa"/>
            <w:vAlign w:val="top"/>
          </w:tcPr>
          <w:p w14:paraId="0B5A9EE9">
            <w:pPr>
              <w:pStyle w:val="6"/>
              <w:spacing w:before="97" w:line="228" w:lineRule="auto"/>
              <w:jc w:val="right"/>
              <w:rPr>
                <w:sz w:val="20"/>
                <w:szCs w:val="20"/>
              </w:rPr>
            </w:pPr>
            <w:r>
              <w:rPr>
                <w:sz w:val="20"/>
                <w:szCs w:val="20"/>
              </w:rPr>
              <w:t>静电除尘器、袋式除尘器、</w:t>
            </w:r>
          </w:p>
          <w:p w14:paraId="129A16E5">
            <w:pPr>
              <w:pStyle w:val="6"/>
              <w:spacing w:before="94" w:line="228" w:lineRule="auto"/>
              <w:ind w:left="98"/>
              <w:rPr>
                <w:sz w:val="20"/>
                <w:szCs w:val="20"/>
              </w:rPr>
            </w:pPr>
            <w:r>
              <w:rPr>
                <w:spacing w:val="6"/>
                <w:sz w:val="20"/>
                <w:szCs w:val="20"/>
              </w:rPr>
              <w:t>电袋复合除尘器、旋风除</w:t>
            </w:r>
          </w:p>
          <w:p w14:paraId="4B5E1824">
            <w:pPr>
              <w:pStyle w:val="6"/>
              <w:spacing w:before="93" w:line="228" w:lineRule="auto"/>
              <w:ind w:left="76"/>
              <w:rPr>
                <w:sz w:val="20"/>
                <w:szCs w:val="20"/>
              </w:rPr>
            </w:pPr>
            <w:r>
              <w:rPr>
                <w:spacing w:val="9"/>
                <w:sz w:val="20"/>
                <w:szCs w:val="20"/>
              </w:rPr>
              <w:t>尘器、滤筒除尘器、湿式</w:t>
            </w:r>
          </w:p>
          <w:p w14:paraId="31126C37">
            <w:pPr>
              <w:pStyle w:val="6"/>
              <w:spacing w:before="91" w:line="217" w:lineRule="auto"/>
              <w:ind w:left="609"/>
              <w:rPr>
                <w:sz w:val="20"/>
                <w:szCs w:val="20"/>
              </w:rPr>
            </w:pPr>
            <w:r>
              <w:rPr>
                <w:spacing w:val="6"/>
                <w:sz w:val="20"/>
                <w:szCs w:val="20"/>
              </w:rPr>
              <w:t>除尘器、其他</w:t>
            </w:r>
          </w:p>
        </w:tc>
        <w:tc>
          <w:tcPr>
            <w:tcW w:w="1462" w:type="dxa"/>
            <w:vAlign w:val="top"/>
          </w:tcPr>
          <w:p w14:paraId="356277F0">
            <w:pPr>
              <w:spacing w:line="270" w:lineRule="auto"/>
              <w:rPr>
                <w:rFonts w:ascii="Arial"/>
                <w:sz w:val="21"/>
              </w:rPr>
            </w:pPr>
          </w:p>
          <w:p w14:paraId="48B4F2C1">
            <w:pPr>
              <w:spacing w:line="270" w:lineRule="auto"/>
              <w:rPr>
                <w:rFonts w:ascii="Arial"/>
                <w:sz w:val="21"/>
              </w:rPr>
            </w:pPr>
          </w:p>
          <w:p w14:paraId="74143F30">
            <w:pPr>
              <w:pStyle w:val="6"/>
              <w:spacing w:before="65" w:line="228" w:lineRule="auto"/>
              <w:ind w:left="218"/>
              <w:rPr>
                <w:sz w:val="20"/>
                <w:szCs w:val="20"/>
              </w:rPr>
            </w:pPr>
            <w:r>
              <w:rPr>
                <w:spacing w:val="7"/>
                <w:sz w:val="20"/>
                <w:szCs w:val="20"/>
              </w:rPr>
              <w:t>旋风除尘器</w:t>
            </w:r>
          </w:p>
        </w:tc>
        <w:tc>
          <w:tcPr>
            <w:tcW w:w="892" w:type="dxa"/>
            <w:tcBorders>
              <w:right w:val="single" w:color="000000" w:sz="6" w:space="0"/>
            </w:tcBorders>
            <w:vAlign w:val="top"/>
          </w:tcPr>
          <w:p w14:paraId="608D78BC">
            <w:pPr>
              <w:spacing w:line="270" w:lineRule="auto"/>
              <w:rPr>
                <w:rFonts w:ascii="Arial"/>
                <w:sz w:val="21"/>
              </w:rPr>
            </w:pPr>
          </w:p>
          <w:p w14:paraId="62AD55ED">
            <w:pPr>
              <w:spacing w:line="270" w:lineRule="auto"/>
              <w:rPr>
                <w:rFonts w:ascii="Arial"/>
                <w:sz w:val="21"/>
              </w:rPr>
            </w:pPr>
          </w:p>
          <w:p w14:paraId="32C3FEFA">
            <w:pPr>
              <w:pStyle w:val="6"/>
              <w:spacing w:before="65" w:line="232" w:lineRule="auto"/>
              <w:ind w:left="298"/>
              <w:rPr>
                <w:sz w:val="20"/>
                <w:szCs w:val="20"/>
              </w:rPr>
            </w:pPr>
            <w:r>
              <w:rPr>
                <w:sz w:val="20"/>
                <w:szCs w:val="20"/>
              </w:rPr>
              <w:t>是</w:t>
            </w:r>
          </w:p>
        </w:tc>
      </w:tr>
      <w:tr w14:paraId="10BFB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377" w:type="dxa"/>
            <w:vMerge w:val="continue"/>
            <w:tcBorders>
              <w:top w:val="nil"/>
              <w:left w:val="single" w:color="000000" w:sz="6" w:space="0"/>
              <w:bottom w:val="nil"/>
            </w:tcBorders>
            <w:vAlign w:val="top"/>
          </w:tcPr>
          <w:p w14:paraId="1F195519">
            <w:pPr>
              <w:rPr>
                <w:rFonts w:ascii="Arial"/>
                <w:sz w:val="21"/>
              </w:rPr>
            </w:pPr>
          </w:p>
        </w:tc>
        <w:tc>
          <w:tcPr>
            <w:tcW w:w="1021" w:type="dxa"/>
            <w:vAlign w:val="top"/>
          </w:tcPr>
          <w:p w14:paraId="15DA932C">
            <w:pPr>
              <w:pStyle w:val="6"/>
              <w:spacing w:before="99" w:line="230" w:lineRule="auto"/>
              <w:ind w:left="249"/>
              <w:rPr>
                <w:sz w:val="20"/>
                <w:szCs w:val="20"/>
              </w:rPr>
            </w:pPr>
            <w:r>
              <w:rPr>
                <w:spacing w:val="6"/>
                <w:sz w:val="20"/>
                <w:szCs w:val="20"/>
              </w:rPr>
              <w:t>抛丸设</w:t>
            </w:r>
          </w:p>
          <w:p w14:paraId="62E7C5B0">
            <w:pPr>
              <w:pStyle w:val="6"/>
              <w:spacing w:before="91" w:line="229" w:lineRule="auto"/>
              <w:ind w:left="146"/>
              <w:rPr>
                <w:sz w:val="20"/>
                <w:szCs w:val="20"/>
              </w:rPr>
            </w:pPr>
            <w:r>
              <w:rPr>
                <w:spacing w:val="6"/>
                <w:sz w:val="20"/>
                <w:szCs w:val="20"/>
              </w:rPr>
              <w:t>备、打磨</w:t>
            </w:r>
          </w:p>
          <w:p w14:paraId="0B005A16">
            <w:pPr>
              <w:pStyle w:val="6"/>
              <w:spacing w:before="92" w:line="215" w:lineRule="auto"/>
              <w:ind w:left="356"/>
              <w:rPr>
                <w:sz w:val="20"/>
                <w:szCs w:val="20"/>
              </w:rPr>
            </w:pPr>
            <w:r>
              <w:rPr>
                <w:spacing w:val="3"/>
                <w:sz w:val="20"/>
                <w:szCs w:val="20"/>
              </w:rPr>
              <w:t>设备</w:t>
            </w:r>
          </w:p>
        </w:tc>
        <w:tc>
          <w:tcPr>
            <w:tcW w:w="820" w:type="dxa"/>
            <w:vAlign w:val="top"/>
          </w:tcPr>
          <w:p w14:paraId="53B8EFCF">
            <w:pPr>
              <w:pStyle w:val="6"/>
              <w:spacing w:before="270" w:line="318" w:lineRule="auto"/>
              <w:ind w:left="204" w:right="96" w:hanging="108"/>
              <w:rPr>
                <w:sz w:val="20"/>
                <w:szCs w:val="20"/>
              </w:rPr>
            </w:pPr>
            <w:r>
              <w:rPr>
                <w:spacing w:val="7"/>
                <w:sz w:val="20"/>
                <w:szCs w:val="20"/>
              </w:rPr>
              <w:t>机械预</w:t>
            </w:r>
            <w:r>
              <w:rPr>
                <w:spacing w:val="2"/>
                <w:sz w:val="20"/>
                <w:szCs w:val="20"/>
              </w:rPr>
              <w:t>处理</w:t>
            </w:r>
          </w:p>
        </w:tc>
        <w:tc>
          <w:tcPr>
            <w:tcW w:w="791" w:type="dxa"/>
            <w:vAlign w:val="top"/>
          </w:tcPr>
          <w:p w14:paraId="0379A037">
            <w:pPr>
              <w:spacing w:line="373" w:lineRule="auto"/>
              <w:rPr>
                <w:rFonts w:ascii="Arial"/>
                <w:sz w:val="21"/>
              </w:rPr>
            </w:pPr>
          </w:p>
          <w:p w14:paraId="1BB366E1">
            <w:pPr>
              <w:pStyle w:val="6"/>
              <w:spacing w:before="65" w:line="229" w:lineRule="auto"/>
              <w:ind w:left="83"/>
              <w:rPr>
                <w:sz w:val="20"/>
                <w:szCs w:val="20"/>
              </w:rPr>
            </w:pPr>
            <w:r>
              <w:rPr>
                <w:spacing w:val="7"/>
                <w:sz w:val="20"/>
                <w:szCs w:val="20"/>
              </w:rPr>
              <w:t>颗粒物</w:t>
            </w:r>
          </w:p>
        </w:tc>
        <w:tc>
          <w:tcPr>
            <w:tcW w:w="805" w:type="dxa"/>
            <w:vAlign w:val="top"/>
          </w:tcPr>
          <w:p w14:paraId="5CA2FB83">
            <w:pPr>
              <w:spacing w:line="373" w:lineRule="auto"/>
              <w:rPr>
                <w:rFonts w:ascii="Arial"/>
                <w:sz w:val="21"/>
              </w:rPr>
            </w:pPr>
          </w:p>
          <w:p w14:paraId="682D0B6D">
            <w:pPr>
              <w:pStyle w:val="6"/>
              <w:spacing w:before="65" w:line="229" w:lineRule="auto"/>
              <w:ind w:left="92"/>
              <w:rPr>
                <w:sz w:val="20"/>
                <w:szCs w:val="20"/>
              </w:rPr>
            </w:pPr>
            <w:r>
              <w:rPr>
                <w:spacing w:val="6"/>
                <w:sz w:val="20"/>
                <w:szCs w:val="20"/>
              </w:rPr>
              <w:t>有组织</w:t>
            </w:r>
          </w:p>
        </w:tc>
        <w:tc>
          <w:tcPr>
            <w:tcW w:w="2445" w:type="dxa"/>
            <w:vAlign w:val="top"/>
          </w:tcPr>
          <w:p w14:paraId="73DDD152">
            <w:pPr>
              <w:pStyle w:val="6"/>
              <w:spacing w:before="270" w:line="316" w:lineRule="auto"/>
              <w:ind w:left="702" w:right="99" w:hanging="616"/>
              <w:rPr>
                <w:sz w:val="20"/>
                <w:szCs w:val="20"/>
              </w:rPr>
            </w:pPr>
            <w:r>
              <w:rPr>
                <w:spacing w:val="4"/>
                <w:sz w:val="20"/>
                <w:szCs w:val="20"/>
              </w:rPr>
              <w:t>除尘设施，袋式除尘器、</w:t>
            </w:r>
            <w:r>
              <w:rPr>
                <w:spacing w:val="8"/>
                <w:sz w:val="20"/>
                <w:szCs w:val="20"/>
              </w:rPr>
              <w:t>湿式除尘器</w:t>
            </w:r>
          </w:p>
        </w:tc>
        <w:tc>
          <w:tcPr>
            <w:tcW w:w="1462" w:type="dxa"/>
            <w:vAlign w:val="top"/>
          </w:tcPr>
          <w:p w14:paraId="1303D5EF">
            <w:pPr>
              <w:spacing w:line="373" w:lineRule="auto"/>
              <w:rPr>
                <w:rFonts w:ascii="Arial"/>
                <w:sz w:val="21"/>
              </w:rPr>
            </w:pPr>
          </w:p>
          <w:p w14:paraId="02403F09">
            <w:pPr>
              <w:pStyle w:val="6"/>
              <w:spacing w:before="65" w:line="228" w:lineRule="auto"/>
              <w:ind w:left="218"/>
              <w:rPr>
                <w:sz w:val="20"/>
                <w:szCs w:val="20"/>
              </w:rPr>
            </w:pPr>
            <w:r>
              <w:rPr>
                <w:spacing w:val="7"/>
                <w:sz w:val="20"/>
                <w:szCs w:val="20"/>
              </w:rPr>
              <w:t>旋风除尘器</w:t>
            </w:r>
          </w:p>
        </w:tc>
        <w:tc>
          <w:tcPr>
            <w:tcW w:w="892" w:type="dxa"/>
            <w:tcBorders>
              <w:right w:val="single" w:color="000000" w:sz="6" w:space="0"/>
            </w:tcBorders>
            <w:vAlign w:val="top"/>
          </w:tcPr>
          <w:p w14:paraId="47A1A019">
            <w:pPr>
              <w:spacing w:line="373" w:lineRule="auto"/>
              <w:rPr>
                <w:rFonts w:ascii="Arial"/>
                <w:sz w:val="21"/>
              </w:rPr>
            </w:pPr>
          </w:p>
          <w:p w14:paraId="0CE59078">
            <w:pPr>
              <w:pStyle w:val="6"/>
              <w:spacing w:before="65" w:line="232" w:lineRule="auto"/>
              <w:ind w:left="298"/>
              <w:rPr>
                <w:sz w:val="20"/>
                <w:szCs w:val="20"/>
              </w:rPr>
            </w:pPr>
            <w:r>
              <w:rPr>
                <w:sz w:val="20"/>
                <w:szCs w:val="20"/>
              </w:rPr>
              <w:t>是</w:t>
            </w:r>
          </w:p>
        </w:tc>
      </w:tr>
      <w:tr w14:paraId="74236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377" w:type="dxa"/>
            <w:vMerge w:val="continue"/>
            <w:tcBorders>
              <w:top w:val="nil"/>
              <w:left w:val="single" w:color="000000" w:sz="6" w:space="0"/>
              <w:bottom w:val="nil"/>
            </w:tcBorders>
            <w:vAlign w:val="top"/>
          </w:tcPr>
          <w:p w14:paraId="12AC2F2B">
            <w:pPr>
              <w:rPr>
                <w:rFonts w:ascii="Arial"/>
                <w:sz w:val="21"/>
              </w:rPr>
            </w:pPr>
          </w:p>
        </w:tc>
        <w:tc>
          <w:tcPr>
            <w:tcW w:w="1021" w:type="dxa"/>
            <w:vAlign w:val="top"/>
          </w:tcPr>
          <w:p w14:paraId="46FE1A0B">
            <w:pPr>
              <w:pStyle w:val="6"/>
              <w:spacing w:before="271" w:line="228" w:lineRule="auto"/>
              <w:ind w:left="274"/>
              <w:rPr>
                <w:sz w:val="20"/>
                <w:szCs w:val="20"/>
              </w:rPr>
            </w:pPr>
            <w:r>
              <w:rPr>
                <w:spacing w:val="-2"/>
                <w:sz w:val="20"/>
                <w:szCs w:val="20"/>
              </w:rPr>
              <w:t>电泳槽</w:t>
            </w:r>
          </w:p>
        </w:tc>
        <w:tc>
          <w:tcPr>
            <w:tcW w:w="820" w:type="dxa"/>
            <w:vAlign w:val="top"/>
          </w:tcPr>
          <w:p w14:paraId="4ECFB537">
            <w:pPr>
              <w:pStyle w:val="6"/>
              <w:spacing w:before="270" w:line="230" w:lineRule="auto"/>
              <w:ind w:left="225"/>
              <w:rPr>
                <w:sz w:val="20"/>
                <w:szCs w:val="20"/>
              </w:rPr>
            </w:pPr>
            <w:r>
              <w:rPr>
                <w:spacing w:val="-8"/>
                <w:sz w:val="20"/>
                <w:szCs w:val="20"/>
              </w:rPr>
              <w:t>电泳</w:t>
            </w:r>
          </w:p>
        </w:tc>
        <w:tc>
          <w:tcPr>
            <w:tcW w:w="791" w:type="dxa"/>
            <w:vAlign w:val="top"/>
          </w:tcPr>
          <w:p w14:paraId="3C48EFB4">
            <w:pPr>
              <w:pStyle w:val="6"/>
              <w:spacing w:before="99" w:line="265" w:lineRule="auto"/>
              <w:ind w:left="191" w:right="81" w:hanging="104"/>
              <w:rPr>
                <w:sz w:val="20"/>
                <w:szCs w:val="20"/>
              </w:rPr>
            </w:pPr>
            <w:r>
              <w:rPr>
                <w:spacing w:val="5"/>
                <w:sz w:val="20"/>
                <w:szCs w:val="20"/>
              </w:rPr>
              <w:t>非甲烷</w:t>
            </w:r>
            <w:r>
              <w:rPr>
                <w:spacing w:val="3"/>
                <w:sz w:val="20"/>
                <w:szCs w:val="20"/>
              </w:rPr>
              <w:t>总烃</w:t>
            </w:r>
          </w:p>
        </w:tc>
        <w:tc>
          <w:tcPr>
            <w:tcW w:w="805" w:type="dxa"/>
            <w:vAlign w:val="top"/>
          </w:tcPr>
          <w:p w14:paraId="0F587595">
            <w:pPr>
              <w:pStyle w:val="6"/>
              <w:spacing w:before="69" w:line="279" w:lineRule="auto"/>
              <w:ind w:left="93" w:right="57" w:hanging="29"/>
              <w:rPr>
                <w:sz w:val="20"/>
                <w:szCs w:val="20"/>
              </w:rPr>
            </w:pPr>
            <w:r>
              <w:rPr>
                <w:spacing w:val="5"/>
                <w:sz w:val="20"/>
                <w:szCs w:val="20"/>
              </w:rPr>
              <w:t>有组织</w:t>
            </w:r>
            <w:r>
              <w:rPr>
                <w:rFonts w:ascii="Times New Roman" w:hAnsi="Times New Roman" w:eastAsia="Times New Roman" w:cs="Times New Roman"/>
                <w:spacing w:val="5"/>
                <w:sz w:val="20"/>
                <w:szCs w:val="20"/>
              </w:rPr>
              <w:t>/</w:t>
            </w:r>
            <w:r>
              <w:rPr>
                <w:spacing w:val="6"/>
                <w:sz w:val="20"/>
                <w:szCs w:val="20"/>
              </w:rPr>
              <w:t>无组织</w:t>
            </w:r>
          </w:p>
        </w:tc>
        <w:tc>
          <w:tcPr>
            <w:tcW w:w="2445" w:type="dxa"/>
            <w:vAlign w:val="top"/>
          </w:tcPr>
          <w:p w14:paraId="15B4375D">
            <w:pPr>
              <w:spacing w:before="240" w:line="274" w:lineRule="exact"/>
              <w:ind w:left="11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62" w:type="dxa"/>
            <w:vMerge w:val="restart"/>
            <w:tcBorders>
              <w:bottom w:val="nil"/>
            </w:tcBorders>
            <w:vAlign w:val="top"/>
          </w:tcPr>
          <w:p w14:paraId="26A3C98D">
            <w:pPr>
              <w:spacing w:line="359" w:lineRule="auto"/>
              <w:rPr>
                <w:rFonts w:ascii="Arial"/>
                <w:sz w:val="21"/>
              </w:rPr>
            </w:pPr>
          </w:p>
          <w:p w14:paraId="4C7B6C04">
            <w:pPr>
              <w:spacing w:line="359" w:lineRule="auto"/>
              <w:rPr>
                <w:rFonts w:ascii="Arial"/>
                <w:sz w:val="21"/>
              </w:rPr>
            </w:pPr>
          </w:p>
          <w:p w14:paraId="23B2EB99">
            <w:pPr>
              <w:pStyle w:val="6"/>
              <w:spacing w:before="65" w:line="313" w:lineRule="auto"/>
              <w:ind w:left="652" w:right="96" w:hanging="538"/>
              <w:rPr>
                <w:sz w:val="20"/>
                <w:szCs w:val="20"/>
              </w:rPr>
            </w:pPr>
            <w:r>
              <w:rPr>
                <w:spacing w:val="7"/>
                <w:sz w:val="20"/>
                <w:szCs w:val="20"/>
              </w:rPr>
              <w:t>二级活性炭吸</w:t>
            </w:r>
            <w:r>
              <w:rPr>
                <w:sz w:val="20"/>
                <w:szCs w:val="20"/>
              </w:rPr>
              <w:t>附</w:t>
            </w:r>
          </w:p>
        </w:tc>
        <w:tc>
          <w:tcPr>
            <w:tcW w:w="892" w:type="dxa"/>
            <w:vMerge w:val="restart"/>
            <w:tcBorders>
              <w:bottom w:val="nil"/>
              <w:right w:val="single" w:color="000000" w:sz="6" w:space="0"/>
            </w:tcBorders>
            <w:vAlign w:val="top"/>
          </w:tcPr>
          <w:p w14:paraId="7F8E2191">
            <w:pPr>
              <w:spacing w:line="295" w:lineRule="auto"/>
              <w:rPr>
                <w:rFonts w:ascii="Arial"/>
                <w:sz w:val="21"/>
              </w:rPr>
            </w:pPr>
          </w:p>
          <w:p w14:paraId="4304BC7A">
            <w:pPr>
              <w:spacing w:line="295" w:lineRule="auto"/>
              <w:rPr>
                <w:rFonts w:ascii="Arial"/>
                <w:sz w:val="21"/>
              </w:rPr>
            </w:pPr>
          </w:p>
          <w:p w14:paraId="19DE9210">
            <w:pPr>
              <w:spacing w:line="296" w:lineRule="auto"/>
              <w:rPr>
                <w:rFonts w:ascii="Arial"/>
                <w:sz w:val="21"/>
              </w:rPr>
            </w:pPr>
          </w:p>
          <w:p w14:paraId="3614DF89">
            <w:pPr>
              <w:pStyle w:val="6"/>
              <w:spacing w:before="65" w:line="232" w:lineRule="auto"/>
              <w:ind w:left="298"/>
              <w:rPr>
                <w:sz w:val="20"/>
                <w:szCs w:val="20"/>
              </w:rPr>
            </w:pPr>
            <w:r>
              <w:rPr>
                <w:sz w:val="20"/>
                <w:szCs w:val="20"/>
              </w:rPr>
              <w:t>是</w:t>
            </w:r>
          </w:p>
        </w:tc>
      </w:tr>
      <w:tr w14:paraId="65821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377" w:type="dxa"/>
            <w:vMerge w:val="continue"/>
            <w:tcBorders>
              <w:top w:val="nil"/>
              <w:left w:val="single" w:color="000000" w:sz="6" w:space="0"/>
              <w:bottom w:val="nil"/>
            </w:tcBorders>
            <w:vAlign w:val="top"/>
          </w:tcPr>
          <w:p w14:paraId="24F70A62">
            <w:pPr>
              <w:rPr>
                <w:rFonts w:ascii="Arial"/>
                <w:sz w:val="21"/>
              </w:rPr>
            </w:pPr>
          </w:p>
        </w:tc>
        <w:tc>
          <w:tcPr>
            <w:tcW w:w="1021" w:type="dxa"/>
            <w:vAlign w:val="top"/>
          </w:tcPr>
          <w:p w14:paraId="662B8B27">
            <w:pPr>
              <w:spacing w:line="271" w:lineRule="auto"/>
              <w:rPr>
                <w:rFonts w:ascii="Arial"/>
                <w:sz w:val="21"/>
              </w:rPr>
            </w:pPr>
          </w:p>
          <w:p w14:paraId="1685603C">
            <w:pPr>
              <w:spacing w:line="271" w:lineRule="auto"/>
              <w:rPr>
                <w:rFonts w:ascii="Arial"/>
                <w:sz w:val="21"/>
              </w:rPr>
            </w:pPr>
          </w:p>
          <w:p w14:paraId="78095FDD">
            <w:pPr>
              <w:pStyle w:val="6"/>
              <w:spacing w:before="65" w:line="228" w:lineRule="auto"/>
              <w:ind w:left="249"/>
              <w:rPr>
                <w:sz w:val="20"/>
                <w:szCs w:val="20"/>
              </w:rPr>
            </w:pPr>
            <w:r>
              <w:rPr>
                <w:spacing w:val="6"/>
                <w:sz w:val="20"/>
                <w:szCs w:val="20"/>
              </w:rPr>
              <w:t>烘干室</w:t>
            </w:r>
          </w:p>
        </w:tc>
        <w:tc>
          <w:tcPr>
            <w:tcW w:w="820" w:type="dxa"/>
            <w:vAlign w:val="top"/>
          </w:tcPr>
          <w:p w14:paraId="518A27CD">
            <w:pPr>
              <w:spacing w:line="376" w:lineRule="auto"/>
              <w:rPr>
                <w:rFonts w:ascii="Arial"/>
                <w:sz w:val="21"/>
              </w:rPr>
            </w:pPr>
          </w:p>
          <w:p w14:paraId="43F95585">
            <w:pPr>
              <w:pStyle w:val="6"/>
              <w:spacing w:before="65" w:line="314" w:lineRule="auto"/>
              <w:ind w:left="304" w:right="96" w:hanging="189"/>
              <w:rPr>
                <w:sz w:val="20"/>
                <w:szCs w:val="20"/>
              </w:rPr>
            </w:pPr>
            <w:r>
              <w:rPr>
                <w:sz w:val="20"/>
                <w:szCs w:val="20"/>
              </w:rPr>
              <w:t>固化成</w:t>
            </w:r>
            <w:r>
              <w:rPr>
                <w:spacing w:val="1"/>
                <w:sz w:val="20"/>
                <w:szCs w:val="20"/>
              </w:rPr>
              <w:t>膜</w:t>
            </w:r>
          </w:p>
        </w:tc>
        <w:tc>
          <w:tcPr>
            <w:tcW w:w="791" w:type="dxa"/>
            <w:vAlign w:val="top"/>
          </w:tcPr>
          <w:p w14:paraId="1AB9DDCA">
            <w:pPr>
              <w:spacing w:line="376" w:lineRule="auto"/>
              <w:rPr>
                <w:rFonts w:ascii="Arial"/>
                <w:sz w:val="21"/>
              </w:rPr>
            </w:pPr>
          </w:p>
          <w:p w14:paraId="525B563C">
            <w:pPr>
              <w:pStyle w:val="6"/>
              <w:spacing w:before="65" w:line="314" w:lineRule="auto"/>
              <w:ind w:left="191" w:right="81" w:hanging="104"/>
              <w:rPr>
                <w:sz w:val="20"/>
                <w:szCs w:val="20"/>
              </w:rPr>
            </w:pPr>
            <w:r>
              <w:rPr>
                <w:spacing w:val="5"/>
                <w:sz w:val="20"/>
                <w:szCs w:val="20"/>
              </w:rPr>
              <w:t>非甲烷</w:t>
            </w:r>
            <w:r>
              <w:rPr>
                <w:spacing w:val="3"/>
                <w:sz w:val="20"/>
                <w:szCs w:val="20"/>
              </w:rPr>
              <w:t>总烃</w:t>
            </w:r>
          </w:p>
        </w:tc>
        <w:tc>
          <w:tcPr>
            <w:tcW w:w="805" w:type="dxa"/>
            <w:vAlign w:val="top"/>
          </w:tcPr>
          <w:p w14:paraId="3D71AAA3">
            <w:pPr>
              <w:spacing w:line="271" w:lineRule="auto"/>
              <w:rPr>
                <w:rFonts w:ascii="Arial"/>
                <w:sz w:val="21"/>
              </w:rPr>
            </w:pPr>
          </w:p>
          <w:p w14:paraId="00EFEE52">
            <w:pPr>
              <w:spacing w:line="272" w:lineRule="auto"/>
              <w:rPr>
                <w:rFonts w:ascii="Arial"/>
                <w:sz w:val="21"/>
              </w:rPr>
            </w:pPr>
          </w:p>
          <w:p w14:paraId="341D2942">
            <w:pPr>
              <w:pStyle w:val="6"/>
              <w:spacing w:before="65" w:line="229" w:lineRule="auto"/>
              <w:ind w:left="92"/>
              <w:rPr>
                <w:sz w:val="20"/>
                <w:szCs w:val="20"/>
              </w:rPr>
            </w:pPr>
            <w:r>
              <w:rPr>
                <w:spacing w:val="6"/>
                <w:sz w:val="20"/>
                <w:szCs w:val="20"/>
              </w:rPr>
              <w:t>有组织</w:t>
            </w:r>
          </w:p>
        </w:tc>
        <w:tc>
          <w:tcPr>
            <w:tcW w:w="2445" w:type="dxa"/>
            <w:vAlign w:val="top"/>
          </w:tcPr>
          <w:p w14:paraId="40621D85">
            <w:pPr>
              <w:pStyle w:val="6"/>
              <w:spacing w:before="102" w:line="228" w:lineRule="auto"/>
              <w:ind w:left="75"/>
              <w:rPr>
                <w:sz w:val="20"/>
                <w:szCs w:val="20"/>
              </w:rPr>
            </w:pPr>
            <w:r>
              <w:rPr>
                <w:spacing w:val="9"/>
                <w:sz w:val="20"/>
                <w:szCs w:val="20"/>
              </w:rPr>
              <w:t>有机废气治理设施，热力</w:t>
            </w:r>
          </w:p>
          <w:p w14:paraId="6DA0EAB8">
            <w:pPr>
              <w:pStyle w:val="6"/>
              <w:spacing w:before="63" w:line="274" w:lineRule="exact"/>
              <w:ind w:left="35"/>
              <w:rPr>
                <w:sz w:val="20"/>
                <w:szCs w:val="20"/>
              </w:rPr>
            </w:pPr>
            <w:r>
              <w:rPr>
                <w:spacing w:val="5"/>
                <w:position w:val="1"/>
                <w:sz w:val="20"/>
                <w:szCs w:val="20"/>
              </w:rPr>
              <w:t>焚烧</w:t>
            </w:r>
            <w:r>
              <w:rPr>
                <w:rFonts w:ascii="Times New Roman" w:hAnsi="Times New Roman" w:eastAsia="Times New Roman" w:cs="Times New Roman"/>
                <w:spacing w:val="5"/>
                <w:position w:val="1"/>
                <w:sz w:val="20"/>
                <w:szCs w:val="20"/>
              </w:rPr>
              <w:t>/</w:t>
            </w:r>
            <w:r>
              <w:rPr>
                <w:spacing w:val="5"/>
                <w:position w:val="1"/>
                <w:sz w:val="20"/>
                <w:szCs w:val="20"/>
              </w:rPr>
              <w:t>催化氧化、吸附</w:t>
            </w:r>
            <w:r>
              <w:rPr>
                <w:rFonts w:ascii="Times New Roman" w:hAnsi="Times New Roman" w:eastAsia="Times New Roman" w:cs="Times New Roman"/>
                <w:spacing w:val="5"/>
                <w:position w:val="1"/>
                <w:sz w:val="20"/>
                <w:szCs w:val="20"/>
              </w:rPr>
              <w:t>/</w:t>
            </w:r>
            <w:r>
              <w:rPr>
                <w:spacing w:val="5"/>
                <w:position w:val="1"/>
                <w:sz w:val="20"/>
                <w:szCs w:val="20"/>
              </w:rPr>
              <w:t>浓缩</w:t>
            </w:r>
          </w:p>
          <w:p w14:paraId="325F344F">
            <w:pPr>
              <w:pStyle w:val="6"/>
              <w:spacing w:before="64" w:line="274" w:lineRule="exact"/>
              <w:ind w:left="29"/>
              <w:rPr>
                <w:sz w:val="20"/>
                <w:szCs w:val="20"/>
              </w:rPr>
            </w:pPr>
            <w:r>
              <w:rPr>
                <w:rFonts w:ascii="Times New Roman" w:hAnsi="Times New Roman" w:eastAsia="Times New Roman" w:cs="Times New Roman"/>
                <w:spacing w:val="1"/>
                <w:position w:val="1"/>
                <w:sz w:val="20"/>
                <w:szCs w:val="20"/>
              </w:rPr>
              <w:t>+</w:t>
            </w:r>
            <w:r>
              <w:rPr>
                <w:spacing w:val="1"/>
                <w:position w:val="1"/>
                <w:sz w:val="20"/>
                <w:szCs w:val="20"/>
              </w:rPr>
              <w:t>热力燃烧</w:t>
            </w:r>
            <w:r>
              <w:rPr>
                <w:rFonts w:ascii="Times New Roman" w:hAnsi="Times New Roman" w:eastAsia="Times New Roman" w:cs="Times New Roman"/>
                <w:spacing w:val="1"/>
                <w:position w:val="1"/>
                <w:sz w:val="20"/>
                <w:szCs w:val="20"/>
              </w:rPr>
              <w:t>/</w:t>
            </w:r>
            <w:r>
              <w:rPr>
                <w:spacing w:val="1"/>
                <w:position w:val="1"/>
                <w:sz w:val="20"/>
                <w:szCs w:val="20"/>
              </w:rPr>
              <w:t>催化氧化、吸附</w:t>
            </w:r>
          </w:p>
          <w:p w14:paraId="56B9C2EF">
            <w:pPr>
              <w:pStyle w:val="6"/>
              <w:spacing w:before="96" w:line="214" w:lineRule="auto"/>
              <w:ind w:left="744"/>
              <w:rPr>
                <w:sz w:val="20"/>
                <w:szCs w:val="20"/>
              </w:rPr>
            </w:pPr>
            <w:r>
              <w:rPr>
                <w:rFonts w:ascii="Times New Roman" w:hAnsi="Times New Roman" w:eastAsia="Times New Roman" w:cs="Times New Roman"/>
                <w:spacing w:val="8"/>
                <w:sz w:val="20"/>
                <w:szCs w:val="20"/>
              </w:rPr>
              <w:t>+</w:t>
            </w:r>
            <w:r>
              <w:rPr>
                <w:spacing w:val="8"/>
                <w:sz w:val="20"/>
                <w:szCs w:val="20"/>
              </w:rPr>
              <w:t>冷凝回收</w:t>
            </w:r>
          </w:p>
        </w:tc>
        <w:tc>
          <w:tcPr>
            <w:tcW w:w="1462" w:type="dxa"/>
            <w:vMerge w:val="continue"/>
            <w:tcBorders>
              <w:top w:val="nil"/>
            </w:tcBorders>
            <w:vAlign w:val="top"/>
          </w:tcPr>
          <w:p w14:paraId="689C67E9">
            <w:pPr>
              <w:rPr>
                <w:rFonts w:ascii="Arial"/>
                <w:sz w:val="21"/>
              </w:rPr>
            </w:pPr>
          </w:p>
        </w:tc>
        <w:tc>
          <w:tcPr>
            <w:tcW w:w="892" w:type="dxa"/>
            <w:vMerge w:val="continue"/>
            <w:tcBorders>
              <w:top w:val="nil"/>
              <w:right w:val="single" w:color="000000" w:sz="6" w:space="0"/>
            </w:tcBorders>
            <w:vAlign w:val="top"/>
          </w:tcPr>
          <w:p w14:paraId="406AAD33">
            <w:pPr>
              <w:rPr>
                <w:rFonts w:ascii="Arial"/>
                <w:sz w:val="21"/>
              </w:rPr>
            </w:pPr>
          </w:p>
        </w:tc>
      </w:tr>
      <w:tr w14:paraId="19EBB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377" w:type="dxa"/>
            <w:vMerge w:val="continue"/>
            <w:tcBorders>
              <w:top w:val="nil"/>
              <w:left w:val="single" w:color="000000" w:sz="6" w:space="0"/>
              <w:bottom w:val="nil"/>
            </w:tcBorders>
            <w:vAlign w:val="top"/>
          </w:tcPr>
          <w:p w14:paraId="64FAA67B">
            <w:pPr>
              <w:rPr>
                <w:rFonts w:ascii="Arial"/>
                <w:sz w:val="21"/>
              </w:rPr>
            </w:pPr>
          </w:p>
        </w:tc>
        <w:tc>
          <w:tcPr>
            <w:tcW w:w="1021" w:type="dxa"/>
            <w:vMerge w:val="restart"/>
            <w:tcBorders>
              <w:bottom w:val="nil"/>
            </w:tcBorders>
            <w:vAlign w:val="top"/>
          </w:tcPr>
          <w:p w14:paraId="2148760B">
            <w:pPr>
              <w:spacing w:line="408" w:lineRule="auto"/>
              <w:rPr>
                <w:rFonts w:ascii="Arial"/>
                <w:sz w:val="21"/>
              </w:rPr>
            </w:pPr>
          </w:p>
          <w:p w14:paraId="440DF750">
            <w:pPr>
              <w:pStyle w:val="6"/>
              <w:spacing w:before="65" w:line="228" w:lineRule="auto"/>
              <w:ind w:left="147"/>
              <w:rPr>
                <w:sz w:val="20"/>
                <w:szCs w:val="20"/>
              </w:rPr>
            </w:pPr>
            <w:r>
              <w:rPr>
                <w:spacing w:val="6"/>
                <w:sz w:val="20"/>
                <w:szCs w:val="20"/>
              </w:rPr>
              <w:t>淬火油槽</w:t>
            </w:r>
          </w:p>
        </w:tc>
        <w:tc>
          <w:tcPr>
            <w:tcW w:w="820" w:type="dxa"/>
            <w:vMerge w:val="restart"/>
            <w:tcBorders>
              <w:bottom w:val="nil"/>
            </w:tcBorders>
            <w:vAlign w:val="top"/>
          </w:tcPr>
          <w:p w14:paraId="4B520DE5">
            <w:pPr>
              <w:spacing w:line="408" w:lineRule="auto"/>
              <w:rPr>
                <w:rFonts w:ascii="Arial"/>
                <w:sz w:val="21"/>
              </w:rPr>
            </w:pPr>
          </w:p>
          <w:p w14:paraId="6512855F">
            <w:pPr>
              <w:pStyle w:val="6"/>
              <w:spacing w:before="65" w:line="233" w:lineRule="auto"/>
              <w:ind w:left="101"/>
              <w:rPr>
                <w:sz w:val="20"/>
                <w:szCs w:val="20"/>
              </w:rPr>
            </w:pPr>
            <w:r>
              <w:rPr>
                <w:spacing w:val="5"/>
                <w:sz w:val="20"/>
                <w:szCs w:val="20"/>
              </w:rPr>
              <w:t>热处理</w:t>
            </w:r>
          </w:p>
        </w:tc>
        <w:tc>
          <w:tcPr>
            <w:tcW w:w="791" w:type="dxa"/>
            <w:vAlign w:val="top"/>
          </w:tcPr>
          <w:p w14:paraId="1ACED229">
            <w:pPr>
              <w:pStyle w:val="6"/>
              <w:spacing w:before="104" w:line="229" w:lineRule="auto"/>
              <w:ind w:left="83"/>
              <w:rPr>
                <w:sz w:val="20"/>
                <w:szCs w:val="20"/>
              </w:rPr>
            </w:pPr>
            <w:r>
              <w:rPr>
                <w:spacing w:val="7"/>
                <w:sz w:val="20"/>
                <w:szCs w:val="20"/>
              </w:rPr>
              <w:t>挥发性</w:t>
            </w:r>
          </w:p>
          <w:p w14:paraId="24E4B20B">
            <w:pPr>
              <w:pStyle w:val="6"/>
              <w:spacing w:before="89" w:line="214" w:lineRule="auto"/>
              <w:ind w:left="84"/>
              <w:rPr>
                <w:sz w:val="20"/>
                <w:szCs w:val="20"/>
              </w:rPr>
            </w:pPr>
            <w:r>
              <w:rPr>
                <w:spacing w:val="6"/>
                <w:sz w:val="20"/>
                <w:szCs w:val="20"/>
              </w:rPr>
              <w:t>有机物</w:t>
            </w:r>
          </w:p>
        </w:tc>
        <w:tc>
          <w:tcPr>
            <w:tcW w:w="805" w:type="dxa"/>
            <w:vAlign w:val="top"/>
          </w:tcPr>
          <w:p w14:paraId="1774211F">
            <w:pPr>
              <w:pStyle w:val="6"/>
              <w:spacing w:before="274" w:line="229" w:lineRule="auto"/>
              <w:ind w:left="92"/>
              <w:rPr>
                <w:sz w:val="20"/>
                <w:szCs w:val="20"/>
              </w:rPr>
            </w:pPr>
            <w:r>
              <w:rPr>
                <w:spacing w:val="6"/>
                <w:sz w:val="20"/>
                <w:szCs w:val="20"/>
              </w:rPr>
              <w:t>有组织</w:t>
            </w:r>
          </w:p>
        </w:tc>
        <w:tc>
          <w:tcPr>
            <w:tcW w:w="2445" w:type="dxa"/>
            <w:vAlign w:val="top"/>
          </w:tcPr>
          <w:p w14:paraId="1ABDD869">
            <w:pPr>
              <w:pStyle w:val="6"/>
              <w:spacing w:before="103" w:line="228" w:lineRule="auto"/>
              <w:ind w:left="73"/>
              <w:rPr>
                <w:sz w:val="20"/>
                <w:szCs w:val="20"/>
              </w:rPr>
            </w:pPr>
            <w:r>
              <w:rPr>
                <w:spacing w:val="9"/>
                <w:sz w:val="20"/>
                <w:szCs w:val="20"/>
              </w:rPr>
              <w:t>机械过滤、静电净化、碱</w:t>
            </w:r>
          </w:p>
          <w:p w14:paraId="3D47F383">
            <w:pPr>
              <w:pStyle w:val="6"/>
              <w:spacing w:before="91" w:line="214" w:lineRule="auto"/>
              <w:ind w:left="916"/>
              <w:rPr>
                <w:sz w:val="20"/>
                <w:szCs w:val="20"/>
              </w:rPr>
            </w:pPr>
            <w:r>
              <w:rPr>
                <w:spacing w:val="6"/>
                <w:sz w:val="20"/>
                <w:szCs w:val="20"/>
              </w:rPr>
              <w:t>液洗涤</w:t>
            </w:r>
          </w:p>
        </w:tc>
        <w:tc>
          <w:tcPr>
            <w:tcW w:w="1462" w:type="dxa"/>
            <w:vMerge w:val="restart"/>
            <w:tcBorders>
              <w:bottom w:val="nil"/>
            </w:tcBorders>
            <w:vAlign w:val="top"/>
          </w:tcPr>
          <w:p w14:paraId="62FE24D9">
            <w:pPr>
              <w:pStyle w:val="6"/>
              <w:spacing w:before="304" w:line="317" w:lineRule="auto"/>
              <w:ind w:left="531" w:right="96" w:hanging="420"/>
              <w:rPr>
                <w:sz w:val="20"/>
                <w:szCs w:val="20"/>
              </w:rPr>
            </w:pPr>
            <w:r>
              <w:rPr>
                <w:spacing w:val="8"/>
                <w:sz w:val="20"/>
                <w:szCs w:val="20"/>
              </w:rPr>
              <w:t>静电式油雾净</w:t>
            </w:r>
            <w:r>
              <w:rPr>
                <w:spacing w:val="4"/>
                <w:sz w:val="20"/>
                <w:szCs w:val="20"/>
              </w:rPr>
              <w:t>化器</w:t>
            </w:r>
          </w:p>
        </w:tc>
        <w:tc>
          <w:tcPr>
            <w:tcW w:w="892" w:type="dxa"/>
            <w:vMerge w:val="restart"/>
            <w:tcBorders>
              <w:bottom w:val="nil"/>
              <w:right w:val="single" w:color="000000" w:sz="6" w:space="0"/>
            </w:tcBorders>
            <w:vAlign w:val="top"/>
          </w:tcPr>
          <w:p w14:paraId="7E3CF742">
            <w:pPr>
              <w:spacing w:line="408" w:lineRule="auto"/>
              <w:rPr>
                <w:rFonts w:ascii="Arial"/>
                <w:sz w:val="21"/>
              </w:rPr>
            </w:pPr>
          </w:p>
          <w:p w14:paraId="6F9320FA">
            <w:pPr>
              <w:pStyle w:val="6"/>
              <w:spacing w:before="65" w:line="232" w:lineRule="auto"/>
              <w:ind w:left="298"/>
              <w:rPr>
                <w:sz w:val="20"/>
                <w:szCs w:val="20"/>
              </w:rPr>
            </w:pPr>
            <w:r>
              <w:rPr>
                <w:sz w:val="20"/>
                <w:szCs w:val="20"/>
              </w:rPr>
              <w:t>是</w:t>
            </w:r>
          </w:p>
        </w:tc>
      </w:tr>
      <w:tr w14:paraId="14A11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377" w:type="dxa"/>
            <w:vMerge w:val="continue"/>
            <w:tcBorders>
              <w:top w:val="nil"/>
              <w:left w:val="single" w:color="000000" w:sz="6" w:space="0"/>
              <w:bottom w:val="nil"/>
            </w:tcBorders>
            <w:vAlign w:val="top"/>
          </w:tcPr>
          <w:p w14:paraId="6FCC933D">
            <w:pPr>
              <w:rPr>
                <w:rFonts w:ascii="Arial"/>
                <w:sz w:val="21"/>
              </w:rPr>
            </w:pPr>
          </w:p>
        </w:tc>
        <w:tc>
          <w:tcPr>
            <w:tcW w:w="1021" w:type="dxa"/>
            <w:vMerge w:val="continue"/>
            <w:tcBorders>
              <w:top w:val="nil"/>
              <w:bottom w:val="single" w:color="000000" w:sz="10" w:space="0"/>
            </w:tcBorders>
            <w:vAlign w:val="top"/>
          </w:tcPr>
          <w:p w14:paraId="4E11EE8A">
            <w:pPr>
              <w:rPr>
                <w:rFonts w:ascii="Arial"/>
                <w:sz w:val="21"/>
              </w:rPr>
            </w:pPr>
          </w:p>
        </w:tc>
        <w:tc>
          <w:tcPr>
            <w:tcW w:w="820" w:type="dxa"/>
            <w:vMerge w:val="continue"/>
            <w:tcBorders>
              <w:top w:val="nil"/>
              <w:bottom w:val="single" w:color="000000" w:sz="10" w:space="0"/>
            </w:tcBorders>
            <w:vAlign w:val="top"/>
          </w:tcPr>
          <w:p w14:paraId="289B5D3D">
            <w:pPr>
              <w:rPr>
                <w:rFonts w:ascii="Arial"/>
                <w:sz w:val="21"/>
              </w:rPr>
            </w:pPr>
          </w:p>
        </w:tc>
        <w:tc>
          <w:tcPr>
            <w:tcW w:w="791" w:type="dxa"/>
            <w:tcBorders>
              <w:bottom w:val="single" w:color="000000" w:sz="10" w:space="0"/>
            </w:tcBorders>
            <w:vAlign w:val="top"/>
          </w:tcPr>
          <w:p w14:paraId="58124ED5">
            <w:pPr>
              <w:pStyle w:val="6"/>
              <w:spacing w:before="132" w:line="229" w:lineRule="auto"/>
              <w:ind w:left="83"/>
              <w:rPr>
                <w:sz w:val="20"/>
                <w:szCs w:val="20"/>
              </w:rPr>
            </w:pPr>
            <w:r>
              <w:rPr>
                <w:spacing w:val="7"/>
                <w:sz w:val="20"/>
                <w:szCs w:val="20"/>
              </w:rPr>
              <w:t>颗粒物</w:t>
            </w:r>
          </w:p>
        </w:tc>
        <w:tc>
          <w:tcPr>
            <w:tcW w:w="805" w:type="dxa"/>
            <w:tcBorders>
              <w:bottom w:val="single" w:color="000000" w:sz="10" w:space="0"/>
            </w:tcBorders>
            <w:vAlign w:val="top"/>
          </w:tcPr>
          <w:p w14:paraId="5F270938">
            <w:pPr>
              <w:pStyle w:val="6"/>
              <w:spacing w:before="132" w:line="229" w:lineRule="auto"/>
              <w:ind w:left="92"/>
              <w:rPr>
                <w:sz w:val="20"/>
                <w:szCs w:val="20"/>
              </w:rPr>
            </w:pPr>
            <w:r>
              <w:rPr>
                <w:spacing w:val="6"/>
                <w:sz w:val="20"/>
                <w:szCs w:val="20"/>
              </w:rPr>
              <w:t>有组织</w:t>
            </w:r>
          </w:p>
        </w:tc>
        <w:tc>
          <w:tcPr>
            <w:tcW w:w="2445" w:type="dxa"/>
            <w:tcBorders>
              <w:bottom w:val="single" w:color="000000" w:sz="10" w:space="0"/>
            </w:tcBorders>
            <w:vAlign w:val="top"/>
          </w:tcPr>
          <w:p w14:paraId="2B5CD3CB">
            <w:pPr>
              <w:pStyle w:val="6"/>
              <w:spacing w:before="132" w:line="228" w:lineRule="auto"/>
              <w:ind w:left="283"/>
              <w:rPr>
                <w:sz w:val="20"/>
                <w:szCs w:val="20"/>
              </w:rPr>
            </w:pPr>
            <w:r>
              <w:rPr>
                <w:spacing w:val="8"/>
                <w:sz w:val="20"/>
                <w:szCs w:val="20"/>
              </w:rPr>
              <w:t>袋式除尘、静电除尘</w:t>
            </w:r>
          </w:p>
        </w:tc>
        <w:tc>
          <w:tcPr>
            <w:tcW w:w="1462" w:type="dxa"/>
            <w:vMerge w:val="continue"/>
            <w:tcBorders>
              <w:top w:val="nil"/>
              <w:bottom w:val="single" w:color="000000" w:sz="10" w:space="0"/>
            </w:tcBorders>
            <w:vAlign w:val="top"/>
          </w:tcPr>
          <w:p w14:paraId="5E9BF53F">
            <w:pPr>
              <w:rPr>
                <w:rFonts w:ascii="Arial"/>
                <w:sz w:val="21"/>
              </w:rPr>
            </w:pPr>
          </w:p>
        </w:tc>
        <w:tc>
          <w:tcPr>
            <w:tcW w:w="892" w:type="dxa"/>
            <w:vMerge w:val="continue"/>
            <w:tcBorders>
              <w:top w:val="nil"/>
              <w:bottom w:val="single" w:color="000000" w:sz="10" w:space="0"/>
              <w:right w:val="single" w:color="000000" w:sz="6" w:space="0"/>
            </w:tcBorders>
            <w:vAlign w:val="top"/>
          </w:tcPr>
          <w:p w14:paraId="1BEA4FA9">
            <w:pPr>
              <w:rPr>
                <w:rFonts w:ascii="Arial"/>
                <w:sz w:val="21"/>
              </w:rPr>
            </w:pPr>
          </w:p>
        </w:tc>
      </w:tr>
      <w:tr w14:paraId="752D8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0" w:hRule="atLeast"/>
        </w:trPr>
        <w:tc>
          <w:tcPr>
            <w:tcW w:w="377" w:type="dxa"/>
            <w:vMerge w:val="continue"/>
            <w:tcBorders>
              <w:top w:val="nil"/>
              <w:left w:val="single" w:color="000000" w:sz="6" w:space="0"/>
              <w:bottom w:val="single" w:color="000000" w:sz="6" w:space="0"/>
            </w:tcBorders>
            <w:vAlign w:val="top"/>
          </w:tcPr>
          <w:p w14:paraId="07597668">
            <w:pPr>
              <w:rPr>
                <w:rFonts w:ascii="Arial"/>
                <w:sz w:val="21"/>
              </w:rPr>
            </w:pPr>
          </w:p>
        </w:tc>
        <w:tc>
          <w:tcPr>
            <w:tcW w:w="8236" w:type="dxa"/>
            <w:gridSpan w:val="7"/>
            <w:tcBorders>
              <w:top w:val="single" w:color="000000" w:sz="10" w:space="0"/>
              <w:bottom w:val="single" w:color="000000" w:sz="6" w:space="0"/>
              <w:right w:val="single" w:color="000000" w:sz="6" w:space="0"/>
            </w:tcBorders>
            <w:vAlign w:val="top"/>
          </w:tcPr>
          <w:p w14:paraId="77F080A6">
            <w:pPr>
              <w:pStyle w:val="6"/>
              <w:spacing w:before="121" w:line="334" w:lineRule="exact"/>
              <w:ind w:left="587"/>
            </w:pPr>
            <w:r>
              <w:rPr>
                <w:rFonts w:ascii="Times New Roman" w:hAnsi="Times New Roman" w:eastAsia="Times New Roman" w:cs="Times New Roman"/>
                <w:spacing w:val="-1"/>
                <w:position w:val="3"/>
              </w:rPr>
              <w:t>(4)</w:t>
            </w:r>
            <w:r>
              <w:rPr>
                <w:spacing w:val="-1"/>
                <w:position w:val="3"/>
              </w:rPr>
              <w:t>无组织排放控制措施</w:t>
            </w:r>
          </w:p>
          <w:p w14:paraId="3F8530A1">
            <w:pPr>
              <w:pStyle w:val="6"/>
              <w:spacing w:before="171" w:line="359" w:lineRule="auto"/>
              <w:ind w:left="106" w:right="102" w:firstLine="482"/>
            </w:pPr>
            <w:r>
              <w:rPr>
                <w:spacing w:val="3"/>
              </w:rPr>
              <w:t>为了减少项目内无组织污染物的排放量，建议企业优化废气收集系统设计，确保废气收集率，采取预防为主的方针，从而减少无组织挥发</w:t>
            </w:r>
            <w:r>
              <w:rPr>
                <w:spacing w:val="2"/>
              </w:rPr>
              <w:t>量，建议</w:t>
            </w:r>
            <w:r>
              <w:rPr>
                <w:spacing w:val="-1"/>
              </w:rPr>
              <w:t>企业应采取如下控制措施：</w:t>
            </w:r>
          </w:p>
          <w:p w14:paraId="116EC145">
            <w:pPr>
              <w:pStyle w:val="6"/>
              <w:spacing w:line="220" w:lineRule="auto"/>
              <w:ind w:left="579"/>
            </w:pPr>
            <w:r>
              <w:rPr>
                <w:rFonts w:ascii="Times New Roman" w:hAnsi="Times New Roman" w:eastAsia="Times New Roman" w:cs="Times New Roman"/>
                <w:spacing w:val="-1"/>
              </w:rPr>
              <w:t>A</w:t>
            </w:r>
            <w:r>
              <w:rPr>
                <w:rFonts w:ascii="Times New Roman" w:hAnsi="Times New Roman" w:eastAsia="Times New Roman" w:cs="Times New Roman"/>
                <w:spacing w:val="-35"/>
              </w:rPr>
              <w:t xml:space="preserve"> </w:t>
            </w:r>
            <w:r>
              <w:rPr>
                <w:spacing w:val="-1"/>
              </w:rPr>
              <w:t>、优化工艺设计，最大限度收集废气，尽量转化成有组织排放；</w:t>
            </w:r>
          </w:p>
        </w:tc>
      </w:tr>
    </w:tbl>
    <w:p w14:paraId="23F6199E">
      <w:pPr>
        <w:pStyle w:val="2"/>
      </w:pPr>
    </w:p>
    <w:p w14:paraId="22352C43">
      <w:pPr>
        <w:sectPr>
          <w:footerReference r:id="rId80" w:type="default"/>
          <w:pgSz w:w="11907" w:h="16840"/>
          <w:pgMar w:top="400" w:right="1639" w:bottom="858" w:left="1639" w:header="0" w:footer="622" w:gutter="0"/>
          <w:cols w:space="720" w:num="1"/>
        </w:sectPr>
      </w:pPr>
    </w:p>
    <w:p w14:paraId="11B98D82">
      <w:pPr>
        <w:spacing w:before="19"/>
      </w:pPr>
    </w:p>
    <w:p w14:paraId="515054DC">
      <w:pPr>
        <w:spacing w:before="19"/>
      </w:pPr>
    </w:p>
    <w:p w14:paraId="4FE2A49E">
      <w:pPr>
        <w:spacing w:before="19"/>
      </w:pPr>
    </w:p>
    <w:p w14:paraId="0F0060BA">
      <w:pPr>
        <w:spacing w:before="18"/>
      </w:pPr>
    </w:p>
    <w:p w14:paraId="4A76F42C">
      <w:pPr>
        <w:spacing w:before="18"/>
      </w:pPr>
    </w:p>
    <w:tbl>
      <w:tblPr>
        <w:tblStyle w:val="5"/>
        <w:tblW w:w="861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7"/>
        <w:gridCol w:w="1154"/>
        <w:gridCol w:w="1787"/>
        <w:gridCol w:w="3534"/>
        <w:gridCol w:w="1761"/>
      </w:tblGrid>
      <w:tr w14:paraId="7272A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7" w:hRule="atLeast"/>
        </w:trPr>
        <w:tc>
          <w:tcPr>
            <w:tcW w:w="377" w:type="dxa"/>
            <w:vMerge w:val="restart"/>
            <w:tcBorders>
              <w:top w:val="single" w:color="000000" w:sz="6" w:space="0"/>
              <w:left w:val="single" w:color="000000" w:sz="6" w:space="0"/>
              <w:bottom w:val="nil"/>
            </w:tcBorders>
            <w:vAlign w:val="top"/>
          </w:tcPr>
          <w:p w14:paraId="61DA624C">
            <w:pPr>
              <w:rPr>
                <w:rFonts w:ascii="Arial"/>
                <w:sz w:val="21"/>
              </w:rPr>
            </w:pPr>
          </w:p>
        </w:tc>
        <w:tc>
          <w:tcPr>
            <w:tcW w:w="8236" w:type="dxa"/>
            <w:gridSpan w:val="4"/>
            <w:tcBorders>
              <w:top w:val="single" w:color="000000" w:sz="6" w:space="0"/>
              <w:bottom w:val="single" w:color="000000" w:sz="10" w:space="0"/>
              <w:right w:val="single" w:color="000000" w:sz="6" w:space="0"/>
            </w:tcBorders>
            <w:vAlign w:val="top"/>
          </w:tcPr>
          <w:p w14:paraId="7D26C736">
            <w:pPr>
              <w:pStyle w:val="6"/>
              <w:spacing w:before="39" w:line="220" w:lineRule="auto"/>
              <w:jc w:val="right"/>
            </w:pPr>
            <w:r>
              <w:rPr>
                <w:rFonts w:ascii="Times New Roman" w:hAnsi="Times New Roman" w:eastAsia="Times New Roman" w:cs="Times New Roman"/>
                <w:spacing w:val="-7"/>
              </w:rPr>
              <w:t>B</w:t>
            </w:r>
            <w:r>
              <w:rPr>
                <w:spacing w:val="-7"/>
              </w:rPr>
              <w:t>、加强对车间操作工的培训和管理，以减少人为造成</w:t>
            </w:r>
            <w:r>
              <w:rPr>
                <w:spacing w:val="-8"/>
              </w:rPr>
              <w:t>的废气无组织排放；</w:t>
            </w:r>
          </w:p>
          <w:p w14:paraId="1242B58D">
            <w:pPr>
              <w:pStyle w:val="6"/>
              <w:spacing w:before="182" w:line="219" w:lineRule="auto"/>
              <w:ind w:left="586"/>
            </w:pPr>
            <w:r>
              <w:rPr>
                <w:rFonts w:ascii="Times New Roman" w:hAnsi="Times New Roman" w:eastAsia="Times New Roman" w:cs="Times New Roman"/>
                <w:spacing w:val="-1"/>
              </w:rPr>
              <w:t>C</w:t>
            </w:r>
            <w:r>
              <w:rPr>
                <w:rFonts w:ascii="Times New Roman" w:hAnsi="Times New Roman" w:eastAsia="Times New Roman" w:cs="Times New Roman"/>
                <w:spacing w:val="-32"/>
              </w:rPr>
              <w:t xml:space="preserve"> </w:t>
            </w:r>
            <w:r>
              <w:rPr>
                <w:spacing w:val="-1"/>
              </w:rPr>
              <w:t>、设置相对封闭的区域，尽量减少挥发性有机废气的无</w:t>
            </w:r>
            <w:r>
              <w:rPr>
                <w:spacing w:val="-2"/>
              </w:rPr>
              <w:t>组织排放量。</w:t>
            </w:r>
          </w:p>
          <w:p w14:paraId="4C95721D">
            <w:pPr>
              <w:pStyle w:val="6"/>
              <w:spacing w:before="180" w:line="221" w:lineRule="auto"/>
              <w:ind w:left="103"/>
              <w:outlineLvl w:val="2"/>
            </w:pPr>
            <w:r>
              <w:rPr>
                <w:rFonts w:ascii="Times New Roman" w:hAnsi="Times New Roman" w:eastAsia="Times New Roman" w:cs="Times New Roman"/>
                <w:b/>
                <w:bCs/>
                <w:spacing w:val="-2"/>
              </w:rPr>
              <w:t xml:space="preserve">4.2.5 </w:t>
            </w:r>
            <w:r>
              <w:rPr>
                <w:b/>
                <w:bCs/>
                <w:spacing w:val="-2"/>
              </w:rPr>
              <w:t>废气自行监测计划</w:t>
            </w:r>
          </w:p>
          <w:p w14:paraId="573F05AB">
            <w:pPr>
              <w:pStyle w:val="6"/>
              <w:spacing w:before="142" w:line="356" w:lineRule="auto"/>
              <w:ind w:left="107" w:right="21" w:firstLine="478"/>
              <w:jc w:val="both"/>
            </w:pPr>
            <w:r>
              <w:rPr>
                <w:spacing w:val="-1"/>
              </w:rPr>
              <w:t>对照《固定污染源排污许可分类管理名录</w:t>
            </w:r>
            <w:r>
              <w:rPr>
                <w:rFonts w:ascii="Times New Roman" w:hAnsi="Times New Roman" w:eastAsia="Times New Roman" w:cs="Times New Roman"/>
                <w:spacing w:val="-1"/>
              </w:rPr>
              <w:t>(201</w:t>
            </w:r>
            <w:r>
              <w:rPr>
                <w:rFonts w:ascii="Times New Roman" w:hAnsi="Times New Roman" w:eastAsia="Times New Roman" w:cs="Times New Roman"/>
                <w:spacing w:val="-2"/>
              </w:rPr>
              <w:t xml:space="preserve">9 </w:t>
            </w:r>
            <w:r>
              <w:rPr>
                <w:spacing w:val="-2"/>
              </w:rPr>
              <w:t>年版</w:t>
            </w:r>
            <w:r>
              <w:rPr>
                <w:rFonts w:ascii="Times New Roman" w:hAnsi="Times New Roman" w:eastAsia="Times New Roman" w:cs="Times New Roman"/>
                <w:spacing w:val="-2"/>
              </w:rPr>
              <w:t>)</w:t>
            </w:r>
            <w:r>
              <w:rPr>
                <w:spacing w:val="-2"/>
              </w:rPr>
              <w:t>》</w:t>
            </w:r>
            <w:r>
              <w:rPr>
                <w:rFonts w:ascii="Times New Roman" w:hAnsi="Times New Roman" w:eastAsia="Times New Roman" w:cs="Times New Roman"/>
                <w:spacing w:val="-2"/>
              </w:rPr>
              <w:t>(</w:t>
            </w:r>
            <w:r>
              <w:rPr>
                <w:spacing w:val="-2"/>
              </w:rPr>
              <w:t>生态环境部第</w:t>
            </w:r>
            <w:r>
              <w:rPr>
                <w:spacing w:val="-32"/>
              </w:rPr>
              <w:t xml:space="preserve"> </w:t>
            </w:r>
            <w:r>
              <w:rPr>
                <w:rFonts w:ascii="Times New Roman" w:hAnsi="Times New Roman" w:eastAsia="Times New Roman" w:cs="Times New Roman"/>
                <w:spacing w:val="-2"/>
              </w:rPr>
              <w:t>11</w:t>
            </w:r>
            <w:r>
              <w:rPr>
                <w:spacing w:val="7"/>
              </w:rPr>
              <w:t>号</w:t>
            </w:r>
            <w:r>
              <w:rPr>
                <w:rFonts w:ascii="Times New Roman" w:hAnsi="Times New Roman" w:eastAsia="Times New Roman" w:cs="Times New Roman"/>
                <w:spacing w:val="7"/>
              </w:rPr>
              <w:t>)</w:t>
            </w:r>
            <w:r>
              <w:rPr>
                <w:spacing w:val="7"/>
              </w:rPr>
              <w:t>可知，本项目属于简化管理。根据《排污单位自行监测技术指南总则》</w:t>
            </w:r>
            <w:r>
              <w:rPr>
                <w:spacing w:val="13"/>
              </w:rPr>
              <w:t xml:space="preserve"> </w:t>
            </w:r>
            <w:r>
              <w:rPr>
                <w:spacing w:val="11"/>
              </w:rPr>
              <w:t>（</w:t>
            </w:r>
            <w:r>
              <w:rPr>
                <w:rFonts w:ascii="Times New Roman" w:hAnsi="Times New Roman" w:eastAsia="Times New Roman" w:cs="Times New Roman"/>
              </w:rPr>
              <w:t>HJ</w:t>
            </w:r>
            <w:r>
              <w:rPr>
                <w:rFonts w:ascii="Times New Roman" w:hAnsi="Times New Roman" w:eastAsia="Times New Roman" w:cs="Times New Roman"/>
                <w:spacing w:val="11"/>
              </w:rPr>
              <w:t xml:space="preserve">819-2017 </w:t>
            </w:r>
            <w:r>
              <w:rPr>
                <w:spacing w:val="11"/>
              </w:rPr>
              <w:t>）</w:t>
            </w:r>
            <w:r>
              <w:rPr>
                <w:spacing w:val="-68"/>
              </w:rPr>
              <w:t xml:space="preserve"> </w:t>
            </w:r>
            <w:r>
              <w:rPr>
                <w:spacing w:val="11"/>
              </w:rPr>
              <w:t>、</w:t>
            </w:r>
            <w:r>
              <w:rPr>
                <w:spacing w:val="-93"/>
              </w:rPr>
              <w:t xml:space="preserve"> </w:t>
            </w:r>
            <w:r>
              <w:rPr>
                <w:spacing w:val="11"/>
              </w:rPr>
              <w:t>《排污许可证申请与核发技术规</w:t>
            </w:r>
            <w:r>
              <w:rPr>
                <w:spacing w:val="10"/>
              </w:rPr>
              <w:t>范</w:t>
            </w:r>
            <w:r>
              <w:rPr>
                <w:spacing w:val="65"/>
              </w:rPr>
              <w:t xml:space="preserve"> </w:t>
            </w:r>
            <w:r>
              <w:rPr>
                <w:spacing w:val="10"/>
              </w:rPr>
              <w:t>工业炉窑》</w:t>
            </w:r>
            <w:r>
              <w:rPr>
                <w:spacing w:val="-68"/>
              </w:rPr>
              <w:t xml:space="preserve"> </w:t>
            </w:r>
            <w:r>
              <w:rPr>
                <w:spacing w:val="10"/>
              </w:rPr>
              <w:t>（</w:t>
            </w:r>
            <w:r>
              <w:rPr>
                <w:spacing w:val="-52"/>
              </w:rPr>
              <w:t xml:space="preserve"> </w:t>
            </w:r>
            <w:r>
              <w:rPr>
                <w:rFonts w:ascii="Times New Roman" w:hAnsi="Times New Roman" w:eastAsia="Times New Roman" w:cs="Times New Roman"/>
              </w:rPr>
              <w:t xml:space="preserve">HJ </w:t>
            </w:r>
            <w:r>
              <w:rPr>
                <w:rFonts w:ascii="Times New Roman" w:hAnsi="Times New Roman" w:eastAsia="Times New Roman" w:cs="Times New Roman"/>
                <w:spacing w:val="-1"/>
              </w:rPr>
              <w:t>1121-2020</w:t>
            </w:r>
            <w:r>
              <w:rPr>
                <w:spacing w:val="-1"/>
              </w:rPr>
              <w:t>）、《排污单位自行监测技术指南</w:t>
            </w:r>
            <w:r>
              <w:rPr>
                <w:spacing w:val="-2"/>
              </w:rPr>
              <w:t xml:space="preserve"> 涂装》（</w:t>
            </w:r>
            <w:r>
              <w:rPr>
                <w:rFonts w:ascii="Times New Roman" w:hAnsi="Times New Roman" w:eastAsia="Times New Roman" w:cs="Times New Roman"/>
                <w:spacing w:val="-2"/>
              </w:rPr>
              <w:t>HJ</w:t>
            </w:r>
            <w:r>
              <w:rPr>
                <w:rFonts w:ascii="Times New Roman" w:hAnsi="Times New Roman" w:eastAsia="Times New Roman" w:cs="Times New Roman"/>
                <w:spacing w:val="31"/>
                <w:w w:val="101"/>
              </w:rPr>
              <w:t xml:space="preserve"> </w:t>
            </w:r>
            <w:r>
              <w:rPr>
                <w:rFonts w:ascii="Times New Roman" w:hAnsi="Times New Roman" w:eastAsia="Times New Roman" w:cs="Times New Roman"/>
                <w:spacing w:val="-2"/>
              </w:rPr>
              <w:t>1086-2020</w:t>
            </w:r>
            <w:r>
              <w:rPr>
                <w:spacing w:val="-2"/>
              </w:rPr>
              <w:t>）中的相关要求制定本项目的废气自行监测计划，监测计划应对监测项目、监测频次、监测点布设以及人员职责等要素作出明确的规定。项目废气监测计划见下表。</w:t>
            </w:r>
          </w:p>
          <w:p w14:paraId="486AF0B7">
            <w:pPr>
              <w:spacing w:before="145"/>
              <w:ind w:left="2376"/>
              <w:rPr>
                <w:rFonts w:ascii="黑体" w:hAnsi="黑体" w:eastAsia="黑体" w:cs="黑体"/>
                <w:sz w:val="24"/>
                <w:szCs w:val="24"/>
              </w:rPr>
            </w:pPr>
            <w:r>
              <w:rPr>
                <w:rFonts w:ascii="黑体" w:hAnsi="黑体" w:eastAsia="黑体" w:cs="黑体"/>
                <w:spacing w:val="7"/>
                <w:sz w:val="24"/>
                <w:szCs w:val="24"/>
              </w:rPr>
              <w:t>表</w:t>
            </w:r>
            <w:r>
              <w:rPr>
                <w:rFonts w:ascii="黑体" w:hAnsi="黑体" w:eastAsia="黑体" w:cs="黑体"/>
                <w:spacing w:val="-38"/>
                <w:sz w:val="24"/>
                <w:szCs w:val="24"/>
              </w:rPr>
              <w:t xml:space="preserve"> </w:t>
            </w:r>
            <w:r>
              <w:rPr>
                <w:rFonts w:ascii="Times New Roman" w:hAnsi="Times New Roman" w:eastAsia="Times New Roman" w:cs="Times New Roman"/>
                <w:spacing w:val="7"/>
                <w:sz w:val="24"/>
                <w:szCs w:val="24"/>
              </w:rPr>
              <w:t xml:space="preserve">4.2-7  </w:t>
            </w:r>
            <w:r>
              <w:rPr>
                <w:rFonts w:ascii="黑体" w:hAnsi="黑体" w:eastAsia="黑体" w:cs="黑体"/>
                <w:spacing w:val="7"/>
                <w:sz w:val="24"/>
                <w:szCs w:val="24"/>
              </w:rPr>
              <w:t>项目废气自行监测计划</w:t>
            </w:r>
          </w:p>
        </w:tc>
      </w:tr>
      <w:tr w14:paraId="5833E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377" w:type="dxa"/>
            <w:vMerge w:val="continue"/>
            <w:tcBorders>
              <w:top w:val="nil"/>
              <w:left w:val="single" w:color="000000" w:sz="6" w:space="0"/>
              <w:bottom w:val="nil"/>
            </w:tcBorders>
            <w:vAlign w:val="top"/>
          </w:tcPr>
          <w:p w14:paraId="027AF5D1">
            <w:pPr>
              <w:rPr>
                <w:rFonts w:ascii="Arial"/>
                <w:sz w:val="21"/>
              </w:rPr>
            </w:pPr>
          </w:p>
        </w:tc>
        <w:tc>
          <w:tcPr>
            <w:tcW w:w="1154" w:type="dxa"/>
            <w:tcBorders>
              <w:top w:val="single" w:color="000000" w:sz="10" w:space="0"/>
            </w:tcBorders>
            <w:vAlign w:val="top"/>
          </w:tcPr>
          <w:p w14:paraId="299B958D">
            <w:pPr>
              <w:pStyle w:val="6"/>
              <w:spacing w:before="122" w:line="230" w:lineRule="auto"/>
              <w:ind w:left="419"/>
              <w:rPr>
                <w:sz w:val="20"/>
                <w:szCs w:val="20"/>
              </w:rPr>
            </w:pPr>
            <w:r>
              <w:rPr>
                <w:spacing w:val="5"/>
                <w:sz w:val="20"/>
                <w:szCs w:val="20"/>
              </w:rPr>
              <w:t>序号</w:t>
            </w:r>
          </w:p>
        </w:tc>
        <w:tc>
          <w:tcPr>
            <w:tcW w:w="1787" w:type="dxa"/>
            <w:tcBorders>
              <w:top w:val="single" w:color="000000" w:sz="10" w:space="0"/>
            </w:tcBorders>
            <w:vAlign w:val="top"/>
          </w:tcPr>
          <w:p w14:paraId="5DBC7D43">
            <w:pPr>
              <w:pStyle w:val="6"/>
              <w:spacing w:before="122" w:line="230" w:lineRule="auto"/>
              <w:ind w:left="476"/>
              <w:rPr>
                <w:sz w:val="20"/>
                <w:szCs w:val="20"/>
              </w:rPr>
            </w:pPr>
            <w:r>
              <w:rPr>
                <w:spacing w:val="7"/>
                <w:sz w:val="20"/>
                <w:szCs w:val="20"/>
              </w:rPr>
              <w:t>监测点位</w:t>
            </w:r>
          </w:p>
        </w:tc>
        <w:tc>
          <w:tcPr>
            <w:tcW w:w="3534" w:type="dxa"/>
            <w:tcBorders>
              <w:top w:val="single" w:color="000000" w:sz="10" w:space="0"/>
            </w:tcBorders>
            <w:vAlign w:val="top"/>
          </w:tcPr>
          <w:p w14:paraId="19DF31F3">
            <w:pPr>
              <w:pStyle w:val="6"/>
              <w:spacing w:before="122" w:line="229" w:lineRule="auto"/>
              <w:ind w:left="1353"/>
              <w:rPr>
                <w:sz w:val="20"/>
                <w:szCs w:val="20"/>
              </w:rPr>
            </w:pPr>
            <w:r>
              <w:rPr>
                <w:spacing w:val="7"/>
                <w:sz w:val="20"/>
                <w:szCs w:val="20"/>
              </w:rPr>
              <w:t>监测因子</w:t>
            </w:r>
          </w:p>
        </w:tc>
        <w:tc>
          <w:tcPr>
            <w:tcW w:w="1761" w:type="dxa"/>
            <w:tcBorders>
              <w:top w:val="single" w:color="000000" w:sz="10" w:space="0"/>
              <w:right w:val="single" w:color="000000" w:sz="6" w:space="0"/>
            </w:tcBorders>
            <w:vAlign w:val="top"/>
          </w:tcPr>
          <w:p w14:paraId="313565E6">
            <w:pPr>
              <w:pStyle w:val="6"/>
              <w:spacing w:before="122" w:line="228" w:lineRule="auto"/>
              <w:ind w:left="413"/>
              <w:rPr>
                <w:sz w:val="20"/>
                <w:szCs w:val="20"/>
              </w:rPr>
            </w:pPr>
            <w:r>
              <w:rPr>
                <w:spacing w:val="7"/>
                <w:sz w:val="20"/>
                <w:szCs w:val="20"/>
              </w:rPr>
              <w:t>监测频次</w:t>
            </w:r>
          </w:p>
        </w:tc>
      </w:tr>
      <w:tr w14:paraId="62703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77" w:type="dxa"/>
            <w:vMerge w:val="continue"/>
            <w:tcBorders>
              <w:top w:val="nil"/>
              <w:left w:val="single" w:color="000000" w:sz="6" w:space="0"/>
              <w:bottom w:val="nil"/>
            </w:tcBorders>
            <w:vAlign w:val="top"/>
          </w:tcPr>
          <w:p w14:paraId="00A8A4E9">
            <w:pPr>
              <w:rPr>
                <w:rFonts w:ascii="Arial"/>
                <w:sz w:val="21"/>
              </w:rPr>
            </w:pPr>
          </w:p>
        </w:tc>
        <w:tc>
          <w:tcPr>
            <w:tcW w:w="1154" w:type="dxa"/>
            <w:vAlign w:val="top"/>
          </w:tcPr>
          <w:p w14:paraId="4E3C9C39">
            <w:pPr>
              <w:spacing w:before="116" w:line="274" w:lineRule="exact"/>
              <w:ind w:left="59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787" w:type="dxa"/>
            <w:vAlign w:val="top"/>
          </w:tcPr>
          <w:p w14:paraId="63D2DEAC">
            <w:pPr>
              <w:spacing w:before="116" w:line="274" w:lineRule="exact"/>
              <w:ind w:left="58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DA</w:t>
            </w:r>
            <w:r>
              <w:rPr>
                <w:rFonts w:ascii="Times New Roman" w:hAnsi="Times New Roman" w:eastAsia="Times New Roman" w:cs="Times New Roman"/>
                <w:spacing w:val="8"/>
                <w:position w:val="2"/>
                <w:sz w:val="20"/>
                <w:szCs w:val="20"/>
              </w:rPr>
              <w:t>001</w:t>
            </w:r>
          </w:p>
        </w:tc>
        <w:tc>
          <w:tcPr>
            <w:tcW w:w="3534" w:type="dxa"/>
            <w:vAlign w:val="top"/>
          </w:tcPr>
          <w:p w14:paraId="39F693EA">
            <w:pPr>
              <w:pStyle w:val="6"/>
              <w:spacing w:before="133" w:line="229" w:lineRule="auto"/>
              <w:ind w:left="828"/>
              <w:rPr>
                <w:sz w:val="20"/>
                <w:szCs w:val="20"/>
              </w:rPr>
            </w:pPr>
            <w:r>
              <w:rPr>
                <w:spacing w:val="9"/>
                <w:sz w:val="20"/>
                <w:szCs w:val="20"/>
              </w:rPr>
              <w:t>颗粒物、非甲烷总烃</w:t>
            </w:r>
          </w:p>
        </w:tc>
        <w:tc>
          <w:tcPr>
            <w:tcW w:w="1761" w:type="dxa"/>
            <w:tcBorders>
              <w:right w:val="single" w:color="000000" w:sz="6" w:space="0"/>
            </w:tcBorders>
            <w:vAlign w:val="top"/>
          </w:tcPr>
          <w:p w14:paraId="1E30F9CC">
            <w:pPr>
              <w:pStyle w:val="6"/>
              <w:spacing w:before="102" w:line="274" w:lineRule="exact"/>
              <w:ind w:left="530"/>
              <w:rPr>
                <w:sz w:val="20"/>
                <w:szCs w:val="20"/>
              </w:rPr>
            </w:pPr>
            <w:r>
              <w:rPr>
                <w:rFonts w:ascii="Times New Roman" w:hAnsi="Times New Roman" w:eastAsia="Times New Roman" w:cs="Times New Roman"/>
                <w:spacing w:val="-4"/>
                <w:position w:val="1"/>
                <w:sz w:val="20"/>
                <w:szCs w:val="20"/>
              </w:rPr>
              <w:t>1</w:t>
            </w:r>
            <w:r>
              <w:rPr>
                <w:rFonts w:ascii="Times New Roman" w:hAnsi="Times New Roman" w:eastAsia="Times New Roman" w:cs="Times New Roman"/>
                <w:spacing w:val="18"/>
                <w:w w:val="101"/>
                <w:position w:val="1"/>
                <w:sz w:val="20"/>
                <w:szCs w:val="20"/>
              </w:rPr>
              <w:t xml:space="preserve"> </w:t>
            </w:r>
            <w:r>
              <w:rPr>
                <w:spacing w:val="-4"/>
                <w:position w:val="1"/>
                <w:sz w:val="20"/>
                <w:szCs w:val="20"/>
              </w:rPr>
              <w:t>次</w:t>
            </w:r>
            <w:r>
              <w:rPr>
                <w:rFonts w:ascii="Times New Roman" w:hAnsi="Times New Roman" w:eastAsia="Times New Roman" w:cs="Times New Roman"/>
                <w:spacing w:val="-4"/>
                <w:position w:val="1"/>
                <w:sz w:val="20"/>
                <w:szCs w:val="20"/>
              </w:rPr>
              <w:t>/</w:t>
            </w:r>
            <w:r>
              <w:rPr>
                <w:spacing w:val="-4"/>
                <w:position w:val="1"/>
                <w:sz w:val="20"/>
                <w:szCs w:val="20"/>
              </w:rPr>
              <w:t>年</w:t>
            </w:r>
          </w:p>
        </w:tc>
      </w:tr>
      <w:tr w14:paraId="35BA8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77" w:type="dxa"/>
            <w:vMerge w:val="continue"/>
            <w:tcBorders>
              <w:top w:val="nil"/>
              <w:left w:val="single" w:color="000000" w:sz="6" w:space="0"/>
              <w:bottom w:val="nil"/>
            </w:tcBorders>
            <w:vAlign w:val="top"/>
          </w:tcPr>
          <w:p w14:paraId="65EC9B53">
            <w:pPr>
              <w:rPr>
                <w:rFonts w:ascii="Arial"/>
                <w:sz w:val="21"/>
              </w:rPr>
            </w:pPr>
          </w:p>
        </w:tc>
        <w:tc>
          <w:tcPr>
            <w:tcW w:w="1154" w:type="dxa"/>
            <w:vAlign w:val="top"/>
          </w:tcPr>
          <w:p w14:paraId="02FA98B7">
            <w:pPr>
              <w:spacing w:before="118" w:line="272" w:lineRule="exact"/>
              <w:ind w:left="57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787" w:type="dxa"/>
            <w:vAlign w:val="top"/>
          </w:tcPr>
          <w:p w14:paraId="218A3C36">
            <w:pPr>
              <w:spacing w:before="118" w:line="272" w:lineRule="exact"/>
              <w:ind w:left="58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DA</w:t>
            </w:r>
            <w:r>
              <w:rPr>
                <w:rFonts w:ascii="Times New Roman" w:hAnsi="Times New Roman" w:eastAsia="Times New Roman" w:cs="Times New Roman"/>
                <w:spacing w:val="8"/>
                <w:position w:val="2"/>
                <w:sz w:val="20"/>
                <w:szCs w:val="20"/>
              </w:rPr>
              <w:t>002</w:t>
            </w:r>
          </w:p>
        </w:tc>
        <w:tc>
          <w:tcPr>
            <w:tcW w:w="3534" w:type="dxa"/>
            <w:vAlign w:val="top"/>
          </w:tcPr>
          <w:p w14:paraId="27F8329C">
            <w:pPr>
              <w:pStyle w:val="6"/>
              <w:spacing w:before="135" w:line="229" w:lineRule="auto"/>
              <w:ind w:left="1457"/>
              <w:rPr>
                <w:sz w:val="20"/>
                <w:szCs w:val="20"/>
              </w:rPr>
            </w:pPr>
            <w:r>
              <w:rPr>
                <w:spacing w:val="7"/>
                <w:sz w:val="20"/>
                <w:szCs w:val="20"/>
              </w:rPr>
              <w:t>颗粒物</w:t>
            </w:r>
          </w:p>
        </w:tc>
        <w:tc>
          <w:tcPr>
            <w:tcW w:w="1761" w:type="dxa"/>
            <w:tcBorders>
              <w:right w:val="single" w:color="000000" w:sz="6" w:space="0"/>
            </w:tcBorders>
            <w:vAlign w:val="top"/>
          </w:tcPr>
          <w:p w14:paraId="69A41C92">
            <w:pPr>
              <w:pStyle w:val="6"/>
              <w:spacing w:before="104" w:line="274" w:lineRule="exact"/>
              <w:ind w:left="530"/>
              <w:rPr>
                <w:sz w:val="20"/>
                <w:szCs w:val="20"/>
              </w:rPr>
            </w:pPr>
            <w:r>
              <w:rPr>
                <w:rFonts w:ascii="Times New Roman" w:hAnsi="Times New Roman" w:eastAsia="Times New Roman" w:cs="Times New Roman"/>
                <w:spacing w:val="-4"/>
                <w:position w:val="1"/>
                <w:sz w:val="20"/>
                <w:szCs w:val="20"/>
              </w:rPr>
              <w:t>1</w:t>
            </w:r>
            <w:r>
              <w:rPr>
                <w:rFonts w:ascii="Times New Roman" w:hAnsi="Times New Roman" w:eastAsia="Times New Roman" w:cs="Times New Roman"/>
                <w:spacing w:val="18"/>
                <w:w w:val="101"/>
                <w:position w:val="1"/>
                <w:sz w:val="20"/>
                <w:szCs w:val="20"/>
              </w:rPr>
              <w:t xml:space="preserve"> </w:t>
            </w:r>
            <w:r>
              <w:rPr>
                <w:spacing w:val="-4"/>
                <w:position w:val="1"/>
                <w:sz w:val="20"/>
                <w:szCs w:val="20"/>
              </w:rPr>
              <w:t>次</w:t>
            </w:r>
            <w:r>
              <w:rPr>
                <w:rFonts w:ascii="Times New Roman" w:hAnsi="Times New Roman" w:eastAsia="Times New Roman" w:cs="Times New Roman"/>
                <w:spacing w:val="-4"/>
                <w:position w:val="1"/>
                <w:sz w:val="20"/>
                <w:szCs w:val="20"/>
              </w:rPr>
              <w:t>/</w:t>
            </w:r>
            <w:r>
              <w:rPr>
                <w:spacing w:val="-4"/>
                <w:position w:val="1"/>
                <w:sz w:val="20"/>
                <w:szCs w:val="20"/>
              </w:rPr>
              <w:t>年</w:t>
            </w:r>
          </w:p>
        </w:tc>
      </w:tr>
      <w:tr w14:paraId="63F75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77" w:type="dxa"/>
            <w:vMerge w:val="continue"/>
            <w:tcBorders>
              <w:top w:val="nil"/>
              <w:left w:val="single" w:color="000000" w:sz="6" w:space="0"/>
              <w:bottom w:val="nil"/>
            </w:tcBorders>
            <w:vAlign w:val="top"/>
          </w:tcPr>
          <w:p w14:paraId="116A4B49">
            <w:pPr>
              <w:rPr>
                <w:rFonts w:ascii="Arial"/>
                <w:sz w:val="21"/>
              </w:rPr>
            </w:pPr>
          </w:p>
        </w:tc>
        <w:tc>
          <w:tcPr>
            <w:tcW w:w="1154" w:type="dxa"/>
            <w:vAlign w:val="top"/>
          </w:tcPr>
          <w:p w14:paraId="3574B4C5">
            <w:pPr>
              <w:spacing w:before="118" w:line="274" w:lineRule="exact"/>
              <w:ind w:left="57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787" w:type="dxa"/>
            <w:vAlign w:val="top"/>
          </w:tcPr>
          <w:p w14:paraId="49780966">
            <w:pPr>
              <w:spacing w:before="118" w:line="274" w:lineRule="exact"/>
              <w:ind w:left="58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DA</w:t>
            </w:r>
            <w:r>
              <w:rPr>
                <w:rFonts w:ascii="Times New Roman" w:hAnsi="Times New Roman" w:eastAsia="Times New Roman" w:cs="Times New Roman"/>
                <w:spacing w:val="8"/>
                <w:position w:val="2"/>
                <w:sz w:val="20"/>
                <w:szCs w:val="20"/>
              </w:rPr>
              <w:t>003</w:t>
            </w:r>
          </w:p>
        </w:tc>
        <w:tc>
          <w:tcPr>
            <w:tcW w:w="3534" w:type="dxa"/>
            <w:vAlign w:val="top"/>
          </w:tcPr>
          <w:p w14:paraId="37EB6745">
            <w:pPr>
              <w:pStyle w:val="6"/>
              <w:spacing w:before="134" w:line="229" w:lineRule="auto"/>
              <w:ind w:left="1252"/>
              <w:rPr>
                <w:sz w:val="20"/>
                <w:szCs w:val="20"/>
              </w:rPr>
            </w:pPr>
            <w:r>
              <w:rPr>
                <w:spacing w:val="7"/>
                <w:sz w:val="20"/>
                <w:szCs w:val="20"/>
              </w:rPr>
              <w:t>非甲烷总烃</w:t>
            </w:r>
          </w:p>
        </w:tc>
        <w:tc>
          <w:tcPr>
            <w:tcW w:w="1761" w:type="dxa"/>
            <w:tcBorders>
              <w:right w:val="single" w:color="000000" w:sz="6" w:space="0"/>
            </w:tcBorders>
            <w:vAlign w:val="top"/>
          </w:tcPr>
          <w:p w14:paraId="490EC905">
            <w:pPr>
              <w:pStyle w:val="6"/>
              <w:spacing w:before="104" w:line="274" w:lineRule="exact"/>
              <w:ind w:left="530"/>
              <w:rPr>
                <w:sz w:val="20"/>
                <w:szCs w:val="20"/>
              </w:rPr>
            </w:pPr>
            <w:r>
              <w:rPr>
                <w:rFonts w:ascii="Times New Roman" w:hAnsi="Times New Roman" w:eastAsia="Times New Roman" w:cs="Times New Roman"/>
                <w:spacing w:val="-4"/>
                <w:position w:val="1"/>
                <w:sz w:val="20"/>
                <w:szCs w:val="20"/>
              </w:rPr>
              <w:t>1</w:t>
            </w:r>
            <w:r>
              <w:rPr>
                <w:rFonts w:ascii="Times New Roman" w:hAnsi="Times New Roman" w:eastAsia="Times New Roman" w:cs="Times New Roman"/>
                <w:spacing w:val="18"/>
                <w:w w:val="101"/>
                <w:position w:val="1"/>
                <w:sz w:val="20"/>
                <w:szCs w:val="20"/>
              </w:rPr>
              <w:t xml:space="preserve"> </w:t>
            </w:r>
            <w:r>
              <w:rPr>
                <w:spacing w:val="-4"/>
                <w:position w:val="1"/>
                <w:sz w:val="20"/>
                <w:szCs w:val="20"/>
              </w:rPr>
              <w:t>次</w:t>
            </w:r>
            <w:r>
              <w:rPr>
                <w:rFonts w:ascii="Times New Roman" w:hAnsi="Times New Roman" w:eastAsia="Times New Roman" w:cs="Times New Roman"/>
                <w:spacing w:val="-4"/>
                <w:position w:val="1"/>
                <w:sz w:val="20"/>
                <w:szCs w:val="20"/>
              </w:rPr>
              <w:t>/</w:t>
            </w:r>
            <w:r>
              <w:rPr>
                <w:spacing w:val="-4"/>
                <w:position w:val="1"/>
                <w:sz w:val="20"/>
                <w:szCs w:val="20"/>
              </w:rPr>
              <w:t>年</w:t>
            </w:r>
          </w:p>
        </w:tc>
      </w:tr>
      <w:tr w14:paraId="0B994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77" w:type="dxa"/>
            <w:vMerge w:val="continue"/>
            <w:tcBorders>
              <w:top w:val="nil"/>
              <w:left w:val="single" w:color="000000" w:sz="6" w:space="0"/>
              <w:bottom w:val="nil"/>
            </w:tcBorders>
            <w:vAlign w:val="top"/>
          </w:tcPr>
          <w:p w14:paraId="2146D724">
            <w:pPr>
              <w:rPr>
                <w:rFonts w:ascii="Arial"/>
                <w:sz w:val="21"/>
              </w:rPr>
            </w:pPr>
          </w:p>
        </w:tc>
        <w:tc>
          <w:tcPr>
            <w:tcW w:w="1154" w:type="dxa"/>
            <w:vAlign w:val="top"/>
          </w:tcPr>
          <w:p w14:paraId="4FD81585">
            <w:pPr>
              <w:spacing w:before="119" w:line="273" w:lineRule="exact"/>
              <w:ind w:left="57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787" w:type="dxa"/>
            <w:vAlign w:val="top"/>
          </w:tcPr>
          <w:p w14:paraId="05A89BFD">
            <w:pPr>
              <w:pStyle w:val="6"/>
              <w:spacing w:before="135" w:line="229" w:lineRule="auto"/>
              <w:ind w:left="687"/>
              <w:rPr>
                <w:sz w:val="20"/>
                <w:szCs w:val="20"/>
              </w:rPr>
            </w:pPr>
            <w:r>
              <w:rPr>
                <w:spacing w:val="3"/>
                <w:sz w:val="20"/>
                <w:szCs w:val="20"/>
              </w:rPr>
              <w:t>厂界</w:t>
            </w:r>
          </w:p>
        </w:tc>
        <w:tc>
          <w:tcPr>
            <w:tcW w:w="3534" w:type="dxa"/>
            <w:vAlign w:val="top"/>
          </w:tcPr>
          <w:p w14:paraId="37A1D7B5">
            <w:pPr>
              <w:pStyle w:val="6"/>
              <w:spacing w:before="135" w:line="229" w:lineRule="auto"/>
              <w:ind w:left="832"/>
              <w:rPr>
                <w:sz w:val="20"/>
                <w:szCs w:val="20"/>
              </w:rPr>
            </w:pPr>
            <w:r>
              <w:rPr>
                <w:spacing w:val="8"/>
                <w:sz w:val="20"/>
                <w:szCs w:val="20"/>
              </w:rPr>
              <w:t>非甲烷总烃、颗粒物</w:t>
            </w:r>
          </w:p>
        </w:tc>
        <w:tc>
          <w:tcPr>
            <w:tcW w:w="1761" w:type="dxa"/>
            <w:tcBorders>
              <w:right w:val="single" w:color="000000" w:sz="6" w:space="0"/>
            </w:tcBorders>
            <w:vAlign w:val="top"/>
          </w:tcPr>
          <w:p w14:paraId="2C1C3C56">
            <w:pPr>
              <w:pStyle w:val="6"/>
              <w:spacing w:before="105" w:line="274" w:lineRule="exact"/>
              <w:ind w:left="427"/>
              <w:rPr>
                <w:sz w:val="20"/>
                <w:szCs w:val="20"/>
              </w:rPr>
            </w:pP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spacing w:val="16"/>
                <w:w w:val="101"/>
                <w:position w:val="1"/>
                <w:sz w:val="20"/>
                <w:szCs w:val="20"/>
              </w:rPr>
              <w:t xml:space="preserve"> </w:t>
            </w:r>
            <w:r>
              <w:rPr>
                <w:spacing w:val="-1"/>
                <w:position w:val="1"/>
                <w:sz w:val="20"/>
                <w:szCs w:val="20"/>
              </w:rPr>
              <w:t>次</w:t>
            </w:r>
            <w:r>
              <w:rPr>
                <w:rFonts w:ascii="Times New Roman" w:hAnsi="Times New Roman" w:eastAsia="Times New Roman" w:cs="Times New Roman"/>
                <w:spacing w:val="-1"/>
                <w:position w:val="1"/>
                <w:sz w:val="20"/>
                <w:szCs w:val="20"/>
              </w:rPr>
              <w:t>/</w:t>
            </w:r>
            <w:r>
              <w:rPr>
                <w:spacing w:val="-1"/>
                <w:position w:val="1"/>
                <w:sz w:val="20"/>
                <w:szCs w:val="20"/>
              </w:rPr>
              <w:t>半年</w:t>
            </w:r>
          </w:p>
        </w:tc>
      </w:tr>
      <w:tr w14:paraId="62A00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377" w:type="dxa"/>
            <w:vMerge w:val="continue"/>
            <w:tcBorders>
              <w:top w:val="nil"/>
              <w:left w:val="single" w:color="000000" w:sz="6" w:space="0"/>
              <w:bottom w:val="nil"/>
            </w:tcBorders>
            <w:vAlign w:val="top"/>
          </w:tcPr>
          <w:p w14:paraId="2D00EF98">
            <w:pPr>
              <w:rPr>
                <w:rFonts w:ascii="Arial"/>
                <w:sz w:val="21"/>
              </w:rPr>
            </w:pPr>
          </w:p>
        </w:tc>
        <w:tc>
          <w:tcPr>
            <w:tcW w:w="1154" w:type="dxa"/>
            <w:tcBorders>
              <w:bottom w:val="single" w:color="000000" w:sz="10" w:space="0"/>
            </w:tcBorders>
            <w:vAlign w:val="top"/>
          </w:tcPr>
          <w:p w14:paraId="30A95E98">
            <w:pPr>
              <w:spacing w:before="120" w:line="274" w:lineRule="exact"/>
              <w:ind w:left="57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787" w:type="dxa"/>
            <w:tcBorders>
              <w:bottom w:val="single" w:color="000000" w:sz="10" w:space="0"/>
            </w:tcBorders>
            <w:vAlign w:val="top"/>
          </w:tcPr>
          <w:p w14:paraId="78277BA5">
            <w:pPr>
              <w:pStyle w:val="6"/>
              <w:spacing w:before="134" w:line="228" w:lineRule="auto"/>
              <w:ind w:left="583"/>
              <w:rPr>
                <w:sz w:val="20"/>
                <w:szCs w:val="20"/>
              </w:rPr>
            </w:pPr>
            <w:r>
              <w:rPr>
                <w:spacing w:val="6"/>
                <w:sz w:val="20"/>
                <w:szCs w:val="20"/>
              </w:rPr>
              <w:t>厂区内</w:t>
            </w:r>
          </w:p>
        </w:tc>
        <w:tc>
          <w:tcPr>
            <w:tcW w:w="3534" w:type="dxa"/>
            <w:tcBorders>
              <w:bottom w:val="single" w:color="000000" w:sz="10" w:space="0"/>
            </w:tcBorders>
            <w:vAlign w:val="top"/>
          </w:tcPr>
          <w:p w14:paraId="34E71300">
            <w:pPr>
              <w:pStyle w:val="6"/>
              <w:spacing w:before="134" w:line="229" w:lineRule="auto"/>
              <w:ind w:left="1252"/>
              <w:rPr>
                <w:sz w:val="20"/>
                <w:szCs w:val="20"/>
              </w:rPr>
            </w:pPr>
            <w:r>
              <w:rPr>
                <w:spacing w:val="7"/>
                <w:sz w:val="20"/>
                <w:szCs w:val="20"/>
              </w:rPr>
              <w:t>非甲烷总烃</w:t>
            </w:r>
          </w:p>
        </w:tc>
        <w:tc>
          <w:tcPr>
            <w:tcW w:w="1761" w:type="dxa"/>
            <w:tcBorders>
              <w:bottom w:val="single" w:color="000000" w:sz="10" w:space="0"/>
              <w:right w:val="single" w:color="000000" w:sz="6" w:space="0"/>
            </w:tcBorders>
            <w:vAlign w:val="top"/>
          </w:tcPr>
          <w:p w14:paraId="66205E67">
            <w:pPr>
              <w:pStyle w:val="6"/>
              <w:spacing w:before="103" w:line="274" w:lineRule="exact"/>
              <w:ind w:left="427"/>
              <w:rPr>
                <w:sz w:val="20"/>
                <w:szCs w:val="20"/>
              </w:rPr>
            </w:pP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spacing w:val="16"/>
                <w:w w:val="101"/>
                <w:position w:val="1"/>
                <w:sz w:val="20"/>
                <w:szCs w:val="20"/>
              </w:rPr>
              <w:t xml:space="preserve"> </w:t>
            </w:r>
            <w:r>
              <w:rPr>
                <w:spacing w:val="-1"/>
                <w:position w:val="1"/>
                <w:sz w:val="20"/>
                <w:szCs w:val="20"/>
              </w:rPr>
              <w:t>次</w:t>
            </w:r>
            <w:r>
              <w:rPr>
                <w:rFonts w:ascii="Times New Roman" w:hAnsi="Times New Roman" w:eastAsia="Times New Roman" w:cs="Times New Roman"/>
                <w:spacing w:val="-1"/>
                <w:position w:val="1"/>
                <w:sz w:val="20"/>
                <w:szCs w:val="20"/>
              </w:rPr>
              <w:t>/</w:t>
            </w:r>
            <w:r>
              <w:rPr>
                <w:spacing w:val="-1"/>
                <w:position w:val="1"/>
                <w:sz w:val="20"/>
                <w:szCs w:val="20"/>
              </w:rPr>
              <w:t>季度</w:t>
            </w:r>
          </w:p>
        </w:tc>
      </w:tr>
      <w:tr w14:paraId="20D66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7" w:hRule="atLeast"/>
        </w:trPr>
        <w:tc>
          <w:tcPr>
            <w:tcW w:w="377" w:type="dxa"/>
            <w:vMerge w:val="continue"/>
            <w:tcBorders>
              <w:top w:val="nil"/>
              <w:left w:val="single" w:color="000000" w:sz="6" w:space="0"/>
              <w:bottom w:val="single" w:color="000000" w:sz="6" w:space="0"/>
            </w:tcBorders>
            <w:vAlign w:val="top"/>
          </w:tcPr>
          <w:p w14:paraId="294ADDD0">
            <w:pPr>
              <w:rPr>
                <w:rFonts w:ascii="Arial"/>
                <w:sz w:val="21"/>
              </w:rPr>
            </w:pPr>
          </w:p>
        </w:tc>
        <w:tc>
          <w:tcPr>
            <w:tcW w:w="8236" w:type="dxa"/>
            <w:gridSpan w:val="4"/>
            <w:tcBorders>
              <w:top w:val="single" w:color="000000" w:sz="10" w:space="0"/>
              <w:bottom w:val="single" w:color="000000" w:sz="6" w:space="0"/>
              <w:right w:val="single" w:color="000000" w:sz="6" w:space="0"/>
            </w:tcBorders>
            <w:vAlign w:val="top"/>
          </w:tcPr>
          <w:p w14:paraId="4C396875">
            <w:pPr>
              <w:pStyle w:val="6"/>
              <w:spacing w:before="279" w:line="221" w:lineRule="auto"/>
              <w:ind w:left="104"/>
              <w:rPr>
                <w:sz w:val="28"/>
                <w:szCs w:val="28"/>
              </w:rPr>
            </w:pPr>
            <w:r>
              <w:rPr>
                <w:rFonts w:ascii="Times New Roman" w:hAnsi="Times New Roman" w:eastAsia="Times New Roman" w:cs="Times New Roman"/>
                <w:b/>
                <w:bCs/>
                <w:spacing w:val="-2"/>
                <w:sz w:val="28"/>
                <w:szCs w:val="28"/>
              </w:rPr>
              <w:t xml:space="preserve">4.3 </w:t>
            </w:r>
            <w:r>
              <w:rPr>
                <w:b/>
                <w:bCs/>
                <w:spacing w:val="-2"/>
                <w:sz w:val="28"/>
                <w:szCs w:val="28"/>
              </w:rPr>
              <w:t>运营期水环境影响分析和污染防治措施</w:t>
            </w:r>
          </w:p>
          <w:p w14:paraId="48D26DF9">
            <w:pPr>
              <w:spacing w:line="245" w:lineRule="auto"/>
              <w:rPr>
                <w:rFonts w:ascii="Arial"/>
                <w:sz w:val="21"/>
              </w:rPr>
            </w:pPr>
          </w:p>
          <w:p w14:paraId="7803D5C5">
            <w:pPr>
              <w:pStyle w:val="6"/>
              <w:spacing w:before="78" w:line="220" w:lineRule="auto"/>
              <w:ind w:left="103"/>
            </w:pPr>
            <w:r>
              <w:rPr>
                <w:rFonts w:ascii="Times New Roman" w:hAnsi="Times New Roman" w:eastAsia="Times New Roman" w:cs="Times New Roman"/>
                <w:b/>
                <w:bCs/>
                <w:spacing w:val="-2"/>
              </w:rPr>
              <w:t xml:space="preserve">4.3.1 </w:t>
            </w:r>
            <w:r>
              <w:rPr>
                <w:b/>
                <w:bCs/>
                <w:spacing w:val="-2"/>
              </w:rPr>
              <w:t>运营期废水源强核算</w:t>
            </w:r>
          </w:p>
          <w:p w14:paraId="092469AF">
            <w:pPr>
              <w:pStyle w:val="6"/>
              <w:spacing w:before="127" w:line="315" w:lineRule="exact"/>
              <w:ind w:left="587"/>
              <w:rPr>
                <w:sz w:val="20"/>
                <w:szCs w:val="20"/>
              </w:rPr>
            </w:pPr>
            <w:r>
              <w:rPr>
                <w:rFonts w:ascii="Times New Roman" w:hAnsi="Times New Roman" w:eastAsia="Times New Roman" w:cs="Times New Roman"/>
                <w:spacing w:val="4"/>
                <w:position w:val="4"/>
              </w:rPr>
              <w:t>(1)</w:t>
            </w:r>
            <w:r>
              <w:rPr>
                <w:spacing w:val="4"/>
                <w:position w:val="4"/>
                <w:sz w:val="20"/>
                <w:szCs w:val="20"/>
              </w:rPr>
              <w:t>生活污水</w:t>
            </w:r>
          </w:p>
          <w:p w14:paraId="650F1D99">
            <w:pPr>
              <w:pStyle w:val="6"/>
              <w:spacing w:before="156" w:line="357" w:lineRule="auto"/>
              <w:ind w:left="106" w:right="22" w:firstLine="481"/>
            </w:pPr>
            <w:r>
              <w:rPr>
                <w:spacing w:val="34"/>
              </w:rPr>
              <w:t>本项目外排废水主要为员工生活污水</w:t>
            </w:r>
            <w:r>
              <w:rPr>
                <w:spacing w:val="-36"/>
              </w:rPr>
              <w:t xml:space="preserve"> </w:t>
            </w:r>
            <w:r>
              <w:rPr>
                <w:spacing w:val="34"/>
              </w:rPr>
              <w:t>，</w:t>
            </w:r>
            <w:r>
              <w:rPr>
                <w:spacing w:val="-68"/>
              </w:rPr>
              <w:t xml:space="preserve"> </w:t>
            </w:r>
            <w:r>
              <w:rPr>
                <w:spacing w:val="34"/>
              </w:rPr>
              <w:t>项目生活污水排放量约</w:t>
            </w:r>
            <w:r>
              <w:rPr>
                <w:rFonts w:ascii="Times New Roman" w:hAnsi="Times New Roman" w:eastAsia="Times New Roman" w:cs="Times New Roman"/>
                <w:spacing w:val="-1"/>
              </w:rPr>
              <w:t>0.6t/d(180t/a)</w:t>
            </w:r>
            <w:r>
              <w:rPr>
                <w:rFonts w:ascii="Times New Roman" w:hAnsi="Times New Roman" w:eastAsia="Times New Roman" w:cs="Times New Roman"/>
                <w:spacing w:val="-28"/>
              </w:rPr>
              <w:t xml:space="preserve"> </w:t>
            </w:r>
            <w:r>
              <w:rPr>
                <w:spacing w:val="-1"/>
              </w:rPr>
              <w:t>。参考《给排水设计手册》（第五册城镇排水</w:t>
            </w:r>
            <w:r>
              <w:rPr>
                <w:spacing w:val="-2"/>
              </w:rPr>
              <w:t>）典型生活污水水</w:t>
            </w:r>
            <w:r>
              <w:rPr>
                <w:spacing w:val="4"/>
              </w:rPr>
              <w:t>质，确定本项目污水污染物浓度为：</w:t>
            </w:r>
            <w:r>
              <w:rPr>
                <w:rFonts w:ascii="Times New Roman" w:hAnsi="Times New Roman" w:eastAsia="Times New Roman" w:cs="Times New Roman"/>
              </w:rPr>
              <w:t>COD</w:t>
            </w:r>
            <w:r>
              <w:rPr>
                <w:rFonts w:ascii="Times New Roman" w:hAnsi="Times New Roman" w:eastAsia="Times New Roman" w:cs="Times New Roman"/>
                <w:position w:val="-1"/>
                <w:sz w:val="15"/>
                <w:szCs w:val="15"/>
              </w:rPr>
              <w:t>Cr</w:t>
            </w:r>
            <w:r>
              <w:rPr>
                <w:rFonts w:ascii="Times New Roman" w:hAnsi="Times New Roman" w:eastAsia="Times New Roman" w:cs="Times New Roman"/>
                <w:spacing w:val="4"/>
              </w:rPr>
              <w:t>400</w:t>
            </w:r>
            <w:r>
              <w:rPr>
                <w:rFonts w:ascii="Times New Roman" w:hAnsi="Times New Roman" w:eastAsia="Times New Roman" w:cs="Times New Roman"/>
              </w:rPr>
              <w:t>mg</w:t>
            </w:r>
            <w:r>
              <w:rPr>
                <w:rFonts w:ascii="Times New Roman" w:hAnsi="Times New Roman" w:eastAsia="Times New Roman" w:cs="Times New Roman"/>
                <w:spacing w:val="4"/>
              </w:rPr>
              <w:t>/L</w:t>
            </w:r>
            <w:r>
              <w:rPr>
                <w:rFonts w:ascii="Times New Roman" w:hAnsi="Times New Roman" w:eastAsia="Times New Roman" w:cs="Times New Roman"/>
                <w:spacing w:val="-5"/>
              </w:rPr>
              <w:t xml:space="preserve"> </w:t>
            </w:r>
            <w:r>
              <w:rPr>
                <w:spacing w:val="4"/>
              </w:rPr>
              <w:t>、</w:t>
            </w:r>
            <w:r>
              <w:rPr>
                <w:rFonts w:ascii="Times New Roman" w:hAnsi="Times New Roman" w:eastAsia="Times New Roman" w:cs="Times New Roman"/>
              </w:rPr>
              <w:t>BOD</w:t>
            </w:r>
            <w:r>
              <w:rPr>
                <w:rFonts w:ascii="Times New Roman" w:hAnsi="Times New Roman" w:eastAsia="Times New Roman" w:cs="Times New Roman"/>
                <w:spacing w:val="4"/>
                <w:position w:val="-1"/>
                <w:sz w:val="15"/>
                <w:szCs w:val="15"/>
              </w:rPr>
              <w:t>5</w:t>
            </w:r>
            <w:r>
              <w:rPr>
                <w:rFonts w:ascii="Times New Roman" w:hAnsi="Times New Roman" w:eastAsia="Times New Roman" w:cs="Times New Roman"/>
                <w:spacing w:val="4"/>
              </w:rPr>
              <w:t>250</w:t>
            </w:r>
            <w:r>
              <w:rPr>
                <w:rFonts w:ascii="Times New Roman" w:hAnsi="Times New Roman" w:eastAsia="Times New Roman" w:cs="Times New Roman"/>
              </w:rPr>
              <w:t>mg</w:t>
            </w:r>
            <w:r>
              <w:rPr>
                <w:rFonts w:ascii="Times New Roman" w:hAnsi="Times New Roman" w:eastAsia="Times New Roman" w:cs="Times New Roman"/>
                <w:spacing w:val="4"/>
              </w:rPr>
              <w:t>/L</w:t>
            </w:r>
            <w:r>
              <w:rPr>
                <w:rFonts w:ascii="Times New Roman" w:hAnsi="Times New Roman" w:eastAsia="Times New Roman" w:cs="Times New Roman"/>
                <w:spacing w:val="-22"/>
              </w:rPr>
              <w:t xml:space="preserve"> </w:t>
            </w:r>
            <w:r>
              <w:rPr>
                <w:spacing w:val="4"/>
              </w:rPr>
              <w:t>、氨氮</w:t>
            </w:r>
            <w:r>
              <w:rPr>
                <w:rFonts w:ascii="Times New Roman" w:hAnsi="Times New Roman" w:eastAsia="Times New Roman" w:cs="Times New Roman"/>
                <w:spacing w:val="-1"/>
              </w:rPr>
              <w:t>35mg/L</w:t>
            </w:r>
            <w:r>
              <w:rPr>
                <w:rFonts w:ascii="Times New Roman" w:hAnsi="Times New Roman" w:eastAsia="Times New Roman" w:cs="Times New Roman"/>
                <w:spacing w:val="-11"/>
              </w:rPr>
              <w:t xml:space="preserve"> </w:t>
            </w:r>
            <w:r>
              <w:rPr>
                <w:spacing w:val="-1"/>
              </w:rPr>
              <w:t>、</w:t>
            </w:r>
            <w:r>
              <w:rPr>
                <w:rFonts w:ascii="Times New Roman" w:hAnsi="Times New Roman" w:eastAsia="Times New Roman" w:cs="Times New Roman"/>
                <w:spacing w:val="-1"/>
              </w:rPr>
              <w:t>SS220mg/L</w:t>
            </w:r>
            <w:r>
              <w:rPr>
                <w:rFonts w:ascii="Times New Roman" w:hAnsi="Times New Roman" w:eastAsia="Times New Roman" w:cs="Times New Roman"/>
                <w:spacing w:val="-25"/>
              </w:rPr>
              <w:t xml:space="preserve"> </w:t>
            </w:r>
            <w:r>
              <w:rPr>
                <w:spacing w:val="-1"/>
              </w:rPr>
              <w:t>。化粪池对</w:t>
            </w:r>
            <w:r>
              <w:rPr>
                <w:spacing w:val="-49"/>
              </w:rPr>
              <w:t xml:space="preserve"> </w:t>
            </w:r>
            <w:r>
              <w:rPr>
                <w:rFonts w:ascii="Times New Roman" w:hAnsi="Times New Roman" w:eastAsia="Times New Roman" w:cs="Times New Roman"/>
                <w:spacing w:val="-1"/>
              </w:rPr>
              <w:t>COD</w:t>
            </w:r>
            <w:r>
              <w:rPr>
                <w:rFonts w:ascii="Times New Roman" w:hAnsi="Times New Roman" w:eastAsia="Times New Roman" w:cs="Times New Roman"/>
                <w:spacing w:val="-1"/>
                <w:sz w:val="15"/>
                <w:szCs w:val="15"/>
              </w:rPr>
              <w:t>C</w:t>
            </w:r>
            <w:r>
              <w:rPr>
                <w:rFonts w:ascii="Times New Roman" w:hAnsi="Times New Roman" w:eastAsia="Times New Roman" w:cs="Times New Roman"/>
                <w:spacing w:val="-1"/>
              </w:rPr>
              <w:t>r</w:t>
            </w:r>
            <w:r>
              <w:rPr>
                <w:rFonts w:ascii="Times New Roman" w:hAnsi="Times New Roman" w:eastAsia="Times New Roman" w:cs="Times New Roman"/>
                <w:spacing w:val="-31"/>
              </w:rPr>
              <w:t xml:space="preserve"> </w:t>
            </w:r>
            <w:r>
              <w:rPr>
                <w:spacing w:val="-1"/>
              </w:rPr>
              <w:t>、氨氮的去除率参照《建设项目环境保护审批登记表填表说明》中推荐的参数，分别为</w:t>
            </w:r>
            <w:r>
              <w:rPr>
                <w:spacing w:val="-30"/>
              </w:rPr>
              <w:t xml:space="preserve"> </w:t>
            </w:r>
            <w:r>
              <w:rPr>
                <w:rFonts w:ascii="Times New Roman" w:hAnsi="Times New Roman" w:eastAsia="Times New Roman" w:cs="Times New Roman"/>
                <w:spacing w:val="-1"/>
              </w:rPr>
              <w:t>15%</w:t>
            </w:r>
            <w:r>
              <w:rPr>
                <w:rFonts w:ascii="Times New Roman" w:hAnsi="Times New Roman" w:eastAsia="Times New Roman" w:cs="Times New Roman"/>
                <w:spacing w:val="-32"/>
              </w:rPr>
              <w:t xml:space="preserve"> </w:t>
            </w:r>
            <w:r>
              <w:rPr>
                <w:spacing w:val="-1"/>
              </w:rPr>
              <w:t>、</w:t>
            </w:r>
            <w:r>
              <w:rPr>
                <w:rFonts w:ascii="Times New Roman" w:hAnsi="Times New Roman" w:eastAsia="Times New Roman" w:cs="Times New Roman"/>
                <w:spacing w:val="-1"/>
              </w:rPr>
              <w:t>3%</w:t>
            </w:r>
            <w:r>
              <w:rPr>
                <w:spacing w:val="-1"/>
              </w:rPr>
              <w:t>；</w:t>
            </w:r>
            <w:r>
              <w:rPr>
                <w:rFonts w:ascii="Times New Roman" w:hAnsi="Times New Roman" w:eastAsia="Times New Roman" w:cs="Times New Roman"/>
                <w:spacing w:val="-1"/>
              </w:rPr>
              <w:t>BOD</w:t>
            </w:r>
            <w:r>
              <w:rPr>
                <w:rFonts w:ascii="Times New Roman" w:hAnsi="Times New Roman" w:eastAsia="Times New Roman" w:cs="Times New Roman"/>
                <w:spacing w:val="-1"/>
                <w:position w:val="-1"/>
                <w:sz w:val="15"/>
                <w:szCs w:val="15"/>
              </w:rPr>
              <w:t>5</w:t>
            </w:r>
            <w:r>
              <w:rPr>
                <w:rFonts w:ascii="Times New Roman" w:hAnsi="Times New Roman" w:eastAsia="Times New Roman" w:cs="Times New Roman"/>
                <w:spacing w:val="-11"/>
                <w:position w:val="-1"/>
                <w:sz w:val="15"/>
                <w:szCs w:val="15"/>
              </w:rPr>
              <w:t xml:space="preserve"> </w:t>
            </w:r>
            <w:r>
              <w:rPr>
                <w:spacing w:val="-1"/>
              </w:rPr>
              <w:t>、</w:t>
            </w:r>
            <w:r>
              <w:rPr>
                <w:rFonts w:ascii="Times New Roman" w:hAnsi="Times New Roman" w:eastAsia="Times New Roman" w:cs="Times New Roman"/>
                <w:spacing w:val="-1"/>
              </w:rPr>
              <w:t xml:space="preserve">SS </w:t>
            </w:r>
            <w:r>
              <w:rPr>
                <w:spacing w:val="-1"/>
              </w:rPr>
              <w:t>去除率参照《武汉市住宅小区化粪池污染物去除效果调查与分析》（刘毅梁</w:t>
            </w:r>
            <w:r>
              <w:rPr>
                <w:spacing w:val="-16"/>
              </w:rPr>
              <w:t>），</w:t>
            </w:r>
            <w:r>
              <w:rPr>
                <w:spacing w:val="-8"/>
              </w:rPr>
              <w:t>分别为</w:t>
            </w:r>
            <w:r>
              <w:rPr>
                <w:spacing w:val="-32"/>
              </w:rPr>
              <w:t xml:space="preserve"> </w:t>
            </w:r>
            <w:r>
              <w:rPr>
                <w:rFonts w:ascii="Times New Roman" w:hAnsi="Times New Roman" w:eastAsia="Times New Roman" w:cs="Times New Roman"/>
                <w:spacing w:val="-8"/>
              </w:rPr>
              <w:t>11%</w:t>
            </w:r>
            <w:r>
              <w:rPr>
                <w:spacing w:val="-8"/>
              </w:rPr>
              <w:t>、</w:t>
            </w:r>
            <w:r>
              <w:rPr>
                <w:rFonts w:ascii="Times New Roman" w:hAnsi="Times New Roman" w:eastAsia="Times New Roman" w:cs="Times New Roman"/>
                <w:spacing w:val="-8"/>
              </w:rPr>
              <w:t>47%</w:t>
            </w:r>
            <w:r>
              <w:rPr>
                <w:spacing w:val="-8"/>
              </w:rPr>
              <w:t>，排水水质</w:t>
            </w:r>
            <w:r>
              <w:rPr>
                <w:spacing w:val="-51"/>
              </w:rPr>
              <w:t xml:space="preserve"> </w:t>
            </w:r>
            <w:r>
              <w:rPr>
                <w:rFonts w:ascii="Times New Roman" w:hAnsi="Times New Roman" w:eastAsia="Times New Roman" w:cs="Times New Roman"/>
                <w:spacing w:val="-8"/>
              </w:rPr>
              <w:t>COD</w:t>
            </w:r>
            <w:r>
              <w:rPr>
                <w:rFonts w:ascii="Times New Roman" w:hAnsi="Times New Roman" w:eastAsia="Times New Roman" w:cs="Times New Roman"/>
                <w:spacing w:val="-8"/>
                <w:sz w:val="15"/>
                <w:szCs w:val="15"/>
              </w:rPr>
              <w:t>C</w:t>
            </w:r>
            <w:r>
              <w:rPr>
                <w:rFonts w:ascii="Times New Roman" w:hAnsi="Times New Roman" w:eastAsia="Times New Roman" w:cs="Times New Roman"/>
                <w:spacing w:val="-8"/>
              </w:rPr>
              <w:t>r</w:t>
            </w:r>
            <w:r>
              <w:rPr>
                <w:spacing w:val="-8"/>
              </w:rPr>
              <w:t>、</w:t>
            </w:r>
            <w:r>
              <w:rPr>
                <w:rFonts w:ascii="Times New Roman" w:hAnsi="Times New Roman" w:eastAsia="Times New Roman" w:cs="Times New Roman"/>
                <w:spacing w:val="-8"/>
              </w:rPr>
              <w:t>BOD</w:t>
            </w:r>
            <w:r>
              <w:rPr>
                <w:rFonts w:ascii="Times New Roman" w:hAnsi="Times New Roman" w:eastAsia="Times New Roman" w:cs="Times New Roman"/>
                <w:spacing w:val="-8"/>
                <w:position w:val="-1"/>
                <w:sz w:val="15"/>
                <w:szCs w:val="15"/>
              </w:rPr>
              <w:t>5</w:t>
            </w:r>
            <w:r>
              <w:rPr>
                <w:spacing w:val="-8"/>
              </w:rPr>
              <w:t>、</w:t>
            </w:r>
            <w:r>
              <w:rPr>
                <w:rFonts w:ascii="Times New Roman" w:hAnsi="Times New Roman" w:eastAsia="Times New Roman" w:cs="Times New Roman"/>
                <w:spacing w:val="-8"/>
              </w:rPr>
              <w:t>SS</w:t>
            </w:r>
            <w:r>
              <w:rPr>
                <w:spacing w:val="-8"/>
              </w:rPr>
              <w:t>、氨氮为</w:t>
            </w:r>
            <w:r>
              <w:rPr>
                <w:spacing w:val="-50"/>
              </w:rPr>
              <w:t xml:space="preserve"> </w:t>
            </w:r>
            <w:r>
              <w:rPr>
                <w:rFonts w:ascii="Times New Roman" w:hAnsi="Times New Roman" w:eastAsia="Times New Roman" w:cs="Times New Roman"/>
                <w:spacing w:val="-8"/>
              </w:rPr>
              <w:t>340mg/L</w:t>
            </w:r>
            <w:r>
              <w:rPr>
                <w:spacing w:val="-8"/>
              </w:rPr>
              <w:t>、</w:t>
            </w:r>
            <w:r>
              <w:rPr>
                <w:rFonts w:ascii="Times New Roman" w:hAnsi="Times New Roman" w:eastAsia="Times New Roman" w:cs="Times New Roman"/>
                <w:spacing w:val="-8"/>
              </w:rPr>
              <w:t>223mg/</w:t>
            </w:r>
            <w:r>
              <w:rPr>
                <w:rFonts w:ascii="Times New Roman" w:hAnsi="Times New Roman" w:eastAsia="Times New Roman" w:cs="Times New Roman"/>
                <w:spacing w:val="-9"/>
              </w:rPr>
              <w:t>L</w:t>
            </w:r>
            <w:r>
              <w:rPr>
                <w:spacing w:val="-9"/>
              </w:rPr>
              <w:t>、</w:t>
            </w:r>
            <w:r>
              <w:t xml:space="preserve"> </w:t>
            </w:r>
            <w:r>
              <w:rPr>
                <w:rFonts w:ascii="Times New Roman" w:hAnsi="Times New Roman" w:eastAsia="Times New Roman" w:cs="Times New Roman"/>
                <w:spacing w:val="-3"/>
              </w:rPr>
              <w:t>117mg/L</w:t>
            </w:r>
            <w:r>
              <w:rPr>
                <w:spacing w:val="-3"/>
              </w:rPr>
              <w:t>、</w:t>
            </w:r>
            <w:r>
              <w:rPr>
                <w:rFonts w:ascii="Times New Roman" w:hAnsi="Times New Roman" w:eastAsia="Times New Roman" w:cs="Times New Roman"/>
                <w:spacing w:val="-3"/>
              </w:rPr>
              <w:t>34mg/L</w:t>
            </w:r>
            <w:r>
              <w:rPr>
                <w:rFonts w:ascii="Times New Roman" w:hAnsi="Times New Roman" w:eastAsia="Times New Roman" w:cs="Times New Roman"/>
                <w:spacing w:val="-31"/>
              </w:rPr>
              <w:t xml:space="preserve"> </w:t>
            </w:r>
            <w:r>
              <w:rPr>
                <w:spacing w:val="-3"/>
              </w:rPr>
              <w:t>，因此，项目生活污水经化粪</w:t>
            </w:r>
            <w:r>
              <w:rPr>
                <w:spacing w:val="-4"/>
              </w:rPr>
              <w:t>池处理后均符合《污水综合排</w:t>
            </w:r>
            <w:r>
              <w:rPr>
                <w:spacing w:val="-2"/>
              </w:rPr>
              <w:t>放标准》（</w:t>
            </w:r>
            <w:r>
              <w:rPr>
                <w:rFonts w:ascii="Times New Roman" w:hAnsi="Times New Roman" w:eastAsia="Times New Roman" w:cs="Times New Roman"/>
                <w:spacing w:val="-2"/>
              </w:rPr>
              <w:t>GB8978-1996</w:t>
            </w:r>
            <w:r>
              <w:rPr>
                <w:spacing w:val="-2"/>
              </w:rPr>
              <w:t>）表</w:t>
            </w:r>
            <w:r>
              <w:rPr>
                <w:spacing w:val="-56"/>
              </w:rPr>
              <w:t xml:space="preserve"> </w:t>
            </w:r>
            <w:r>
              <w:rPr>
                <w:rFonts w:ascii="Times New Roman" w:hAnsi="Times New Roman" w:eastAsia="Times New Roman" w:cs="Times New Roman"/>
                <w:spacing w:val="-2"/>
              </w:rPr>
              <w:t xml:space="preserve">4 </w:t>
            </w:r>
            <w:r>
              <w:rPr>
                <w:spacing w:val="-2"/>
              </w:rPr>
              <w:t>三级排放标准，其中氨氮排放浓度符合《</w:t>
            </w:r>
            <w:r>
              <w:rPr>
                <w:spacing w:val="-3"/>
              </w:rPr>
              <w:t>污水</w:t>
            </w:r>
          </w:p>
        </w:tc>
      </w:tr>
    </w:tbl>
    <w:p w14:paraId="3527931D">
      <w:pPr>
        <w:pStyle w:val="2"/>
      </w:pPr>
    </w:p>
    <w:p w14:paraId="3DFE70FD">
      <w:pPr>
        <w:sectPr>
          <w:footerReference r:id="rId81" w:type="default"/>
          <w:pgSz w:w="11907" w:h="16840"/>
          <w:pgMar w:top="400" w:right="1639" w:bottom="798" w:left="1639" w:header="0" w:footer="638" w:gutter="0"/>
          <w:cols w:space="720" w:num="1"/>
        </w:sectPr>
      </w:pPr>
    </w:p>
    <w:p w14:paraId="4A657341">
      <w:pPr>
        <w:spacing w:before="19"/>
      </w:pPr>
    </w:p>
    <w:p w14:paraId="55A3075C">
      <w:pPr>
        <w:spacing w:before="19"/>
      </w:pPr>
    </w:p>
    <w:p w14:paraId="6B3FE910">
      <w:pPr>
        <w:spacing w:before="19"/>
      </w:pPr>
    </w:p>
    <w:p w14:paraId="0B8967E3">
      <w:pPr>
        <w:spacing w:before="18"/>
      </w:pPr>
    </w:p>
    <w:p w14:paraId="0CB2F396">
      <w:pPr>
        <w:spacing w:before="18"/>
      </w:pPr>
    </w:p>
    <w:tbl>
      <w:tblPr>
        <w:tblStyle w:val="5"/>
        <w:tblW w:w="861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77"/>
        <w:gridCol w:w="8236"/>
      </w:tblGrid>
      <w:tr w14:paraId="309DE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78" w:hRule="atLeast"/>
        </w:trPr>
        <w:tc>
          <w:tcPr>
            <w:tcW w:w="377" w:type="dxa"/>
            <w:tcBorders>
              <w:right w:val="single" w:color="000000" w:sz="2" w:space="0"/>
            </w:tcBorders>
            <w:vAlign w:val="top"/>
          </w:tcPr>
          <w:p w14:paraId="65AA2D3A">
            <w:pPr>
              <w:rPr>
                <w:rFonts w:ascii="Arial"/>
                <w:sz w:val="21"/>
              </w:rPr>
            </w:pPr>
          </w:p>
        </w:tc>
        <w:tc>
          <w:tcPr>
            <w:tcW w:w="8236" w:type="dxa"/>
            <w:tcBorders>
              <w:left w:val="single" w:color="000000" w:sz="2" w:space="0"/>
            </w:tcBorders>
            <w:vAlign w:val="top"/>
          </w:tcPr>
          <w:p w14:paraId="1927C3F8">
            <w:pPr>
              <w:pStyle w:val="6"/>
              <w:spacing w:before="4" w:line="359" w:lineRule="auto"/>
              <w:ind w:left="105" w:right="102"/>
              <w:jc w:val="both"/>
            </w:pPr>
            <w:r>
              <w:rPr>
                <w:spacing w:val="-2"/>
              </w:rPr>
              <w:t>排入城镇下水道水质标准》（</w:t>
            </w:r>
            <w:r>
              <w:rPr>
                <w:rFonts w:ascii="Times New Roman" w:hAnsi="Times New Roman" w:eastAsia="Times New Roman" w:cs="Times New Roman"/>
                <w:spacing w:val="-2"/>
              </w:rPr>
              <w:t>GB/T 31962-2015</w:t>
            </w:r>
            <w:r>
              <w:rPr>
                <w:spacing w:val="-2"/>
              </w:rPr>
              <w:t>）表</w:t>
            </w:r>
            <w:r>
              <w:rPr>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2"/>
              </w:rPr>
              <w:t xml:space="preserve"> </w:t>
            </w:r>
            <w:r>
              <w:rPr>
                <w:spacing w:val="-3"/>
              </w:rPr>
              <w:t>中</w:t>
            </w:r>
            <w:r>
              <w:rPr>
                <w:spacing w:val="-56"/>
              </w:rPr>
              <w:t xml:space="preserve"> </w:t>
            </w:r>
            <w:r>
              <w:rPr>
                <w:rFonts w:ascii="Times New Roman" w:hAnsi="Times New Roman" w:eastAsia="Times New Roman" w:cs="Times New Roman"/>
                <w:spacing w:val="-3"/>
              </w:rPr>
              <w:t xml:space="preserve">B </w:t>
            </w:r>
            <w:r>
              <w:rPr>
                <w:spacing w:val="-3"/>
              </w:rPr>
              <w:t>等级标准。项目属</w:t>
            </w:r>
            <w:r>
              <w:rPr>
                <w:spacing w:val="3"/>
              </w:rPr>
              <w:t>于福清市融元污水处理厂服务范围，本项目生活污水经化粪池预处理</w:t>
            </w:r>
            <w:r>
              <w:rPr>
                <w:spacing w:val="2"/>
              </w:rPr>
              <w:t>后，接</w:t>
            </w:r>
            <w:r>
              <w:rPr>
                <w:spacing w:val="3"/>
              </w:rPr>
              <w:t>入市政排污管道排入福清市融元污水处理厂集中处理，尾水排放执行</w:t>
            </w:r>
            <w:r>
              <w:rPr>
                <w:spacing w:val="2"/>
              </w:rPr>
              <w:t>《城镇</w:t>
            </w:r>
            <w:r>
              <w:rPr>
                <w:spacing w:val="-2"/>
              </w:rPr>
              <w:t>污水处理厂污染物排放标准》（</w:t>
            </w:r>
            <w:r>
              <w:rPr>
                <w:rFonts w:ascii="Times New Roman" w:hAnsi="Times New Roman" w:eastAsia="Times New Roman" w:cs="Times New Roman"/>
                <w:spacing w:val="-2"/>
              </w:rPr>
              <w:t>GB18918-2002</w:t>
            </w:r>
            <w:r>
              <w:rPr>
                <w:spacing w:val="-2"/>
              </w:rPr>
              <w:t>）表</w:t>
            </w:r>
            <w:r>
              <w:rPr>
                <w:spacing w:val="-28"/>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2"/>
              </w:rPr>
              <w:t xml:space="preserve"> </w:t>
            </w:r>
            <w:r>
              <w:rPr>
                <w:spacing w:val="-2"/>
              </w:rPr>
              <w:t>中一级</w:t>
            </w:r>
            <w:r>
              <w:rPr>
                <w:spacing w:val="-59"/>
              </w:rPr>
              <w:t xml:space="preserve"> </w:t>
            </w:r>
            <w:r>
              <w:rPr>
                <w:rFonts w:ascii="Times New Roman" w:hAnsi="Times New Roman" w:eastAsia="Times New Roman" w:cs="Times New Roman"/>
                <w:spacing w:val="-2"/>
              </w:rPr>
              <w:t xml:space="preserve">A </w:t>
            </w:r>
            <w:r>
              <w:rPr>
                <w:spacing w:val="-2"/>
              </w:rPr>
              <w:t>标准。</w:t>
            </w:r>
          </w:p>
          <w:p w14:paraId="180F8945">
            <w:pPr>
              <w:pStyle w:val="6"/>
              <w:spacing w:line="360" w:lineRule="exact"/>
              <w:ind w:left="590"/>
            </w:pPr>
            <w:r>
              <w:rPr>
                <w:spacing w:val="1"/>
                <w:position w:val="2"/>
              </w:rPr>
              <w:t>项目废水污染源源强核算结果及其相关参数见表</w:t>
            </w:r>
            <w:r>
              <w:rPr>
                <w:rFonts w:ascii="Times New Roman" w:hAnsi="Times New Roman" w:eastAsia="Times New Roman" w:cs="Times New Roman"/>
                <w:spacing w:val="1"/>
                <w:position w:val="2"/>
              </w:rPr>
              <w:t>4.3-1</w:t>
            </w:r>
            <w:r>
              <w:rPr>
                <w:spacing w:val="1"/>
                <w:position w:val="2"/>
              </w:rPr>
              <w:t>。</w:t>
            </w:r>
          </w:p>
          <w:p w14:paraId="34A69016">
            <w:pPr>
              <w:pStyle w:val="6"/>
              <w:spacing w:before="107" w:line="360" w:lineRule="exact"/>
              <w:ind w:left="598"/>
            </w:pPr>
            <w:r>
              <w:rPr>
                <w:spacing w:val="-3"/>
                <w:position w:val="2"/>
              </w:rPr>
              <w:t>（</w:t>
            </w:r>
            <w:r>
              <w:rPr>
                <w:rFonts w:ascii="Times New Roman" w:hAnsi="Times New Roman" w:eastAsia="Times New Roman" w:cs="Times New Roman"/>
                <w:spacing w:val="-3"/>
                <w:position w:val="2"/>
              </w:rPr>
              <w:t>2</w:t>
            </w:r>
            <w:r>
              <w:rPr>
                <w:spacing w:val="-3"/>
                <w:position w:val="2"/>
              </w:rPr>
              <w:t>）生产废水</w:t>
            </w:r>
          </w:p>
          <w:p w14:paraId="129CB545">
            <w:pPr>
              <w:pStyle w:val="6"/>
              <w:spacing w:before="142" w:line="359" w:lineRule="auto"/>
              <w:ind w:left="109" w:right="102" w:firstLine="478"/>
            </w:pPr>
            <w:r>
              <w:rPr>
                <w:spacing w:val="3"/>
              </w:rPr>
              <w:t>本项目电泳槽的槽液循环使用定期添加补充，不排放。本项目的生产废水主要来自电泳线水洗槽和纯水洗槽的清洗废水，以及纯水</w:t>
            </w:r>
            <w:r>
              <w:rPr>
                <w:spacing w:val="2"/>
              </w:rPr>
              <w:t>机制备纯水产生</w:t>
            </w:r>
            <w:r>
              <w:rPr>
                <w:spacing w:val="-1"/>
              </w:rPr>
              <w:t>的尾水，产生总量约</w:t>
            </w:r>
            <w:r>
              <w:rPr>
                <w:rFonts w:ascii="Times New Roman" w:hAnsi="Times New Roman" w:eastAsia="Times New Roman" w:cs="Times New Roman"/>
                <w:spacing w:val="-1"/>
              </w:rPr>
              <w:t>0.6515m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/d</w:t>
            </w:r>
            <w:r>
              <w:rPr>
                <w:spacing w:val="-1"/>
              </w:rPr>
              <w:t>。</w:t>
            </w:r>
          </w:p>
          <w:p w14:paraId="7D067823">
            <w:pPr>
              <w:pStyle w:val="6"/>
              <w:spacing w:before="1" w:line="353" w:lineRule="auto"/>
              <w:ind w:left="106" w:right="102" w:firstLine="480"/>
              <w:jc w:val="both"/>
            </w:pPr>
            <w:r>
              <w:rPr>
                <w:spacing w:val="3"/>
              </w:rPr>
              <w:t>本项目生产废水不涉及重金属及有毒有害物质，生产废水中主要污染物</w:t>
            </w:r>
            <w:r>
              <w:rPr>
                <w:spacing w:val="-4"/>
              </w:rPr>
              <w:t>为：</w:t>
            </w:r>
            <w:r>
              <w:rPr>
                <w:rFonts w:ascii="Times New Roman" w:hAnsi="Times New Roman" w:eastAsia="Times New Roman" w:cs="Times New Roman"/>
                <w:spacing w:val="-4"/>
              </w:rPr>
              <w:t>pH</w:t>
            </w:r>
            <w:r>
              <w:rPr>
                <w:rFonts w:ascii="Times New Roman" w:hAnsi="Times New Roman" w:eastAsia="Times New Roman" w:cs="Times New Roman"/>
                <w:spacing w:val="-32"/>
              </w:rPr>
              <w:t xml:space="preserve"> </w:t>
            </w:r>
            <w:r>
              <w:rPr>
                <w:spacing w:val="-4"/>
              </w:rPr>
              <w:t>、</w:t>
            </w:r>
            <w:r>
              <w:rPr>
                <w:rFonts w:ascii="Times New Roman" w:hAnsi="Times New Roman" w:eastAsia="Times New Roman" w:cs="Times New Roman"/>
                <w:spacing w:val="-4"/>
              </w:rPr>
              <w:t>SS</w:t>
            </w:r>
            <w:r>
              <w:rPr>
                <w:rFonts w:ascii="Times New Roman" w:hAnsi="Times New Roman" w:eastAsia="Times New Roman" w:cs="Times New Roman"/>
                <w:spacing w:val="-36"/>
              </w:rPr>
              <w:t xml:space="preserve"> </w:t>
            </w:r>
            <w:r>
              <w:rPr>
                <w:spacing w:val="-4"/>
              </w:rPr>
              <w:t>、</w:t>
            </w:r>
            <w:r>
              <w:rPr>
                <w:rFonts w:ascii="Times New Roman" w:hAnsi="Times New Roman" w:eastAsia="Times New Roman" w:cs="Times New Roman"/>
                <w:spacing w:val="-4"/>
              </w:rPr>
              <w:t>COD</w:t>
            </w:r>
            <w:r>
              <w:rPr>
                <w:rFonts w:ascii="Times New Roman" w:hAnsi="Times New Roman" w:eastAsia="Times New Roman" w:cs="Times New Roman"/>
                <w:spacing w:val="-34"/>
              </w:rPr>
              <w:t xml:space="preserve"> </w:t>
            </w:r>
            <w:r>
              <w:rPr>
                <w:spacing w:val="-4"/>
              </w:rPr>
              <w:t>、</w:t>
            </w:r>
            <w:r>
              <w:rPr>
                <w:rFonts w:ascii="Times New Roman" w:hAnsi="Times New Roman" w:eastAsia="Times New Roman" w:cs="Times New Roman"/>
                <w:spacing w:val="-4"/>
              </w:rPr>
              <w:t>BOD</w:t>
            </w:r>
            <w:r>
              <w:rPr>
                <w:rFonts w:ascii="Times New Roman" w:hAnsi="Times New Roman" w:eastAsia="Times New Roman" w:cs="Times New Roman"/>
                <w:spacing w:val="-4"/>
                <w:position w:val="-1"/>
                <w:sz w:val="15"/>
                <w:szCs w:val="15"/>
              </w:rPr>
              <w:t>5</w:t>
            </w:r>
            <w:r>
              <w:rPr>
                <w:spacing w:val="-4"/>
              </w:rPr>
              <w:t>、</w:t>
            </w:r>
            <w:r>
              <w:rPr>
                <w:rFonts w:ascii="Times New Roman" w:hAnsi="Times New Roman" w:eastAsia="Times New Roman" w:cs="Times New Roman"/>
                <w:spacing w:val="-4"/>
              </w:rPr>
              <w:t>NH</w:t>
            </w:r>
            <w:r>
              <w:rPr>
                <w:rFonts w:ascii="Times New Roman" w:hAnsi="Times New Roman" w:eastAsia="Times New Roman" w:cs="Times New Roman"/>
                <w:spacing w:val="-4"/>
                <w:position w:val="-1"/>
                <w:sz w:val="15"/>
                <w:szCs w:val="15"/>
              </w:rPr>
              <w:t>3</w:t>
            </w:r>
            <w:r>
              <w:rPr>
                <w:rFonts w:ascii="Times New Roman" w:hAnsi="Times New Roman" w:eastAsia="Times New Roman" w:cs="Times New Roman"/>
                <w:spacing w:val="-4"/>
                <w:position w:val="-1"/>
              </w:rPr>
              <w:t>-N</w:t>
            </w:r>
            <w:r>
              <w:rPr>
                <w:rFonts w:ascii="Times New Roman" w:hAnsi="Times New Roman" w:eastAsia="Times New Roman" w:cs="Times New Roman"/>
                <w:spacing w:val="-32"/>
                <w:position w:val="-1"/>
              </w:rPr>
              <w:t xml:space="preserve"> </w:t>
            </w:r>
            <w:r>
              <w:rPr>
                <w:spacing w:val="-4"/>
              </w:rPr>
              <w:t>、石油</w:t>
            </w:r>
            <w:r>
              <w:rPr>
                <w:spacing w:val="-5"/>
              </w:rPr>
              <w:t>类；经自建的废水处理站处理后循</w:t>
            </w:r>
            <w:r>
              <w:rPr>
                <w:spacing w:val="-2"/>
              </w:rPr>
              <w:t>环使用，不外排。</w:t>
            </w:r>
          </w:p>
        </w:tc>
      </w:tr>
    </w:tbl>
    <w:p w14:paraId="678A4B47">
      <w:pPr>
        <w:pStyle w:val="2"/>
      </w:pPr>
    </w:p>
    <w:p w14:paraId="6A30CA04">
      <w:pPr>
        <w:sectPr>
          <w:footerReference r:id="rId82" w:type="default"/>
          <w:pgSz w:w="11907" w:h="16840"/>
          <w:pgMar w:top="400" w:right="1639" w:bottom="858" w:left="1639" w:header="0" w:footer="622" w:gutter="0"/>
          <w:cols w:space="720" w:num="1"/>
        </w:sectPr>
      </w:pPr>
    </w:p>
    <w:p w14:paraId="78C813F1">
      <w:pPr>
        <w:spacing w:before="42"/>
      </w:pPr>
    </w:p>
    <w:p w14:paraId="18A1341D">
      <w:pPr>
        <w:spacing w:before="41"/>
      </w:pPr>
    </w:p>
    <w:p w14:paraId="0BC9698F">
      <w:pPr>
        <w:spacing w:before="41"/>
      </w:pPr>
    </w:p>
    <w:p w14:paraId="0B59C6F4">
      <w:pPr>
        <w:spacing w:before="41"/>
      </w:pPr>
    </w:p>
    <w:tbl>
      <w:tblPr>
        <w:tblStyle w:val="5"/>
        <w:tblW w:w="135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0"/>
        <w:gridCol w:w="446"/>
        <w:gridCol w:w="176"/>
        <w:gridCol w:w="80"/>
        <w:gridCol w:w="585"/>
        <w:gridCol w:w="156"/>
        <w:gridCol w:w="194"/>
        <w:gridCol w:w="503"/>
        <w:gridCol w:w="598"/>
        <w:gridCol w:w="444"/>
        <w:gridCol w:w="210"/>
        <w:gridCol w:w="317"/>
        <w:gridCol w:w="441"/>
        <w:gridCol w:w="500"/>
        <w:gridCol w:w="325"/>
        <w:gridCol w:w="549"/>
        <w:gridCol w:w="191"/>
        <w:gridCol w:w="78"/>
        <w:gridCol w:w="257"/>
        <w:gridCol w:w="548"/>
        <w:gridCol w:w="114"/>
        <w:gridCol w:w="198"/>
        <w:gridCol w:w="859"/>
        <w:gridCol w:w="295"/>
        <w:gridCol w:w="20"/>
        <w:gridCol w:w="822"/>
        <w:gridCol w:w="223"/>
        <w:gridCol w:w="333"/>
        <w:gridCol w:w="272"/>
        <w:gridCol w:w="574"/>
        <w:gridCol w:w="325"/>
        <w:gridCol w:w="106"/>
        <w:gridCol w:w="719"/>
        <w:gridCol w:w="410"/>
        <w:gridCol w:w="1241"/>
      </w:tblGrid>
      <w:tr w14:paraId="74CA7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430" w:type="dxa"/>
            <w:vMerge w:val="restart"/>
            <w:tcBorders>
              <w:bottom w:val="nil"/>
            </w:tcBorders>
            <w:textDirection w:val="tbRlV"/>
            <w:vAlign w:val="top"/>
          </w:tcPr>
          <w:p w14:paraId="14F370E4">
            <w:pPr>
              <w:pStyle w:val="6"/>
              <w:spacing w:before="107" w:line="217" w:lineRule="auto"/>
              <w:ind w:left="2617"/>
              <w:rPr>
                <w:sz w:val="20"/>
                <w:szCs w:val="20"/>
              </w:rPr>
            </w:pPr>
            <w:r>
              <w:rPr>
                <w:spacing w:val="9"/>
                <w:sz w:val="20"/>
                <w:szCs w:val="20"/>
              </w:rPr>
              <w:t>运</w:t>
            </w:r>
            <w:r>
              <w:rPr>
                <w:spacing w:val="-32"/>
                <w:sz w:val="20"/>
                <w:szCs w:val="20"/>
              </w:rPr>
              <w:t xml:space="preserve"> </w:t>
            </w:r>
            <w:r>
              <w:rPr>
                <w:spacing w:val="9"/>
                <w:sz w:val="20"/>
                <w:szCs w:val="20"/>
              </w:rPr>
              <w:t>营</w:t>
            </w:r>
            <w:r>
              <w:rPr>
                <w:spacing w:val="-39"/>
                <w:sz w:val="20"/>
                <w:szCs w:val="20"/>
              </w:rPr>
              <w:t xml:space="preserve"> </w:t>
            </w:r>
            <w:r>
              <w:rPr>
                <w:spacing w:val="9"/>
                <w:sz w:val="20"/>
                <w:szCs w:val="20"/>
              </w:rPr>
              <w:t>期</w:t>
            </w:r>
            <w:r>
              <w:rPr>
                <w:spacing w:val="-36"/>
                <w:sz w:val="20"/>
                <w:szCs w:val="20"/>
              </w:rPr>
              <w:t xml:space="preserve"> </w:t>
            </w:r>
            <w:r>
              <w:rPr>
                <w:spacing w:val="9"/>
                <w:sz w:val="20"/>
                <w:szCs w:val="20"/>
              </w:rPr>
              <w:t>环</w:t>
            </w:r>
            <w:r>
              <w:rPr>
                <w:spacing w:val="-38"/>
                <w:sz w:val="20"/>
                <w:szCs w:val="20"/>
              </w:rPr>
              <w:t xml:space="preserve"> </w:t>
            </w:r>
            <w:r>
              <w:rPr>
                <w:spacing w:val="9"/>
                <w:sz w:val="20"/>
                <w:szCs w:val="20"/>
              </w:rPr>
              <w:t>境</w:t>
            </w:r>
            <w:r>
              <w:rPr>
                <w:spacing w:val="-36"/>
                <w:sz w:val="20"/>
                <w:szCs w:val="20"/>
              </w:rPr>
              <w:t xml:space="preserve"> </w:t>
            </w:r>
            <w:r>
              <w:rPr>
                <w:spacing w:val="9"/>
                <w:sz w:val="20"/>
                <w:szCs w:val="20"/>
              </w:rPr>
              <w:t>影</w:t>
            </w:r>
            <w:r>
              <w:rPr>
                <w:spacing w:val="-39"/>
                <w:sz w:val="20"/>
                <w:szCs w:val="20"/>
              </w:rPr>
              <w:t xml:space="preserve"> </w:t>
            </w:r>
            <w:r>
              <w:rPr>
                <w:spacing w:val="9"/>
                <w:sz w:val="20"/>
                <w:szCs w:val="20"/>
              </w:rPr>
              <w:t>响</w:t>
            </w:r>
            <w:r>
              <w:rPr>
                <w:spacing w:val="-36"/>
                <w:sz w:val="20"/>
                <w:szCs w:val="20"/>
              </w:rPr>
              <w:t xml:space="preserve"> </w:t>
            </w:r>
            <w:r>
              <w:rPr>
                <w:spacing w:val="9"/>
                <w:sz w:val="20"/>
                <w:szCs w:val="20"/>
              </w:rPr>
              <w:t>和</w:t>
            </w:r>
            <w:r>
              <w:rPr>
                <w:spacing w:val="-38"/>
                <w:sz w:val="20"/>
                <w:szCs w:val="20"/>
              </w:rPr>
              <w:t xml:space="preserve"> </w:t>
            </w:r>
            <w:r>
              <w:rPr>
                <w:spacing w:val="9"/>
                <w:sz w:val="20"/>
                <w:szCs w:val="20"/>
              </w:rPr>
              <w:t>保</w:t>
            </w:r>
            <w:r>
              <w:rPr>
                <w:spacing w:val="-36"/>
                <w:sz w:val="20"/>
                <w:szCs w:val="20"/>
              </w:rPr>
              <w:t xml:space="preserve"> </w:t>
            </w:r>
            <w:r>
              <w:rPr>
                <w:spacing w:val="9"/>
                <w:sz w:val="20"/>
                <w:szCs w:val="20"/>
              </w:rPr>
              <w:t>护</w:t>
            </w:r>
            <w:r>
              <w:rPr>
                <w:spacing w:val="-39"/>
                <w:sz w:val="20"/>
                <w:szCs w:val="20"/>
              </w:rPr>
              <w:t xml:space="preserve"> </w:t>
            </w:r>
            <w:r>
              <w:rPr>
                <w:spacing w:val="9"/>
                <w:sz w:val="20"/>
                <w:szCs w:val="20"/>
              </w:rPr>
              <w:t>措</w:t>
            </w:r>
            <w:r>
              <w:rPr>
                <w:spacing w:val="-38"/>
                <w:sz w:val="20"/>
                <w:szCs w:val="20"/>
              </w:rPr>
              <w:t xml:space="preserve"> </w:t>
            </w:r>
            <w:r>
              <w:rPr>
                <w:spacing w:val="9"/>
                <w:sz w:val="20"/>
                <w:szCs w:val="20"/>
              </w:rPr>
              <w:t>施</w:t>
            </w:r>
          </w:p>
        </w:tc>
        <w:tc>
          <w:tcPr>
            <w:tcW w:w="13109" w:type="dxa"/>
            <w:gridSpan w:val="34"/>
            <w:tcBorders>
              <w:bottom w:val="single" w:color="000000" w:sz="10" w:space="0"/>
            </w:tcBorders>
            <w:vAlign w:val="top"/>
          </w:tcPr>
          <w:p w14:paraId="603E6B02">
            <w:pPr>
              <w:spacing w:before="4" w:line="316" w:lineRule="exact"/>
              <w:ind w:left="3428"/>
              <w:rPr>
                <w:rFonts w:ascii="黑体" w:hAnsi="黑体" w:eastAsia="黑体" w:cs="黑体"/>
                <w:sz w:val="24"/>
                <w:szCs w:val="24"/>
              </w:rPr>
            </w:pPr>
            <w:r>
              <w:rPr>
                <w:rFonts w:ascii="黑体" w:hAnsi="黑体" w:eastAsia="黑体" w:cs="黑体"/>
                <w:spacing w:val="9"/>
                <w:position w:val="1"/>
                <w:sz w:val="24"/>
                <w:szCs w:val="24"/>
              </w:rPr>
              <w:t>表</w:t>
            </w:r>
            <w:r>
              <w:rPr>
                <w:rFonts w:ascii="黑体" w:hAnsi="黑体" w:eastAsia="黑体" w:cs="黑体"/>
                <w:spacing w:val="-39"/>
                <w:position w:val="1"/>
                <w:sz w:val="24"/>
                <w:szCs w:val="24"/>
              </w:rPr>
              <w:t xml:space="preserve"> </w:t>
            </w:r>
            <w:r>
              <w:rPr>
                <w:rFonts w:ascii="Times New Roman" w:hAnsi="Times New Roman" w:eastAsia="Times New Roman" w:cs="Times New Roman"/>
                <w:spacing w:val="9"/>
                <w:position w:val="1"/>
                <w:sz w:val="24"/>
                <w:szCs w:val="24"/>
              </w:rPr>
              <w:t xml:space="preserve">4.3-1  </w:t>
            </w:r>
            <w:r>
              <w:rPr>
                <w:rFonts w:ascii="黑体" w:hAnsi="黑体" w:eastAsia="黑体" w:cs="黑体"/>
                <w:spacing w:val="9"/>
                <w:position w:val="1"/>
                <w:sz w:val="24"/>
                <w:szCs w:val="24"/>
              </w:rPr>
              <w:t>项目污水污染源源强核算结果及相关参数一览表</w:t>
            </w:r>
          </w:p>
        </w:tc>
      </w:tr>
      <w:tr w14:paraId="32CD2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430" w:type="dxa"/>
            <w:vMerge w:val="continue"/>
            <w:tcBorders>
              <w:top w:val="nil"/>
              <w:bottom w:val="nil"/>
            </w:tcBorders>
            <w:textDirection w:val="tbRlV"/>
            <w:vAlign w:val="top"/>
          </w:tcPr>
          <w:p w14:paraId="058B90B2">
            <w:pPr>
              <w:rPr>
                <w:rFonts w:ascii="Arial"/>
                <w:sz w:val="21"/>
              </w:rPr>
            </w:pPr>
          </w:p>
        </w:tc>
        <w:tc>
          <w:tcPr>
            <w:tcW w:w="446" w:type="dxa"/>
            <w:vMerge w:val="restart"/>
            <w:tcBorders>
              <w:top w:val="single" w:color="000000" w:sz="10" w:space="0"/>
              <w:bottom w:val="nil"/>
            </w:tcBorders>
            <w:textDirection w:val="tbRlV"/>
            <w:vAlign w:val="top"/>
          </w:tcPr>
          <w:p w14:paraId="7D1FAC35">
            <w:pPr>
              <w:pStyle w:val="6"/>
              <w:spacing w:before="76" w:line="208" w:lineRule="auto"/>
              <w:ind w:left="74"/>
              <w:rPr>
                <w:sz w:val="18"/>
                <w:szCs w:val="18"/>
              </w:rPr>
            </w:pPr>
            <w:r>
              <w:rPr>
                <w:spacing w:val="42"/>
                <w:sz w:val="18"/>
                <w:szCs w:val="18"/>
              </w:rPr>
              <w:t>产排污环节</w:t>
            </w:r>
          </w:p>
        </w:tc>
        <w:tc>
          <w:tcPr>
            <w:tcW w:w="256" w:type="dxa"/>
            <w:gridSpan w:val="2"/>
            <w:vMerge w:val="restart"/>
            <w:tcBorders>
              <w:top w:val="single" w:color="000000" w:sz="10" w:space="0"/>
              <w:bottom w:val="nil"/>
            </w:tcBorders>
            <w:textDirection w:val="tbRlV"/>
            <w:vAlign w:val="top"/>
          </w:tcPr>
          <w:p w14:paraId="039165F2">
            <w:pPr>
              <w:pStyle w:val="6"/>
              <w:spacing w:before="36" w:line="208" w:lineRule="auto"/>
              <w:ind w:left="427"/>
              <w:rPr>
                <w:sz w:val="18"/>
                <w:szCs w:val="18"/>
              </w:rPr>
            </w:pPr>
            <w:r>
              <w:rPr>
                <w:spacing w:val="26"/>
                <w:sz w:val="18"/>
                <w:szCs w:val="18"/>
              </w:rPr>
              <w:t>类别</w:t>
            </w:r>
          </w:p>
        </w:tc>
        <w:tc>
          <w:tcPr>
            <w:tcW w:w="585" w:type="dxa"/>
            <w:vMerge w:val="restart"/>
            <w:tcBorders>
              <w:top w:val="single" w:color="000000" w:sz="10" w:space="0"/>
              <w:bottom w:val="nil"/>
            </w:tcBorders>
            <w:vAlign w:val="top"/>
          </w:tcPr>
          <w:p w14:paraId="685931E9">
            <w:pPr>
              <w:spacing w:line="249" w:lineRule="auto"/>
              <w:rPr>
                <w:rFonts w:ascii="Arial"/>
                <w:sz w:val="21"/>
              </w:rPr>
            </w:pPr>
          </w:p>
          <w:p w14:paraId="27E6EF6A">
            <w:pPr>
              <w:pStyle w:val="6"/>
              <w:spacing w:before="59" w:line="221" w:lineRule="auto"/>
              <w:ind w:left="117"/>
              <w:rPr>
                <w:sz w:val="18"/>
                <w:szCs w:val="18"/>
              </w:rPr>
            </w:pPr>
            <w:r>
              <w:rPr>
                <w:spacing w:val="-5"/>
                <w:sz w:val="18"/>
                <w:szCs w:val="18"/>
              </w:rPr>
              <w:t>污染</w:t>
            </w:r>
          </w:p>
          <w:p w14:paraId="36002D8F">
            <w:pPr>
              <w:pStyle w:val="6"/>
              <w:spacing w:before="17" w:line="221" w:lineRule="auto"/>
              <w:ind w:left="116"/>
              <w:rPr>
                <w:sz w:val="18"/>
                <w:szCs w:val="18"/>
              </w:rPr>
            </w:pPr>
            <w:r>
              <w:rPr>
                <w:spacing w:val="-4"/>
                <w:sz w:val="18"/>
                <w:szCs w:val="18"/>
              </w:rPr>
              <w:t>物种</w:t>
            </w:r>
          </w:p>
          <w:p w14:paraId="40FE968A">
            <w:pPr>
              <w:pStyle w:val="6"/>
              <w:spacing w:before="17" w:line="220" w:lineRule="auto"/>
              <w:ind w:left="207"/>
              <w:rPr>
                <w:sz w:val="18"/>
                <w:szCs w:val="18"/>
              </w:rPr>
            </w:pPr>
            <w:r>
              <w:rPr>
                <w:sz w:val="18"/>
                <w:szCs w:val="18"/>
              </w:rPr>
              <w:t>类</w:t>
            </w:r>
          </w:p>
        </w:tc>
        <w:tc>
          <w:tcPr>
            <w:tcW w:w="2105" w:type="dxa"/>
            <w:gridSpan w:val="6"/>
            <w:tcBorders>
              <w:top w:val="single" w:color="000000" w:sz="10" w:space="0"/>
            </w:tcBorders>
            <w:vAlign w:val="top"/>
          </w:tcPr>
          <w:p w14:paraId="4E03DD09">
            <w:pPr>
              <w:pStyle w:val="6"/>
              <w:spacing w:before="72" w:line="220" w:lineRule="auto"/>
              <w:ind w:left="595"/>
              <w:rPr>
                <w:sz w:val="18"/>
                <w:szCs w:val="18"/>
              </w:rPr>
            </w:pPr>
            <w:r>
              <w:rPr>
                <w:spacing w:val="-2"/>
                <w:sz w:val="18"/>
                <w:szCs w:val="18"/>
              </w:rPr>
              <w:t>污染源产生</w:t>
            </w:r>
          </w:p>
        </w:tc>
        <w:tc>
          <w:tcPr>
            <w:tcW w:w="1258" w:type="dxa"/>
            <w:gridSpan w:val="3"/>
            <w:tcBorders>
              <w:top w:val="single" w:color="000000" w:sz="10" w:space="0"/>
            </w:tcBorders>
            <w:vAlign w:val="top"/>
          </w:tcPr>
          <w:p w14:paraId="1843238F">
            <w:pPr>
              <w:pStyle w:val="6"/>
              <w:spacing w:before="71" w:line="221" w:lineRule="auto"/>
              <w:ind w:left="250"/>
              <w:rPr>
                <w:sz w:val="18"/>
                <w:szCs w:val="18"/>
              </w:rPr>
            </w:pPr>
            <w:r>
              <w:rPr>
                <w:spacing w:val="-3"/>
                <w:sz w:val="18"/>
                <w:szCs w:val="18"/>
              </w:rPr>
              <w:t>治理措施</w:t>
            </w:r>
          </w:p>
        </w:tc>
        <w:tc>
          <w:tcPr>
            <w:tcW w:w="1948" w:type="dxa"/>
            <w:gridSpan w:val="6"/>
            <w:tcBorders>
              <w:top w:val="single" w:color="000000" w:sz="10" w:space="0"/>
            </w:tcBorders>
            <w:vAlign w:val="top"/>
          </w:tcPr>
          <w:p w14:paraId="5FF81AEE">
            <w:pPr>
              <w:pStyle w:val="6"/>
              <w:spacing w:before="71" w:line="221" w:lineRule="auto"/>
              <w:ind w:left="511"/>
              <w:rPr>
                <w:sz w:val="18"/>
                <w:szCs w:val="18"/>
              </w:rPr>
            </w:pPr>
            <w:r>
              <w:rPr>
                <w:spacing w:val="-2"/>
                <w:sz w:val="18"/>
                <w:szCs w:val="18"/>
              </w:rPr>
              <w:t>污染物排放</w:t>
            </w:r>
          </w:p>
        </w:tc>
        <w:tc>
          <w:tcPr>
            <w:tcW w:w="312" w:type="dxa"/>
            <w:gridSpan w:val="2"/>
            <w:vMerge w:val="restart"/>
            <w:tcBorders>
              <w:top w:val="single" w:color="000000" w:sz="10" w:space="0"/>
              <w:bottom w:val="nil"/>
            </w:tcBorders>
            <w:textDirection w:val="tbRlV"/>
            <w:vAlign w:val="top"/>
          </w:tcPr>
          <w:p w14:paraId="12EB7E93">
            <w:pPr>
              <w:pStyle w:val="6"/>
              <w:spacing w:before="69" w:line="207" w:lineRule="auto"/>
              <w:ind w:left="192"/>
              <w:rPr>
                <w:sz w:val="18"/>
                <w:szCs w:val="18"/>
              </w:rPr>
            </w:pPr>
            <w:r>
              <w:rPr>
                <w:spacing w:val="40"/>
                <w:sz w:val="18"/>
                <w:szCs w:val="18"/>
              </w:rPr>
              <w:t>排放方式</w:t>
            </w:r>
          </w:p>
        </w:tc>
        <w:tc>
          <w:tcPr>
            <w:tcW w:w="859" w:type="dxa"/>
            <w:vMerge w:val="restart"/>
            <w:tcBorders>
              <w:top w:val="single" w:color="000000" w:sz="10" w:space="0"/>
              <w:bottom w:val="nil"/>
            </w:tcBorders>
            <w:vAlign w:val="top"/>
          </w:tcPr>
          <w:p w14:paraId="06FAE401">
            <w:pPr>
              <w:rPr>
                <w:rFonts w:ascii="Arial"/>
                <w:sz w:val="21"/>
              </w:rPr>
            </w:pPr>
          </w:p>
          <w:p w14:paraId="2B385D9D">
            <w:pPr>
              <w:rPr>
                <w:rFonts w:ascii="Arial"/>
                <w:sz w:val="21"/>
              </w:rPr>
            </w:pPr>
          </w:p>
          <w:p w14:paraId="652110B6">
            <w:pPr>
              <w:pStyle w:val="6"/>
              <w:spacing w:before="59" w:line="221" w:lineRule="auto"/>
              <w:ind w:left="61"/>
              <w:rPr>
                <w:sz w:val="18"/>
                <w:szCs w:val="18"/>
              </w:rPr>
            </w:pPr>
            <w:r>
              <w:rPr>
                <w:spacing w:val="-2"/>
                <w:sz w:val="18"/>
                <w:szCs w:val="18"/>
              </w:rPr>
              <w:t>排放去向</w:t>
            </w:r>
          </w:p>
        </w:tc>
        <w:tc>
          <w:tcPr>
            <w:tcW w:w="295" w:type="dxa"/>
            <w:vMerge w:val="restart"/>
            <w:tcBorders>
              <w:top w:val="single" w:color="000000" w:sz="10" w:space="0"/>
              <w:bottom w:val="nil"/>
            </w:tcBorders>
            <w:textDirection w:val="tbRlV"/>
            <w:vAlign w:val="top"/>
          </w:tcPr>
          <w:p w14:paraId="3AA38262">
            <w:pPr>
              <w:pStyle w:val="6"/>
              <w:spacing w:before="62" w:line="208" w:lineRule="auto"/>
              <w:ind w:left="192"/>
              <w:rPr>
                <w:sz w:val="18"/>
                <w:szCs w:val="18"/>
              </w:rPr>
            </w:pPr>
            <w:r>
              <w:rPr>
                <w:spacing w:val="40"/>
                <w:sz w:val="18"/>
                <w:szCs w:val="18"/>
              </w:rPr>
              <w:t>排放规律</w:t>
            </w:r>
          </w:p>
        </w:tc>
        <w:tc>
          <w:tcPr>
            <w:tcW w:w="2675" w:type="dxa"/>
            <w:gridSpan w:val="8"/>
            <w:tcBorders>
              <w:top w:val="single" w:color="000000" w:sz="10" w:space="0"/>
            </w:tcBorders>
            <w:vAlign w:val="top"/>
          </w:tcPr>
          <w:p w14:paraId="0EC32F2D">
            <w:pPr>
              <w:pStyle w:val="6"/>
              <w:spacing w:before="72" w:line="219" w:lineRule="auto"/>
              <w:ind w:left="707"/>
              <w:rPr>
                <w:sz w:val="18"/>
                <w:szCs w:val="18"/>
              </w:rPr>
            </w:pPr>
            <w:r>
              <w:rPr>
                <w:spacing w:val="-2"/>
                <w:sz w:val="18"/>
                <w:szCs w:val="18"/>
              </w:rPr>
              <w:t>排放口基本情况</w:t>
            </w:r>
          </w:p>
        </w:tc>
        <w:tc>
          <w:tcPr>
            <w:tcW w:w="719" w:type="dxa"/>
            <w:vMerge w:val="restart"/>
            <w:tcBorders>
              <w:top w:val="single" w:color="000000" w:sz="10" w:space="0"/>
              <w:bottom w:val="nil"/>
            </w:tcBorders>
            <w:vAlign w:val="top"/>
          </w:tcPr>
          <w:p w14:paraId="69F4C49D">
            <w:pPr>
              <w:spacing w:line="261" w:lineRule="auto"/>
              <w:rPr>
                <w:rFonts w:ascii="Arial"/>
                <w:sz w:val="21"/>
              </w:rPr>
            </w:pPr>
          </w:p>
          <w:p w14:paraId="55F2C63E">
            <w:pPr>
              <w:pStyle w:val="6"/>
              <w:spacing w:before="58" w:line="222" w:lineRule="auto"/>
              <w:ind w:left="171"/>
              <w:rPr>
                <w:sz w:val="18"/>
                <w:szCs w:val="18"/>
              </w:rPr>
            </w:pPr>
            <w:r>
              <w:rPr>
                <w:spacing w:val="-4"/>
                <w:sz w:val="18"/>
                <w:szCs w:val="18"/>
              </w:rPr>
              <w:t>排放</w:t>
            </w:r>
          </w:p>
          <w:p w14:paraId="7EB9EA4A">
            <w:pPr>
              <w:pStyle w:val="6"/>
              <w:spacing w:before="17" w:line="199" w:lineRule="auto"/>
              <w:ind w:left="179"/>
              <w:rPr>
                <w:sz w:val="18"/>
                <w:szCs w:val="18"/>
              </w:rPr>
            </w:pPr>
            <w:r>
              <w:rPr>
                <w:spacing w:val="-8"/>
                <w:sz w:val="18"/>
                <w:szCs w:val="18"/>
              </w:rPr>
              <w:t>时间</w:t>
            </w:r>
          </w:p>
          <w:p w14:paraId="3378D7D1">
            <w:pPr>
              <w:spacing w:line="236" w:lineRule="exact"/>
              <w:ind w:left="29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h</w:t>
            </w:r>
          </w:p>
        </w:tc>
        <w:tc>
          <w:tcPr>
            <w:tcW w:w="1651" w:type="dxa"/>
            <w:gridSpan w:val="2"/>
            <w:vMerge w:val="restart"/>
            <w:tcBorders>
              <w:top w:val="single" w:color="000000" w:sz="10" w:space="0"/>
              <w:bottom w:val="nil"/>
            </w:tcBorders>
            <w:vAlign w:val="top"/>
          </w:tcPr>
          <w:p w14:paraId="20F495BC">
            <w:pPr>
              <w:rPr>
                <w:rFonts w:ascii="Arial"/>
                <w:sz w:val="21"/>
              </w:rPr>
            </w:pPr>
          </w:p>
          <w:p w14:paraId="53B78A2D">
            <w:pPr>
              <w:rPr>
                <w:rFonts w:ascii="Arial"/>
                <w:sz w:val="21"/>
              </w:rPr>
            </w:pPr>
          </w:p>
          <w:p w14:paraId="4734877C">
            <w:pPr>
              <w:pStyle w:val="6"/>
              <w:spacing w:before="59" w:line="221" w:lineRule="auto"/>
              <w:ind w:left="407"/>
              <w:rPr>
                <w:sz w:val="18"/>
                <w:szCs w:val="18"/>
              </w:rPr>
            </w:pPr>
            <w:r>
              <w:rPr>
                <w:spacing w:val="-2"/>
                <w:sz w:val="18"/>
                <w:szCs w:val="18"/>
              </w:rPr>
              <w:t>排放标准</w:t>
            </w:r>
          </w:p>
        </w:tc>
      </w:tr>
      <w:tr w14:paraId="0CAE1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430" w:type="dxa"/>
            <w:vMerge w:val="continue"/>
            <w:tcBorders>
              <w:top w:val="nil"/>
              <w:bottom w:val="nil"/>
            </w:tcBorders>
            <w:textDirection w:val="tbRlV"/>
            <w:vAlign w:val="top"/>
          </w:tcPr>
          <w:p w14:paraId="60149F2A">
            <w:pPr>
              <w:rPr>
                <w:rFonts w:ascii="Arial"/>
                <w:sz w:val="21"/>
              </w:rPr>
            </w:pPr>
          </w:p>
        </w:tc>
        <w:tc>
          <w:tcPr>
            <w:tcW w:w="446" w:type="dxa"/>
            <w:vMerge w:val="continue"/>
            <w:tcBorders>
              <w:top w:val="nil"/>
            </w:tcBorders>
            <w:textDirection w:val="tbRlV"/>
            <w:vAlign w:val="top"/>
          </w:tcPr>
          <w:p w14:paraId="53B166D7">
            <w:pPr>
              <w:rPr>
                <w:rFonts w:ascii="Arial"/>
                <w:sz w:val="21"/>
              </w:rPr>
            </w:pPr>
          </w:p>
        </w:tc>
        <w:tc>
          <w:tcPr>
            <w:tcW w:w="256" w:type="dxa"/>
            <w:gridSpan w:val="2"/>
            <w:vMerge w:val="continue"/>
            <w:tcBorders>
              <w:top w:val="nil"/>
            </w:tcBorders>
            <w:textDirection w:val="tbRlV"/>
            <w:vAlign w:val="top"/>
          </w:tcPr>
          <w:p w14:paraId="7124AAD1">
            <w:pPr>
              <w:rPr>
                <w:rFonts w:ascii="Arial"/>
                <w:sz w:val="21"/>
              </w:rPr>
            </w:pPr>
          </w:p>
        </w:tc>
        <w:tc>
          <w:tcPr>
            <w:tcW w:w="585" w:type="dxa"/>
            <w:vMerge w:val="continue"/>
            <w:tcBorders>
              <w:top w:val="nil"/>
            </w:tcBorders>
            <w:vAlign w:val="top"/>
          </w:tcPr>
          <w:p w14:paraId="5564BF2B">
            <w:pPr>
              <w:rPr>
                <w:rFonts w:ascii="Arial"/>
                <w:sz w:val="21"/>
              </w:rPr>
            </w:pPr>
          </w:p>
        </w:tc>
        <w:tc>
          <w:tcPr>
            <w:tcW w:w="350" w:type="dxa"/>
            <w:gridSpan w:val="2"/>
            <w:textDirection w:val="tbRlV"/>
            <w:vAlign w:val="top"/>
          </w:tcPr>
          <w:p w14:paraId="33028013">
            <w:pPr>
              <w:pStyle w:val="6"/>
              <w:spacing w:before="91" w:line="206" w:lineRule="auto"/>
              <w:ind w:left="27"/>
              <w:rPr>
                <w:sz w:val="18"/>
                <w:szCs w:val="18"/>
              </w:rPr>
            </w:pPr>
            <w:r>
              <w:rPr>
                <w:spacing w:val="40"/>
                <w:sz w:val="18"/>
                <w:szCs w:val="18"/>
              </w:rPr>
              <w:t>核算方法</w:t>
            </w:r>
          </w:p>
        </w:tc>
        <w:tc>
          <w:tcPr>
            <w:tcW w:w="503" w:type="dxa"/>
            <w:vAlign w:val="top"/>
          </w:tcPr>
          <w:p w14:paraId="2BB3EF7F">
            <w:pPr>
              <w:pStyle w:val="6"/>
              <w:spacing w:before="39" w:line="220" w:lineRule="auto"/>
              <w:ind w:left="59"/>
              <w:rPr>
                <w:sz w:val="18"/>
                <w:szCs w:val="18"/>
              </w:rPr>
            </w:pPr>
            <w:r>
              <w:rPr>
                <w:spacing w:val="-4"/>
                <w:sz w:val="18"/>
                <w:szCs w:val="18"/>
              </w:rPr>
              <w:t>产生</w:t>
            </w:r>
          </w:p>
          <w:p w14:paraId="4D9DD70C">
            <w:pPr>
              <w:pStyle w:val="6"/>
              <w:spacing w:before="18" w:line="233" w:lineRule="auto"/>
              <w:ind w:left="43" w:right="77" w:firstLine="15"/>
              <w:jc w:val="right"/>
              <w:rPr>
                <w:rFonts w:ascii="Times New Roman" w:hAnsi="Times New Roman" w:eastAsia="Times New Roman" w:cs="Times New Roman"/>
                <w:sz w:val="18"/>
                <w:szCs w:val="18"/>
              </w:rPr>
            </w:pPr>
            <w:r>
              <w:rPr>
                <w:spacing w:val="-4"/>
                <w:sz w:val="18"/>
                <w:szCs w:val="18"/>
              </w:rPr>
              <w:t>废水</w:t>
            </w:r>
            <w:r>
              <w:rPr>
                <w:spacing w:val="28"/>
                <w:w w:val="139"/>
                <w:sz w:val="18"/>
                <w:szCs w:val="18"/>
              </w:rPr>
              <w:t>量</w:t>
            </w:r>
            <w:r>
              <w:rPr>
                <w:sz w:val="18"/>
                <w:szCs w:val="18"/>
              </w:rPr>
              <w:t xml:space="preserve"> </w:t>
            </w:r>
            <w:r>
              <w:rPr>
                <w:rFonts w:ascii="Times New Roman" w:hAnsi="Times New Roman" w:eastAsia="Times New Roman" w:cs="Times New Roman"/>
                <w:sz w:val="18"/>
                <w:szCs w:val="18"/>
              </w:rPr>
              <w:t>/m</w:t>
            </w:r>
            <w:r>
              <w:rPr>
                <w:rFonts w:ascii="Times New Roman" w:hAnsi="Times New Roman" w:eastAsia="Times New Roman" w:cs="Times New Roman"/>
                <w:position w:val="5"/>
                <w:sz w:val="11"/>
                <w:szCs w:val="11"/>
              </w:rPr>
              <w:t>3</w:t>
            </w:r>
            <w:r>
              <w:rPr>
                <w:rFonts w:ascii="Times New Roman" w:hAnsi="Times New Roman" w:eastAsia="Times New Roman" w:cs="Times New Roman"/>
                <w:sz w:val="18"/>
                <w:szCs w:val="18"/>
              </w:rPr>
              <w:t>/a</w:t>
            </w:r>
          </w:p>
        </w:tc>
        <w:tc>
          <w:tcPr>
            <w:tcW w:w="598" w:type="dxa"/>
            <w:vAlign w:val="top"/>
          </w:tcPr>
          <w:p w14:paraId="656A2CFB">
            <w:pPr>
              <w:pStyle w:val="6"/>
              <w:spacing w:before="157" w:line="220" w:lineRule="auto"/>
              <w:ind w:left="17"/>
              <w:rPr>
                <w:sz w:val="18"/>
                <w:szCs w:val="18"/>
              </w:rPr>
            </w:pPr>
            <w:r>
              <w:rPr>
                <w:spacing w:val="-3"/>
                <w:sz w:val="18"/>
                <w:szCs w:val="18"/>
              </w:rPr>
              <w:t>产生浓</w:t>
            </w:r>
          </w:p>
          <w:p w14:paraId="19DB81F7">
            <w:pPr>
              <w:pStyle w:val="6"/>
              <w:spacing w:before="18" w:line="197" w:lineRule="auto"/>
              <w:ind w:left="196"/>
              <w:rPr>
                <w:sz w:val="18"/>
                <w:szCs w:val="18"/>
              </w:rPr>
            </w:pPr>
            <w:r>
              <w:rPr>
                <w:sz w:val="18"/>
                <w:szCs w:val="18"/>
              </w:rPr>
              <w:t>度</w:t>
            </w:r>
          </w:p>
          <w:p w14:paraId="261EE1C6">
            <w:pPr>
              <w:spacing w:line="236" w:lineRule="exact"/>
              <w:ind w:left="60"/>
              <w:rPr>
                <w:rFonts w:ascii="Times New Roman" w:hAnsi="Times New Roman" w:eastAsia="Times New Roman" w:cs="Times New Roman"/>
                <w:sz w:val="18"/>
                <w:szCs w:val="18"/>
              </w:rPr>
            </w:pPr>
            <w:r>
              <w:rPr>
                <w:rFonts w:ascii="Times New Roman" w:hAnsi="Times New Roman" w:eastAsia="Times New Roman" w:cs="Times New Roman"/>
                <w:spacing w:val="-1"/>
                <w:position w:val="3"/>
                <w:sz w:val="18"/>
                <w:szCs w:val="18"/>
              </w:rPr>
              <w:t>/mg/L</w:t>
            </w:r>
          </w:p>
        </w:tc>
        <w:tc>
          <w:tcPr>
            <w:tcW w:w="654" w:type="dxa"/>
            <w:gridSpan w:val="2"/>
            <w:vAlign w:val="top"/>
          </w:tcPr>
          <w:p w14:paraId="73944D0D">
            <w:pPr>
              <w:pStyle w:val="6"/>
              <w:spacing w:before="274" w:line="253" w:lineRule="auto"/>
              <w:ind w:left="187" w:right="75" w:hanging="146"/>
              <w:rPr>
                <w:rFonts w:ascii="Times New Roman" w:hAnsi="Times New Roman" w:eastAsia="Times New Roman" w:cs="Times New Roman"/>
                <w:sz w:val="18"/>
                <w:szCs w:val="18"/>
              </w:rPr>
            </w:pPr>
            <w:r>
              <w:rPr>
                <w:spacing w:val="-3"/>
                <w:sz w:val="18"/>
                <w:szCs w:val="18"/>
              </w:rPr>
              <w:t>产生量</w:t>
            </w:r>
            <w:r>
              <w:rPr>
                <w:rFonts w:ascii="Times New Roman" w:hAnsi="Times New Roman" w:eastAsia="Times New Roman" w:cs="Times New Roman"/>
                <w:sz w:val="18"/>
                <w:szCs w:val="18"/>
              </w:rPr>
              <w:t>/t/a</w:t>
            </w:r>
          </w:p>
        </w:tc>
        <w:tc>
          <w:tcPr>
            <w:tcW w:w="317" w:type="dxa"/>
            <w:textDirection w:val="tbRlV"/>
            <w:vAlign w:val="top"/>
          </w:tcPr>
          <w:p w14:paraId="5E8F65B1">
            <w:pPr>
              <w:pStyle w:val="6"/>
              <w:spacing w:before="89" w:line="210" w:lineRule="auto"/>
              <w:ind w:left="27"/>
              <w:rPr>
                <w:sz w:val="18"/>
                <w:szCs w:val="18"/>
              </w:rPr>
            </w:pPr>
            <w:r>
              <w:rPr>
                <w:spacing w:val="40"/>
                <w:sz w:val="18"/>
                <w:szCs w:val="18"/>
              </w:rPr>
              <w:t>处理工艺</w:t>
            </w:r>
          </w:p>
        </w:tc>
        <w:tc>
          <w:tcPr>
            <w:tcW w:w="441" w:type="dxa"/>
            <w:vAlign w:val="top"/>
          </w:tcPr>
          <w:p w14:paraId="722EB6FD">
            <w:pPr>
              <w:pStyle w:val="6"/>
              <w:spacing w:before="260" w:line="243" w:lineRule="auto"/>
              <w:ind w:left="24" w:right="62"/>
              <w:rPr>
                <w:sz w:val="18"/>
                <w:szCs w:val="18"/>
              </w:rPr>
            </w:pPr>
            <w:r>
              <w:rPr>
                <w:spacing w:val="-6"/>
                <w:sz w:val="18"/>
                <w:szCs w:val="18"/>
              </w:rPr>
              <w:t>治理效率</w:t>
            </w:r>
          </w:p>
        </w:tc>
        <w:tc>
          <w:tcPr>
            <w:tcW w:w="500" w:type="dxa"/>
            <w:vAlign w:val="top"/>
          </w:tcPr>
          <w:p w14:paraId="6294D045">
            <w:pPr>
              <w:pStyle w:val="6"/>
              <w:spacing w:before="27" w:line="221" w:lineRule="auto"/>
              <w:ind w:left="50"/>
              <w:rPr>
                <w:sz w:val="18"/>
                <w:szCs w:val="18"/>
              </w:rPr>
            </w:pPr>
            <w:r>
              <w:rPr>
                <w:spacing w:val="-5"/>
                <w:sz w:val="18"/>
                <w:szCs w:val="18"/>
              </w:rPr>
              <w:t>是否</w:t>
            </w:r>
          </w:p>
          <w:p w14:paraId="2D0EC836">
            <w:pPr>
              <w:pStyle w:val="6"/>
              <w:spacing w:before="17" w:line="222" w:lineRule="auto"/>
              <w:ind w:left="49"/>
              <w:rPr>
                <w:sz w:val="18"/>
                <w:szCs w:val="18"/>
              </w:rPr>
            </w:pPr>
            <w:r>
              <w:rPr>
                <w:spacing w:val="-5"/>
                <w:sz w:val="18"/>
                <w:szCs w:val="18"/>
              </w:rPr>
              <w:t>为可</w:t>
            </w:r>
          </w:p>
          <w:p w14:paraId="0BC9FD0C">
            <w:pPr>
              <w:pStyle w:val="6"/>
              <w:spacing w:before="18" w:line="222" w:lineRule="auto"/>
              <w:ind w:left="137" w:right="94" w:hanging="87"/>
              <w:rPr>
                <w:sz w:val="18"/>
                <w:szCs w:val="18"/>
              </w:rPr>
            </w:pPr>
            <w:r>
              <w:rPr>
                <w:spacing w:val="-5"/>
                <w:sz w:val="18"/>
                <w:szCs w:val="18"/>
              </w:rPr>
              <w:t>行技</w:t>
            </w:r>
            <w:r>
              <w:rPr>
                <w:sz w:val="18"/>
                <w:szCs w:val="18"/>
              </w:rPr>
              <w:t>术</w:t>
            </w:r>
          </w:p>
        </w:tc>
        <w:tc>
          <w:tcPr>
            <w:tcW w:w="325" w:type="dxa"/>
            <w:textDirection w:val="tbRlV"/>
            <w:vAlign w:val="top"/>
          </w:tcPr>
          <w:p w14:paraId="6D1012C5">
            <w:pPr>
              <w:pStyle w:val="6"/>
              <w:spacing w:before="100" w:line="206" w:lineRule="auto"/>
              <w:ind w:left="27"/>
              <w:rPr>
                <w:sz w:val="18"/>
                <w:szCs w:val="18"/>
              </w:rPr>
            </w:pPr>
            <w:r>
              <w:rPr>
                <w:spacing w:val="40"/>
                <w:sz w:val="18"/>
                <w:szCs w:val="18"/>
              </w:rPr>
              <w:t>核算方法</w:t>
            </w:r>
          </w:p>
        </w:tc>
        <w:tc>
          <w:tcPr>
            <w:tcW w:w="549" w:type="dxa"/>
            <w:vAlign w:val="top"/>
          </w:tcPr>
          <w:p w14:paraId="73FFDED8">
            <w:pPr>
              <w:pStyle w:val="6"/>
              <w:spacing w:before="38" w:line="222" w:lineRule="auto"/>
              <w:ind w:left="67"/>
              <w:rPr>
                <w:sz w:val="18"/>
                <w:szCs w:val="18"/>
              </w:rPr>
            </w:pPr>
            <w:r>
              <w:rPr>
                <w:spacing w:val="-4"/>
                <w:sz w:val="18"/>
                <w:szCs w:val="18"/>
              </w:rPr>
              <w:t>排放</w:t>
            </w:r>
          </w:p>
          <w:p w14:paraId="4279AE92">
            <w:pPr>
              <w:pStyle w:val="6"/>
              <w:spacing w:before="17" w:line="233" w:lineRule="auto"/>
              <w:ind w:left="50" w:right="113" w:firstLine="15"/>
              <w:jc w:val="right"/>
              <w:rPr>
                <w:rFonts w:ascii="Times New Roman" w:hAnsi="Times New Roman" w:eastAsia="Times New Roman" w:cs="Times New Roman"/>
                <w:sz w:val="18"/>
                <w:szCs w:val="18"/>
              </w:rPr>
            </w:pPr>
            <w:r>
              <w:rPr>
                <w:spacing w:val="-4"/>
                <w:sz w:val="18"/>
                <w:szCs w:val="18"/>
              </w:rPr>
              <w:t>废水</w:t>
            </w:r>
            <w:r>
              <w:rPr>
                <w:spacing w:val="28"/>
                <w:w w:val="140"/>
                <w:sz w:val="18"/>
                <w:szCs w:val="18"/>
              </w:rPr>
              <w:t>量</w:t>
            </w:r>
            <w:r>
              <w:rPr>
                <w:sz w:val="18"/>
                <w:szCs w:val="18"/>
              </w:rPr>
              <w:t xml:space="preserve"> </w:t>
            </w:r>
            <w:r>
              <w:rPr>
                <w:rFonts w:ascii="Times New Roman" w:hAnsi="Times New Roman" w:eastAsia="Times New Roman" w:cs="Times New Roman"/>
                <w:sz w:val="18"/>
                <w:szCs w:val="18"/>
              </w:rPr>
              <w:t>/m</w:t>
            </w:r>
            <w:r>
              <w:rPr>
                <w:rFonts w:ascii="Times New Roman" w:hAnsi="Times New Roman" w:eastAsia="Times New Roman" w:cs="Times New Roman"/>
                <w:position w:val="5"/>
                <w:sz w:val="11"/>
                <w:szCs w:val="11"/>
              </w:rPr>
              <w:t>3</w:t>
            </w:r>
            <w:r>
              <w:rPr>
                <w:rFonts w:ascii="Times New Roman" w:hAnsi="Times New Roman" w:eastAsia="Times New Roman" w:cs="Times New Roman"/>
                <w:sz w:val="18"/>
                <w:szCs w:val="18"/>
              </w:rPr>
              <w:t>/a</w:t>
            </w:r>
          </w:p>
        </w:tc>
        <w:tc>
          <w:tcPr>
            <w:tcW w:w="526" w:type="dxa"/>
            <w:gridSpan w:val="3"/>
            <w:vAlign w:val="top"/>
          </w:tcPr>
          <w:p w14:paraId="15ED62CA">
            <w:pPr>
              <w:pStyle w:val="6"/>
              <w:spacing w:before="156" w:line="222" w:lineRule="auto"/>
              <w:ind w:left="55"/>
              <w:rPr>
                <w:sz w:val="18"/>
                <w:szCs w:val="18"/>
              </w:rPr>
            </w:pPr>
            <w:r>
              <w:rPr>
                <w:spacing w:val="-4"/>
                <w:sz w:val="18"/>
                <w:szCs w:val="18"/>
              </w:rPr>
              <w:t>排放</w:t>
            </w:r>
          </w:p>
          <w:p w14:paraId="3FD7CA6F">
            <w:pPr>
              <w:pStyle w:val="6"/>
              <w:spacing w:before="16" w:line="233" w:lineRule="auto"/>
              <w:ind w:left="10" w:right="72" w:firstLine="45"/>
              <w:rPr>
                <w:rFonts w:ascii="Times New Roman" w:hAnsi="Times New Roman" w:eastAsia="Times New Roman" w:cs="Times New Roman"/>
                <w:sz w:val="18"/>
                <w:szCs w:val="18"/>
              </w:rPr>
            </w:pPr>
            <w:r>
              <w:rPr>
                <w:spacing w:val="-4"/>
                <w:sz w:val="18"/>
                <w:szCs w:val="18"/>
              </w:rPr>
              <w:t>浓度</w:t>
            </w:r>
            <w:r>
              <w:rPr>
                <w:rFonts w:ascii="Times New Roman" w:hAnsi="Times New Roman" w:eastAsia="Times New Roman" w:cs="Times New Roman"/>
                <w:spacing w:val="-1"/>
                <w:sz w:val="18"/>
                <w:szCs w:val="18"/>
              </w:rPr>
              <w:t>/mg/L</w:t>
            </w:r>
          </w:p>
        </w:tc>
        <w:tc>
          <w:tcPr>
            <w:tcW w:w="548" w:type="dxa"/>
            <w:vAlign w:val="top"/>
          </w:tcPr>
          <w:p w14:paraId="66C3777D">
            <w:pPr>
              <w:pStyle w:val="6"/>
              <w:spacing w:before="156" w:line="248" w:lineRule="auto"/>
              <w:ind w:left="136" w:right="110" w:hanging="57"/>
              <w:jc w:val="both"/>
              <w:rPr>
                <w:rFonts w:ascii="Times New Roman" w:hAnsi="Times New Roman" w:eastAsia="Times New Roman" w:cs="Times New Roman"/>
                <w:sz w:val="18"/>
                <w:szCs w:val="18"/>
              </w:rPr>
            </w:pPr>
            <w:r>
              <w:rPr>
                <w:spacing w:val="-4"/>
                <w:sz w:val="18"/>
                <w:szCs w:val="18"/>
              </w:rPr>
              <w:t>排放</w:t>
            </w:r>
            <w:r>
              <w:rPr>
                <w:spacing w:val="26"/>
                <w:sz w:val="18"/>
                <w:szCs w:val="18"/>
              </w:rPr>
              <w:t>量</w:t>
            </w:r>
            <w:r>
              <w:rPr>
                <w:sz w:val="18"/>
                <w:szCs w:val="18"/>
              </w:rPr>
              <w:t xml:space="preserve"> </w:t>
            </w:r>
            <w:r>
              <w:rPr>
                <w:rFonts w:ascii="Times New Roman" w:hAnsi="Times New Roman" w:eastAsia="Times New Roman" w:cs="Times New Roman"/>
                <w:sz w:val="18"/>
                <w:szCs w:val="18"/>
              </w:rPr>
              <w:t>/t/a</w:t>
            </w:r>
          </w:p>
        </w:tc>
        <w:tc>
          <w:tcPr>
            <w:tcW w:w="312" w:type="dxa"/>
            <w:gridSpan w:val="2"/>
            <w:vMerge w:val="continue"/>
            <w:tcBorders>
              <w:top w:val="nil"/>
            </w:tcBorders>
            <w:textDirection w:val="tbRlV"/>
            <w:vAlign w:val="top"/>
          </w:tcPr>
          <w:p w14:paraId="026FC501">
            <w:pPr>
              <w:rPr>
                <w:rFonts w:ascii="Arial"/>
                <w:sz w:val="21"/>
              </w:rPr>
            </w:pPr>
          </w:p>
        </w:tc>
        <w:tc>
          <w:tcPr>
            <w:tcW w:w="859" w:type="dxa"/>
            <w:vMerge w:val="continue"/>
            <w:tcBorders>
              <w:top w:val="nil"/>
            </w:tcBorders>
            <w:vAlign w:val="top"/>
          </w:tcPr>
          <w:p w14:paraId="4DC08EEB">
            <w:pPr>
              <w:rPr>
                <w:rFonts w:ascii="Arial"/>
                <w:sz w:val="21"/>
              </w:rPr>
            </w:pPr>
          </w:p>
        </w:tc>
        <w:tc>
          <w:tcPr>
            <w:tcW w:w="295" w:type="dxa"/>
            <w:vMerge w:val="continue"/>
            <w:tcBorders>
              <w:top w:val="nil"/>
            </w:tcBorders>
            <w:textDirection w:val="tbRlV"/>
            <w:vAlign w:val="top"/>
          </w:tcPr>
          <w:p w14:paraId="11B0458D">
            <w:pPr>
              <w:rPr>
                <w:rFonts w:ascii="Arial"/>
                <w:sz w:val="21"/>
              </w:rPr>
            </w:pPr>
          </w:p>
        </w:tc>
        <w:tc>
          <w:tcPr>
            <w:tcW w:w="1065" w:type="dxa"/>
            <w:gridSpan w:val="3"/>
            <w:vAlign w:val="top"/>
          </w:tcPr>
          <w:p w14:paraId="4F986A6A">
            <w:pPr>
              <w:spacing w:line="317" w:lineRule="auto"/>
              <w:rPr>
                <w:rFonts w:ascii="Arial"/>
                <w:sz w:val="21"/>
              </w:rPr>
            </w:pPr>
          </w:p>
          <w:p w14:paraId="037D590F">
            <w:pPr>
              <w:pStyle w:val="6"/>
              <w:spacing w:before="58" w:line="220" w:lineRule="auto"/>
              <w:ind w:left="82"/>
              <w:rPr>
                <w:sz w:val="18"/>
                <w:szCs w:val="18"/>
              </w:rPr>
            </w:pPr>
            <w:r>
              <w:rPr>
                <w:spacing w:val="-2"/>
                <w:sz w:val="18"/>
                <w:szCs w:val="18"/>
              </w:rPr>
              <w:t>编号及名称</w:t>
            </w:r>
          </w:p>
        </w:tc>
        <w:tc>
          <w:tcPr>
            <w:tcW w:w="333" w:type="dxa"/>
            <w:textDirection w:val="tbRlV"/>
            <w:vAlign w:val="top"/>
          </w:tcPr>
          <w:p w14:paraId="1A1317BF">
            <w:pPr>
              <w:pStyle w:val="6"/>
              <w:spacing w:before="87" w:line="208" w:lineRule="auto"/>
              <w:ind w:left="260"/>
              <w:rPr>
                <w:sz w:val="18"/>
                <w:szCs w:val="18"/>
              </w:rPr>
            </w:pPr>
            <w:r>
              <w:rPr>
                <w:sz w:val="18"/>
                <w:szCs w:val="18"/>
              </w:rPr>
              <w:t>类</w:t>
            </w:r>
            <w:r>
              <w:rPr>
                <w:spacing w:val="-36"/>
                <w:sz w:val="18"/>
                <w:szCs w:val="18"/>
              </w:rPr>
              <w:t xml:space="preserve"> </w:t>
            </w:r>
            <w:r>
              <w:rPr>
                <w:sz w:val="18"/>
                <w:szCs w:val="18"/>
              </w:rPr>
              <w:t>型</w:t>
            </w:r>
          </w:p>
        </w:tc>
        <w:tc>
          <w:tcPr>
            <w:tcW w:w="1277" w:type="dxa"/>
            <w:gridSpan w:val="4"/>
            <w:vAlign w:val="top"/>
          </w:tcPr>
          <w:p w14:paraId="1E641208">
            <w:pPr>
              <w:pStyle w:val="6"/>
              <w:spacing w:before="259" w:line="244" w:lineRule="auto"/>
              <w:ind w:left="449" w:right="469"/>
              <w:rPr>
                <w:sz w:val="18"/>
                <w:szCs w:val="18"/>
              </w:rPr>
            </w:pPr>
            <w:r>
              <w:rPr>
                <w:spacing w:val="-4"/>
                <w:sz w:val="18"/>
                <w:szCs w:val="18"/>
              </w:rPr>
              <w:t>地理坐标</w:t>
            </w:r>
          </w:p>
        </w:tc>
        <w:tc>
          <w:tcPr>
            <w:tcW w:w="719" w:type="dxa"/>
            <w:vMerge w:val="continue"/>
            <w:tcBorders>
              <w:top w:val="nil"/>
            </w:tcBorders>
            <w:vAlign w:val="top"/>
          </w:tcPr>
          <w:p w14:paraId="190CD641">
            <w:pPr>
              <w:rPr>
                <w:rFonts w:ascii="Arial"/>
                <w:sz w:val="21"/>
              </w:rPr>
            </w:pPr>
          </w:p>
        </w:tc>
        <w:tc>
          <w:tcPr>
            <w:tcW w:w="1651" w:type="dxa"/>
            <w:gridSpan w:val="2"/>
            <w:vMerge w:val="continue"/>
            <w:tcBorders>
              <w:top w:val="nil"/>
            </w:tcBorders>
            <w:vAlign w:val="top"/>
          </w:tcPr>
          <w:p w14:paraId="000902C4">
            <w:pPr>
              <w:rPr>
                <w:rFonts w:ascii="Arial"/>
                <w:sz w:val="21"/>
              </w:rPr>
            </w:pPr>
          </w:p>
        </w:tc>
      </w:tr>
      <w:tr w14:paraId="36B95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0" w:type="dxa"/>
            <w:vMerge w:val="continue"/>
            <w:tcBorders>
              <w:top w:val="nil"/>
              <w:bottom w:val="nil"/>
            </w:tcBorders>
            <w:textDirection w:val="tbRlV"/>
            <w:vAlign w:val="top"/>
          </w:tcPr>
          <w:p w14:paraId="1364CFD9">
            <w:pPr>
              <w:rPr>
                <w:rFonts w:ascii="Arial"/>
                <w:sz w:val="21"/>
              </w:rPr>
            </w:pPr>
          </w:p>
        </w:tc>
        <w:tc>
          <w:tcPr>
            <w:tcW w:w="446" w:type="dxa"/>
            <w:vMerge w:val="restart"/>
            <w:tcBorders>
              <w:bottom w:val="nil"/>
            </w:tcBorders>
            <w:textDirection w:val="tbRlV"/>
            <w:vAlign w:val="top"/>
          </w:tcPr>
          <w:p w14:paraId="3F55756B">
            <w:pPr>
              <w:pStyle w:val="6"/>
              <w:spacing w:before="75" w:line="208" w:lineRule="auto"/>
              <w:ind w:left="433"/>
              <w:rPr>
                <w:sz w:val="18"/>
                <w:szCs w:val="18"/>
              </w:rPr>
            </w:pPr>
            <w:r>
              <w:rPr>
                <w:spacing w:val="39"/>
                <w:sz w:val="18"/>
                <w:szCs w:val="18"/>
              </w:rPr>
              <w:t>职工生活</w:t>
            </w:r>
          </w:p>
        </w:tc>
        <w:tc>
          <w:tcPr>
            <w:tcW w:w="256" w:type="dxa"/>
            <w:gridSpan w:val="2"/>
            <w:vMerge w:val="restart"/>
            <w:tcBorders>
              <w:bottom w:val="nil"/>
            </w:tcBorders>
            <w:textDirection w:val="tbRlV"/>
            <w:vAlign w:val="top"/>
          </w:tcPr>
          <w:p w14:paraId="229D7E7A">
            <w:pPr>
              <w:pStyle w:val="6"/>
              <w:spacing w:before="37" w:line="206" w:lineRule="auto"/>
              <w:ind w:left="433"/>
              <w:rPr>
                <w:sz w:val="18"/>
                <w:szCs w:val="18"/>
              </w:rPr>
            </w:pPr>
            <w:r>
              <w:rPr>
                <w:spacing w:val="39"/>
                <w:sz w:val="18"/>
                <w:szCs w:val="18"/>
              </w:rPr>
              <w:t>生活污水</w:t>
            </w:r>
          </w:p>
        </w:tc>
        <w:tc>
          <w:tcPr>
            <w:tcW w:w="585" w:type="dxa"/>
            <w:vAlign w:val="top"/>
          </w:tcPr>
          <w:p w14:paraId="7D24BBF9">
            <w:pPr>
              <w:spacing w:before="114" w:line="185" w:lineRule="auto"/>
              <w:ind w:left="178"/>
              <w:rPr>
                <w:rFonts w:ascii="Times New Roman" w:hAnsi="Times New Roman" w:eastAsia="Times New Roman" w:cs="Times New Roman"/>
                <w:sz w:val="18"/>
                <w:szCs w:val="18"/>
              </w:rPr>
            </w:pPr>
            <w:r>
              <w:rPr>
                <w:rFonts w:ascii="Times New Roman" w:hAnsi="Times New Roman" w:eastAsia="Times New Roman" w:cs="Times New Roman"/>
                <w:sz w:val="18"/>
                <w:szCs w:val="18"/>
              </w:rPr>
              <w:t>pH</w:t>
            </w:r>
          </w:p>
        </w:tc>
        <w:tc>
          <w:tcPr>
            <w:tcW w:w="350" w:type="dxa"/>
            <w:gridSpan w:val="2"/>
            <w:vMerge w:val="restart"/>
            <w:tcBorders>
              <w:bottom w:val="nil"/>
            </w:tcBorders>
            <w:textDirection w:val="tbRlV"/>
            <w:vAlign w:val="top"/>
          </w:tcPr>
          <w:p w14:paraId="2DB45BBB">
            <w:pPr>
              <w:pStyle w:val="6"/>
              <w:spacing w:before="91" w:line="208" w:lineRule="auto"/>
              <w:ind w:left="315"/>
              <w:rPr>
                <w:sz w:val="18"/>
                <w:szCs w:val="18"/>
              </w:rPr>
            </w:pPr>
            <w:r>
              <w:rPr>
                <w:spacing w:val="42"/>
                <w:sz w:val="18"/>
                <w:szCs w:val="18"/>
              </w:rPr>
              <w:t>产污系数法</w:t>
            </w:r>
          </w:p>
        </w:tc>
        <w:tc>
          <w:tcPr>
            <w:tcW w:w="503" w:type="dxa"/>
            <w:vMerge w:val="restart"/>
            <w:tcBorders>
              <w:bottom w:val="nil"/>
            </w:tcBorders>
            <w:vAlign w:val="top"/>
          </w:tcPr>
          <w:p w14:paraId="5F042A8C">
            <w:pPr>
              <w:spacing w:line="349" w:lineRule="auto"/>
              <w:rPr>
                <w:rFonts w:ascii="Arial"/>
                <w:sz w:val="21"/>
              </w:rPr>
            </w:pPr>
          </w:p>
          <w:p w14:paraId="227A4B60">
            <w:pPr>
              <w:spacing w:line="349" w:lineRule="auto"/>
              <w:rPr>
                <w:rFonts w:ascii="Arial"/>
                <w:sz w:val="21"/>
              </w:rPr>
            </w:pPr>
          </w:p>
          <w:p w14:paraId="1AF6ED69">
            <w:pPr>
              <w:spacing w:before="52" w:line="236" w:lineRule="exact"/>
              <w:ind w:left="103"/>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360</w:t>
            </w:r>
          </w:p>
        </w:tc>
        <w:tc>
          <w:tcPr>
            <w:tcW w:w="598" w:type="dxa"/>
            <w:vAlign w:val="top"/>
          </w:tcPr>
          <w:p w14:paraId="31C3E8B1">
            <w:pPr>
              <w:spacing w:before="53" w:line="237" w:lineRule="exact"/>
              <w:ind w:left="166"/>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6-9</w:t>
            </w:r>
          </w:p>
        </w:tc>
        <w:tc>
          <w:tcPr>
            <w:tcW w:w="654" w:type="dxa"/>
            <w:gridSpan w:val="2"/>
            <w:vAlign w:val="top"/>
          </w:tcPr>
          <w:p w14:paraId="6BB16CBC">
            <w:pPr>
              <w:spacing w:before="53" w:line="237" w:lineRule="exact"/>
              <w:ind w:left="27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17" w:type="dxa"/>
            <w:vMerge w:val="restart"/>
            <w:tcBorders>
              <w:bottom w:val="nil"/>
            </w:tcBorders>
            <w:textDirection w:val="tbRlV"/>
            <w:vAlign w:val="top"/>
          </w:tcPr>
          <w:p w14:paraId="4CA95C6F">
            <w:pPr>
              <w:pStyle w:val="6"/>
              <w:spacing w:before="89" w:line="208" w:lineRule="auto"/>
              <w:ind w:left="548"/>
              <w:rPr>
                <w:sz w:val="18"/>
                <w:szCs w:val="18"/>
              </w:rPr>
            </w:pPr>
            <w:r>
              <w:rPr>
                <w:spacing w:val="35"/>
                <w:sz w:val="18"/>
                <w:szCs w:val="18"/>
              </w:rPr>
              <w:t>化粪池</w:t>
            </w:r>
          </w:p>
        </w:tc>
        <w:tc>
          <w:tcPr>
            <w:tcW w:w="441" w:type="dxa"/>
            <w:vAlign w:val="top"/>
          </w:tcPr>
          <w:p w14:paraId="0D4147E1">
            <w:pPr>
              <w:spacing w:before="53" w:line="237" w:lineRule="exact"/>
              <w:ind w:left="16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00" w:type="dxa"/>
            <w:vMerge w:val="restart"/>
            <w:tcBorders>
              <w:bottom w:val="nil"/>
            </w:tcBorders>
            <w:vAlign w:val="top"/>
          </w:tcPr>
          <w:p w14:paraId="36CBC4EE">
            <w:pPr>
              <w:spacing w:line="358" w:lineRule="auto"/>
              <w:rPr>
                <w:rFonts w:ascii="Arial"/>
                <w:sz w:val="21"/>
              </w:rPr>
            </w:pPr>
          </w:p>
          <w:p w14:paraId="78A53D7A">
            <w:pPr>
              <w:spacing w:line="359" w:lineRule="auto"/>
              <w:rPr>
                <w:rFonts w:ascii="Arial"/>
                <w:sz w:val="21"/>
              </w:rPr>
            </w:pPr>
          </w:p>
          <w:p w14:paraId="41B82709">
            <w:pPr>
              <w:pStyle w:val="6"/>
              <w:spacing w:before="59" w:line="224" w:lineRule="auto"/>
              <w:ind w:left="139"/>
              <w:rPr>
                <w:sz w:val="18"/>
                <w:szCs w:val="18"/>
              </w:rPr>
            </w:pPr>
            <w:r>
              <w:rPr>
                <w:sz w:val="18"/>
                <w:szCs w:val="18"/>
              </w:rPr>
              <w:t>是</w:t>
            </w:r>
          </w:p>
        </w:tc>
        <w:tc>
          <w:tcPr>
            <w:tcW w:w="325" w:type="dxa"/>
            <w:vMerge w:val="restart"/>
            <w:tcBorders>
              <w:bottom w:val="nil"/>
            </w:tcBorders>
            <w:textDirection w:val="tbRlV"/>
            <w:vAlign w:val="top"/>
          </w:tcPr>
          <w:p w14:paraId="6BEF9BDF">
            <w:pPr>
              <w:pStyle w:val="6"/>
              <w:spacing w:before="100" w:line="208" w:lineRule="auto"/>
              <w:ind w:left="315"/>
              <w:rPr>
                <w:sz w:val="18"/>
                <w:szCs w:val="18"/>
              </w:rPr>
            </w:pPr>
            <w:r>
              <w:rPr>
                <w:spacing w:val="42"/>
                <w:sz w:val="18"/>
                <w:szCs w:val="18"/>
              </w:rPr>
              <w:t>产污系数法</w:t>
            </w:r>
          </w:p>
        </w:tc>
        <w:tc>
          <w:tcPr>
            <w:tcW w:w="549" w:type="dxa"/>
            <w:vMerge w:val="restart"/>
            <w:tcBorders>
              <w:bottom w:val="nil"/>
            </w:tcBorders>
            <w:vAlign w:val="top"/>
          </w:tcPr>
          <w:p w14:paraId="3DADFBE5">
            <w:pPr>
              <w:spacing w:line="349" w:lineRule="auto"/>
              <w:rPr>
                <w:rFonts w:ascii="Arial"/>
                <w:sz w:val="21"/>
              </w:rPr>
            </w:pPr>
          </w:p>
          <w:p w14:paraId="02C4CE68">
            <w:pPr>
              <w:spacing w:line="349" w:lineRule="auto"/>
              <w:rPr>
                <w:rFonts w:ascii="Arial"/>
                <w:sz w:val="21"/>
              </w:rPr>
            </w:pPr>
          </w:p>
          <w:p w14:paraId="7EDFAB94">
            <w:pPr>
              <w:spacing w:before="52" w:line="236" w:lineRule="exact"/>
              <w:ind w:left="113"/>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360</w:t>
            </w:r>
          </w:p>
        </w:tc>
        <w:tc>
          <w:tcPr>
            <w:tcW w:w="526" w:type="dxa"/>
            <w:gridSpan w:val="3"/>
            <w:vAlign w:val="top"/>
          </w:tcPr>
          <w:p w14:paraId="22A07735">
            <w:pPr>
              <w:spacing w:before="53" w:line="237" w:lineRule="exact"/>
              <w:ind w:left="20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48" w:type="dxa"/>
            <w:vAlign w:val="top"/>
          </w:tcPr>
          <w:p w14:paraId="70DCBB27">
            <w:pPr>
              <w:spacing w:before="53" w:line="237" w:lineRule="exact"/>
              <w:ind w:left="22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12" w:type="dxa"/>
            <w:gridSpan w:val="2"/>
            <w:vMerge w:val="restart"/>
            <w:tcBorders>
              <w:bottom w:val="nil"/>
            </w:tcBorders>
            <w:textDirection w:val="tbRlV"/>
            <w:vAlign w:val="top"/>
          </w:tcPr>
          <w:p w14:paraId="18140374">
            <w:pPr>
              <w:pStyle w:val="6"/>
              <w:spacing w:before="69" w:line="209" w:lineRule="auto"/>
              <w:ind w:left="433"/>
              <w:rPr>
                <w:sz w:val="18"/>
                <w:szCs w:val="18"/>
              </w:rPr>
            </w:pPr>
            <w:r>
              <w:rPr>
                <w:spacing w:val="39"/>
                <w:sz w:val="18"/>
                <w:szCs w:val="18"/>
              </w:rPr>
              <w:t>间接排放</w:t>
            </w:r>
          </w:p>
        </w:tc>
        <w:tc>
          <w:tcPr>
            <w:tcW w:w="859" w:type="dxa"/>
            <w:vMerge w:val="restart"/>
            <w:tcBorders>
              <w:bottom w:val="nil"/>
            </w:tcBorders>
            <w:vAlign w:val="top"/>
          </w:tcPr>
          <w:p w14:paraId="22CC6BCE">
            <w:pPr>
              <w:pStyle w:val="6"/>
              <w:spacing w:before="199" w:line="239" w:lineRule="auto"/>
              <w:ind w:left="41" w:right="55" w:firstLine="19"/>
              <w:jc w:val="both"/>
              <w:rPr>
                <w:sz w:val="18"/>
                <w:szCs w:val="18"/>
              </w:rPr>
            </w:pPr>
            <w:r>
              <w:rPr>
                <w:spacing w:val="-2"/>
                <w:sz w:val="18"/>
                <w:szCs w:val="18"/>
              </w:rPr>
              <w:t>接入市政污水管网</w:t>
            </w:r>
            <w:r>
              <w:rPr>
                <w:rFonts w:ascii="Times New Roman" w:hAnsi="Times New Roman" w:eastAsia="Times New Roman" w:cs="Times New Roman"/>
                <w:spacing w:val="-2"/>
                <w:sz w:val="18"/>
                <w:szCs w:val="18"/>
              </w:rPr>
              <w:t>,</w:t>
            </w:r>
            <w:r>
              <w:rPr>
                <w:spacing w:val="3"/>
                <w:sz w:val="18"/>
                <w:szCs w:val="18"/>
              </w:rPr>
              <w:t>排入福清</w:t>
            </w:r>
          </w:p>
          <w:p w14:paraId="43AD2023">
            <w:pPr>
              <w:pStyle w:val="6"/>
              <w:spacing w:line="220" w:lineRule="auto"/>
              <w:ind w:left="66"/>
              <w:rPr>
                <w:sz w:val="18"/>
                <w:szCs w:val="18"/>
              </w:rPr>
            </w:pPr>
            <w:r>
              <w:rPr>
                <w:spacing w:val="-3"/>
                <w:sz w:val="18"/>
                <w:szCs w:val="18"/>
              </w:rPr>
              <w:t>市融元污</w:t>
            </w:r>
          </w:p>
          <w:p w14:paraId="384D4D63">
            <w:pPr>
              <w:pStyle w:val="6"/>
              <w:spacing w:before="18" w:line="220" w:lineRule="auto"/>
              <w:ind w:left="63"/>
              <w:rPr>
                <w:sz w:val="18"/>
                <w:szCs w:val="18"/>
              </w:rPr>
            </w:pPr>
            <w:r>
              <w:rPr>
                <w:spacing w:val="-3"/>
                <w:sz w:val="18"/>
                <w:szCs w:val="18"/>
              </w:rPr>
              <w:t>水处理厂</w:t>
            </w:r>
          </w:p>
          <w:p w14:paraId="02EE0B65">
            <w:pPr>
              <w:pStyle w:val="6"/>
              <w:spacing w:before="18" w:line="220" w:lineRule="auto"/>
              <w:ind w:left="61"/>
              <w:rPr>
                <w:sz w:val="18"/>
                <w:szCs w:val="18"/>
              </w:rPr>
            </w:pPr>
            <w:r>
              <w:rPr>
                <w:spacing w:val="-2"/>
                <w:sz w:val="18"/>
                <w:szCs w:val="18"/>
              </w:rPr>
              <w:t>集中处理</w:t>
            </w:r>
          </w:p>
        </w:tc>
        <w:tc>
          <w:tcPr>
            <w:tcW w:w="295" w:type="dxa"/>
            <w:vMerge w:val="restart"/>
            <w:tcBorders>
              <w:bottom w:val="nil"/>
            </w:tcBorders>
            <w:textDirection w:val="tbRlV"/>
            <w:vAlign w:val="top"/>
          </w:tcPr>
          <w:p w14:paraId="3D427E26">
            <w:pPr>
              <w:pStyle w:val="6"/>
              <w:spacing w:before="62" w:line="208" w:lineRule="auto"/>
              <w:ind w:left="433"/>
              <w:rPr>
                <w:sz w:val="18"/>
                <w:szCs w:val="18"/>
              </w:rPr>
            </w:pPr>
            <w:r>
              <w:rPr>
                <w:spacing w:val="39"/>
                <w:sz w:val="18"/>
                <w:szCs w:val="18"/>
              </w:rPr>
              <w:t>间歇排放</w:t>
            </w:r>
          </w:p>
        </w:tc>
        <w:tc>
          <w:tcPr>
            <w:tcW w:w="1065" w:type="dxa"/>
            <w:gridSpan w:val="3"/>
            <w:vMerge w:val="restart"/>
            <w:tcBorders>
              <w:bottom w:val="nil"/>
            </w:tcBorders>
            <w:vAlign w:val="top"/>
          </w:tcPr>
          <w:p w14:paraId="6EB78D19">
            <w:pPr>
              <w:spacing w:line="372" w:lineRule="auto"/>
              <w:rPr>
                <w:rFonts w:ascii="Arial"/>
                <w:sz w:val="21"/>
              </w:rPr>
            </w:pPr>
          </w:p>
          <w:p w14:paraId="5B387E1F">
            <w:pPr>
              <w:pStyle w:val="6"/>
              <w:spacing w:before="59" w:line="209" w:lineRule="auto"/>
              <w:ind w:left="351"/>
              <w:rPr>
                <w:sz w:val="18"/>
                <w:szCs w:val="18"/>
              </w:rPr>
            </w:pPr>
            <w:r>
              <w:rPr>
                <w:spacing w:val="-5"/>
                <w:sz w:val="18"/>
                <w:szCs w:val="18"/>
              </w:rPr>
              <w:t>编号</w:t>
            </w:r>
          </w:p>
          <w:p w14:paraId="3791774C">
            <w:pPr>
              <w:pStyle w:val="6"/>
              <w:spacing w:line="261" w:lineRule="exact"/>
              <w:ind w:left="60"/>
              <w:rPr>
                <w:sz w:val="18"/>
                <w:szCs w:val="18"/>
              </w:rPr>
            </w:pPr>
            <w:r>
              <w:rPr>
                <w:rFonts w:ascii="Times New Roman" w:hAnsi="Times New Roman" w:eastAsia="Times New Roman" w:cs="Times New Roman"/>
                <w:spacing w:val="-2"/>
                <w:position w:val="2"/>
                <w:sz w:val="18"/>
                <w:szCs w:val="18"/>
              </w:rPr>
              <w:t>DW001</w:t>
            </w:r>
            <w:r>
              <w:rPr>
                <w:rFonts w:ascii="Times New Roman" w:hAnsi="Times New Roman" w:eastAsia="Times New Roman" w:cs="Times New Roman"/>
                <w:spacing w:val="-25"/>
                <w:position w:val="2"/>
                <w:sz w:val="18"/>
                <w:szCs w:val="18"/>
              </w:rPr>
              <w:t xml:space="preserve"> </w:t>
            </w:r>
            <w:r>
              <w:rPr>
                <w:spacing w:val="-2"/>
                <w:position w:val="2"/>
                <w:sz w:val="18"/>
                <w:szCs w:val="18"/>
              </w:rPr>
              <w:t>，厂</w:t>
            </w:r>
          </w:p>
          <w:p w14:paraId="3B21A3E7">
            <w:pPr>
              <w:pStyle w:val="6"/>
              <w:spacing w:line="220" w:lineRule="auto"/>
              <w:ind w:left="94"/>
              <w:rPr>
                <w:sz w:val="18"/>
                <w:szCs w:val="18"/>
              </w:rPr>
            </w:pPr>
            <w:r>
              <w:rPr>
                <w:spacing w:val="-5"/>
                <w:sz w:val="18"/>
                <w:szCs w:val="18"/>
              </w:rPr>
              <w:t>区废水总排</w:t>
            </w:r>
          </w:p>
          <w:p w14:paraId="196CAC35">
            <w:pPr>
              <w:pStyle w:val="6"/>
              <w:spacing w:before="18" w:line="237" w:lineRule="auto"/>
              <w:ind w:left="468"/>
              <w:rPr>
                <w:sz w:val="18"/>
                <w:szCs w:val="18"/>
              </w:rPr>
            </w:pPr>
            <w:r>
              <w:rPr>
                <w:sz w:val="18"/>
                <w:szCs w:val="18"/>
              </w:rPr>
              <w:t>口</w:t>
            </w:r>
          </w:p>
        </w:tc>
        <w:tc>
          <w:tcPr>
            <w:tcW w:w="333" w:type="dxa"/>
            <w:vMerge w:val="restart"/>
            <w:tcBorders>
              <w:bottom w:val="nil"/>
            </w:tcBorders>
            <w:textDirection w:val="tbRlV"/>
            <w:vAlign w:val="top"/>
          </w:tcPr>
          <w:p w14:paraId="3A3D100B">
            <w:pPr>
              <w:pStyle w:val="6"/>
              <w:spacing w:before="87" w:line="200" w:lineRule="auto"/>
              <w:ind w:left="383"/>
              <w:rPr>
                <w:sz w:val="18"/>
                <w:szCs w:val="18"/>
              </w:rPr>
            </w:pPr>
            <w:r>
              <w:rPr>
                <w:spacing w:val="-62"/>
                <w:w w:val="44"/>
                <w:sz w:val="18"/>
                <w:szCs w:val="18"/>
              </w:rPr>
              <w:t>一</w:t>
            </w:r>
            <w:r>
              <w:rPr>
                <w:spacing w:val="59"/>
                <w:sz w:val="18"/>
                <w:szCs w:val="18"/>
              </w:rPr>
              <w:t xml:space="preserve"> </w:t>
            </w:r>
            <w:r>
              <w:rPr>
                <w:sz w:val="18"/>
                <w:szCs w:val="18"/>
              </w:rPr>
              <w:t>般</w:t>
            </w:r>
            <w:r>
              <w:rPr>
                <w:spacing w:val="-38"/>
                <w:sz w:val="18"/>
                <w:szCs w:val="18"/>
              </w:rPr>
              <w:t xml:space="preserve"> </w:t>
            </w:r>
            <w:r>
              <w:rPr>
                <w:sz w:val="18"/>
                <w:szCs w:val="18"/>
              </w:rPr>
              <w:t>排</w:t>
            </w:r>
            <w:r>
              <w:rPr>
                <w:spacing w:val="-35"/>
                <w:sz w:val="18"/>
                <w:szCs w:val="18"/>
              </w:rPr>
              <w:t xml:space="preserve"> </w:t>
            </w:r>
            <w:r>
              <w:rPr>
                <w:sz w:val="18"/>
                <w:szCs w:val="18"/>
              </w:rPr>
              <w:t>放</w:t>
            </w:r>
            <w:r>
              <w:rPr>
                <w:spacing w:val="-38"/>
                <w:sz w:val="18"/>
                <w:szCs w:val="18"/>
              </w:rPr>
              <w:t xml:space="preserve"> </w:t>
            </w:r>
            <w:r>
              <w:rPr>
                <w:position w:val="1"/>
                <w:sz w:val="18"/>
                <w:szCs w:val="18"/>
              </w:rPr>
              <w:t>口</w:t>
            </w:r>
          </w:p>
        </w:tc>
        <w:tc>
          <w:tcPr>
            <w:tcW w:w="1277" w:type="dxa"/>
            <w:gridSpan w:val="4"/>
            <w:vMerge w:val="restart"/>
            <w:tcBorders>
              <w:bottom w:val="nil"/>
            </w:tcBorders>
            <w:vAlign w:val="top"/>
          </w:tcPr>
          <w:p w14:paraId="37759345">
            <w:pPr>
              <w:spacing w:line="396" w:lineRule="auto"/>
              <w:rPr>
                <w:rFonts w:ascii="Arial"/>
                <w:sz w:val="21"/>
              </w:rPr>
            </w:pPr>
          </w:p>
          <w:p w14:paraId="13C249F3">
            <w:pPr>
              <w:pStyle w:val="6"/>
              <w:spacing w:before="59" w:line="199" w:lineRule="auto"/>
              <w:ind w:left="360"/>
              <w:rPr>
                <w:sz w:val="18"/>
                <w:szCs w:val="18"/>
              </w:rPr>
            </w:pPr>
            <w:r>
              <w:rPr>
                <w:spacing w:val="-3"/>
                <w:sz w:val="18"/>
                <w:szCs w:val="18"/>
              </w:rPr>
              <w:t>经度：</w:t>
            </w:r>
          </w:p>
          <w:p w14:paraId="3321B42D">
            <w:pPr>
              <w:spacing w:line="236" w:lineRule="exact"/>
              <w:ind w:left="89"/>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119°26'09.</w:t>
            </w:r>
            <w:r>
              <w:rPr>
                <w:rFonts w:ascii="Times New Roman" w:hAnsi="Times New Roman" w:eastAsia="Times New Roman" w:cs="Times New Roman"/>
                <w:spacing w:val="-25"/>
                <w:position w:val="1"/>
                <w:sz w:val="18"/>
                <w:szCs w:val="18"/>
              </w:rPr>
              <w:t xml:space="preserve"> </w:t>
            </w:r>
            <w:r>
              <w:rPr>
                <w:rFonts w:ascii="Times New Roman" w:hAnsi="Times New Roman" w:eastAsia="Times New Roman" w:cs="Times New Roman"/>
                <w:spacing w:val="-4"/>
                <w:position w:val="1"/>
                <w:sz w:val="18"/>
                <w:szCs w:val="18"/>
              </w:rPr>
              <w:t>116"</w:t>
            </w:r>
          </w:p>
          <w:p w14:paraId="0BED7AA8">
            <w:pPr>
              <w:pStyle w:val="6"/>
              <w:spacing w:before="10" w:line="197" w:lineRule="auto"/>
              <w:ind w:left="359"/>
              <w:rPr>
                <w:sz w:val="18"/>
                <w:szCs w:val="18"/>
              </w:rPr>
            </w:pPr>
            <w:r>
              <w:rPr>
                <w:spacing w:val="-3"/>
                <w:sz w:val="18"/>
                <w:szCs w:val="18"/>
              </w:rPr>
              <w:t>纬度：</w:t>
            </w:r>
          </w:p>
          <w:p w14:paraId="6666903C">
            <w:pPr>
              <w:spacing w:line="236" w:lineRule="exact"/>
              <w:ind w:left="11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25°46'08.</w:t>
            </w:r>
            <w:r>
              <w:rPr>
                <w:rFonts w:ascii="Times New Roman" w:hAnsi="Times New Roman" w:eastAsia="Times New Roman" w:cs="Times New Roman"/>
                <w:spacing w:val="-24"/>
                <w:position w:val="1"/>
                <w:sz w:val="18"/>
                <w:szCs w:val="18"/>
              </w:rPr>
              <w:t xml:space="preserve"> </w:t>
            </w:r>
            <w:r>
              <w:rPr>
                <w:rFonts w:ascii="Times New Roman" w:hAnsi="Times New Roman" w:eastAsia="Times New Roman" w:cs="Times New Roman"/>
                <w:spacing w:val="-2"/>
                <w:position w:val="1"/>
                <w:sz w:val="18"/>
                <w:szCs w:val="18"/>
              </w:rPr>
              <w:t>189"</w:t>
            </w:r>
          </w:p>
        </w:tc>
        <w:tc>
          <w:tcPr>
            <w:tcW w:w="719" w:type="dxa"/>
            <w:vMerge w:val="restart"/>
            <w:tcBorders>
              <w:bottom w:val="nil"/>
            </w:tcBorders>
            <w:vAlign w:val="top"/>
          </w:tcPr>
          <w:p w14:paraId="3AAFB615">
            <w:pPr>
              <w:spacing w:line="349" w:lineRule="auto"/>
              <w:rPr>
                <w:rFonts w:ascii="Arial"/>
                <w:sz w:val="21"/>
              </w:rPr>
            </w:pPr>
          </w:p>
          <w:p w14:paraId="49F89D1B">
            <w:pPr>
              <w:spacing w:line="349" w:lineRule="auto"/>
              <w:rPr>
                <w:rFonts w:ascii="Arial"/>
                <w:sz w:val="21"/>
              </w:rPr>
            </w:pPr>
          </w:p>
          <w:p w14:paraId="3A5E319C">
            <w:pPr>
              <w:spacing w:before="52" w:line="236" w:lineRule="exact"/>
              <w:ind w:left="16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2400</w:t>
            </w:r>
          </w:p>
        </w:tc>
        <w:tc>
          <w:tcPr>
            <w:tcW w:w="1651" w:type="dxa"/>
            <w:gridSpan w:val="2"/>
            <w:vMerge w:val="restart"/>
            <w:tcBorders>
              <w:bottom w:val="nil"/>
            </w:tcBorders>
            <w:vAlign w:val="top"/>
          </w:tcPr>
          <w:p w14:paraId="478EA627">
            <w:pPr>
              <w:pStyle w:val="6"/>
              <w:spacing w:before="80" w:line="212" w:lineRule="auto"/>
              <w:ind w:left="53"/>
              <w:rPr>
                <w:sz w:val="18"/>
                <w:szCs w:val="18"/>
              </w:rPr>
            </w:pPr>
            <w:r>
              <w:rPr>
                <w:spacing w:val="-2"/>
                <w:sz w:val="18"/>
                <w:szCs w:val="18"/>
              </w:rPr>
              <w:t>《污水综合排放标</w:t>
            </w:r>
          </w:p>
          <w:p w14:paraId="3421B0AC">
            <w:pPr>
              <w:pStyle w:val="6"/>
              <w:ind w:left="22"/>
              <w:rPr>
                <w:rFonts w:ascii="Times New Roman" w:hAnsi="Times New Roman" w:eastAsia="Times New Roman" w:cs="Times New Roman"/>
                <w:sz w:val="18"/>
                <w:szCs w:val="18"/>
              </w:rPr>
            </w:pPr>
            <w:r>
              <w:rPr>
                <w:spacing w:val="-2"/>
                <w:sz w:val="18"/>
                <w:szCs w:val="18"/>
              </w:rPr>
              <w:t>准》</w:t>
            </w:r>
            <w:r>
              <w:rPr>
                <w:rFonts w:ascii="Times New Roman" w:hAnsi="Times New Roman" w:eastAsia="Times New Roman" w:cs="Times New Roman"/>
                <w:spacing w:val="-2"/>
                <w:sz w:val="18"/>
                <w:szCs w:val="18"/>
              </w:rPr>
              <w:t>(GB8978-1996)</w:t>
            </w:r>
          </w:p>
          <w:p w14:paraId="5B4A026A">
            <w:pPr>
              <w:pStyle w:val="6"/>
              <w:spacing w:line="259" w:lineRule="exact"/>
              <w:ind w:left="37"/>
              <w:rPr>
                <w:sz w:val="18"/>
                <w:szCs w:val="18"/>
              </w:rPr>
            </w:pPr>
            <w:r>
              <w:rPr>
                <w:spacing w:val="-11"/>
                <w:position w:val="1"/>
                <w:sz w:val="18"/>
                <w:szCs w:val="18"/>
              </w:rPr>
              <w:t>中表</w:t>
            </w:r>
            <w:r>
              <w:rPr>
                <w:rFonts w:ascii="Times New Roman" w:hAnsi="Times New Roman" w:eastAsia="Times New Roman" w:cs="Times New Roman"/>
                <w:spacing w:val="-11"/>
                <w:position w:val="1"/>
                <w:sz w:val="18"/>
                <w:szCs w:val="18"/>
              </w:rPr>
              <w:t>4</w:t>
            </w:r>
            <w:r>
              <w:rPr>
                <w:rFonts w:ascii="Times New Roman" w:hAnsi="Times New Roman" w:eastAsia="Times New Roman" w:cs="Times New Roman"/>
                <w:spacing w:val="-9"/>
                <w:position w:val="1"/>
                <w:sz w:val="18"/>
                <w:szCs w:val="18"/>
              </w:rPr>
              <w:t xml:space="preserve"> </w:t>
            </w:r>
            <w:r>
              <w:rPr>
                <w:spacing w:val="-11"/>
                <w:position w:val="1"/>
                <w:sz w:val="18"/>
                <w:szCs w:val="18"/>
              </w:rPr>
              <w:t>三级表及《污</w:t>
            </w:r>
          </w:p>
          <w:p w14:paraId="0F3BAA09">
            <w:pPr>
              <w:pStyle w:val="6"/>
              <w:spacing w:line="211" w:lineRule="auto"/>
              <w:ind w:left="49"/>
              <w:rPr>
                <w:sz w:val="18"/>
                <w:szCs w:val="18"/>
              </w:rPr>
            </w:pPr>
            <w:r>
              <w:rPr>
                <w:spacing w:val="-2"/>
                <w:sz w:val="18"/>
                <w:szCs w:val="18"/>
              </w:rPr>
              <w:t>水排入城镇下水道</w:t>
            </w:r>
          </w:p>
          <w:p w14:paraId="53BBC232">
            <w:pPr>
              <w:pStyle w:val="6"/>
              <w:ind w:left="85"/>
              <w:rPr>
                <w:rFonts w:ascii="Times New Roman" w:hAnsi="Times New Roman" w:eastAsia="Times New Roman" w:cs="Times New Roman"/>
                <w:sz w:val="18"/>
                <w:szCs w:val="18"/>
              </w:rPr>
            </w:pPr>
            <w:r>
              <w:rPr>
                <w:spacing w:val="-2"/>
                <w:sz w:val="18"/>
                <w:szCs w:val="18"/>
              </w:rPr>
              <w:t>水质标准》</w:t>
            </w:r>
            <w:r>
              <w:rPr>
                <w:rFonts w:ascii="Times New Roman" w:hAnsi="Times New Roman" w:eastAsia="Times New Roman" w:cs="Times New Roman"/>
                <w:spacing w:val="-2"/>
                <w:sz w:val="18"/>
                <w:szCs w:val="18"/>
              </w:rPr>
              <w:t>(GB/T</w:t>
            </w:r>
          </w:p>
          <w:p w14:paraId="3767C208">
            <w:pPr>
              <w:pStyle w:val="6"/>
              <w:spacing w:line="248" w:lineRule="exact"/>
              <w:ind w:left="21"/>
              <w:rPr>
                <w:sz w:val="18"/>
                <w:szCs w:val="18"/>
              </w:rPr>
            </w:pPr>
            <w:r>
              <w:rPr>
                <w:rFonts w:ascii="Times New Roman" w:hAnsi="Times New Roman" w:eastAsia="Times New Roman" w:cs="Times New Roman"/>
                <w:spacing w:val="-3"/>
                <w:position w:val="2"/>
                <w:sz w:val="18"/>
                <w:szCs w:val="18"/>
              </w:rPr>
              <w:t>31962-2015)</w:t>
            </w:r>
            <w:r>
              <w:rPr>
                <w:spacing w:val="-3"/>
                <w:position w:val="2"/>
                <w:sz w:val="18"/>
                <w:szCs w:val="18"/>
              </w:rPr>
              <w:t>表</w:t>
            </w:r>
            <w:r>
              <w:rPr>
                <w:spacing w:val="-12"/>
                <w:position w:val="2"/>
                <w:sz w:val="18"/>
                <w:szCs w:val="18"/>
              </w:rPr>
              <w:t xml:space="preserve"> </w:t>
            </w:r>
            <w:r>
              <w:rPr>
                <w:rFonts w:ascii="Times New Roman" w:hAnsi="Times New Roman" w:eastAsia="Times New Roman" w:cs="Times New Roman"/>
                <w:spacing w:val="-3"/>
                <w:position w:val="2"/>
                <w:sz w:val="18"/>
                <w:szCs w:val="18"/>
              </w:rPr>
              <w:t>1</w:t>
            </w:r>
            <w:r>
              <w:rPr>
                <w:rFonts w:ascii="Times New Roman" w:hAnsi="Times New Roman" w:eastAsia="Times New Roman" w:cs="Times New Roman"/>
                <w:spacing w:val="23"/>
                <w:w w:val="101"/>
                <w:position w:val="2"/>
                <w:sz w:val="18"/>
                <w:szCs w:val="18"/>
              </w:rPr>
              <w:t xml:space="preserve"> </w:t>
            </w:r>
            <w:r>
              <w:rPr>
                <w:spacing w:val="-3"/>
                <w:position w:val="2"/>
                <w:sz w:val="18"/>
                <w:szCs w:val="18"/>
              </w:rPr>
              <w:t>中</w:t>
            </w:r>
          </w:p>
          <w:p w14:paraId="55320ECF">
            <w:pPr>
              <w:pStyle w:val="6"/>
              <w:spacing w:before="12" w:line="221" w:lineRule="auto"/>
              <w:ind w:left="410"/>
              <w:rPr>
                <w:sz w:val="18"/>
                <w:szCs w:val="18"/>
              </w:rPr>
            </w:pPr>
            <w:r>
              <w:rPr>
                <w:rFonts w:ascii="Times New Roman" w:hAnsi="Times New Roman" w:eastAsia="Times New Roman" w:cs="Times New Roman"/>
                <w:spacing w:val="-4"/>
                <w:sz w:val="18"/>
                <w:szCs w:val="18"/>
              </w:rPr>
              <w:t>B</w:t>
            </w:r>
            <w:r>
              <w:rPr>
                <w:rFonts w:ascii="Times New Roman" w:hAnsi="Times New Roman" w:eastAsia="Times New Roman" w:cs="Times New Roman"/>
                <w:spacing w:val="10"/>
                <w:sz w:val="18"/>
                <w:szCs w:val="18"/>
              </w:rPr>
              <w:t xml:space="preserve"> </w:t>
            </w:r>
            <w:r>
              <w:rPr>
                <w:spacing w:val="-4"/>
                <w:sz w:val="18"/>
                <w:szCs w:val="18"/>
              </w:rPr>
              <w:t>级标准</w:t>
            </w:r>
          </w:p>
        </w:tc>
      </w:tr>
      <w:tr w14:paraId="47AEC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0" w:type="dxa"/>
            <w:vMerge w:val="continue"/>
            <w:tcBorders>
              <w:top w:val="nil"/>
              <w:bottom w:val="nil"/>
            </w:tcBorders>
            <w:textDirection w:val="tbRlV"/>
            <w:vAlign w:val="top"/>
          </w:tcPr>
          <w:p w14:paraId="7AA6360B">
            <w:pPr>
              <w:rPr>
                <w:rFonts w:ascii="Arial"/>
                <w:sz w:val="21"/>
              </w:rPr>
            </w:pPr>
          </w:p>
        </w:tc>
        <w:tc>
          <w:tcPr>
            <w:tcW w:w="446" w:type="dxa"/>
            <w:vMerge w:val="continue"/>
            <w:tcBorders>
              <w:top w:val="nil"/>
              <w:bottom w:val="nil"/>
            </w:tcBorders>
            <w:textDirection w:val="tbRlV"/>
            <w:vAlign w:val="top"/>
          </w:tcPr>
          <w:p w14:paraId="211D0C27">
            <w:pPr>
              <w:rPr>
                <w:rFonts w:ascii="Arial"/>
                <w:sz w:val="21"/>
              </w:rPr>
            </w:pPr>
          </w:p>
        </w:tc>
        <w:tc>
          <w:tcPr>
            <w:tcW w:w="256" w:type="dxa"/>
            <w:gridSpan w:val="2"/>
            <w:vMerge w:val="continue"/>
            <w:tcBorders>
              <w:top w:val="nil"/>
              <w:bottom w:val="nil"/>
            </w:tcBorders>
            <w:textDirection w:val="tbRlV"/>
            <w:vAlign w:val="top"/>
          </w:tcPr>
          <w:p w14:paraId="31718D2E">
            <w:pPr>
              <w:rPr>
                <w:rFonts w:ascii="Arial"/>
                <w:sz w:val="21"/>
              </w:rPr>
            </w:pPr>
          </w:p>
        </w:tc>
        <w:tc>
          <w:tcPr>
            <w:tcW w:w="585" w:type="dxa"/>
            <w:vAlign w:val="top"/>
          </w:tcPr>
          <w:p w14:paraId="64C67256">
            <w:pPr>
              <w:spacing w:before="111" w:line="204" w:lineRule="auto"/>
              <w:ind w:left="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COD</w:t>
            </w:r>
            <w:r>
              <w:rPr>
                <w:rFonts w:ascii="Times New Roman" w:hAnsi="Times New Roman" w:eastAsia="Times New Roman" w:cs="Times New Roman"/>
                <w:spacing w:val="-1"/>
                <w:sz w:val="11"/>
                <w:szCs w:val="11"/>
              </w:rPr>
              <w:t>C</w:t>
            </w:r>
            <w:r>
              <w:rPr>
                <w:rFonts w:ascii="Times New Roman" w:hAnsi="Times New Roman" w:eastAsia="Times New Roman" w:cs="Times New Roman"/>
                <w:spacing w:val="-1"/>
                <w:sz w:val="18"/>
                <w:szCs w:val="18"/>
              </w:rPr>
              <w:t>r</w:t>
            </w:r>
          </w:p>
        </w:tc>
        <w:tc>
          <w:tcPr>
            <w:tcW w:w="350" w:type="dxa"/>
            <w:gridSpan w:val="2"/>
            <w:vMerge w:val="continue"/>
            <w:tcBorders>
              <w:top w:val="nil"/>
              <w:bottom w:val="nil"/>
            </w:tcBorders>
            <w:textDirection w:val="tbRlV"/>
            <w:vAlign w:val="top"/>
          </w:tcPr>
          <w:p w14:paraId="5E362538">
            <w:pPr>
              <w:rPr>
                <w:rFonts w:ascii="Arial"/>
                <w:sz w:val="21"/>
              </w:rPr>
            </w:pPr>
          </w:p>
        </w:tc>
        <w:tc>
          <w:tcPr>
            <w:tcW w:w="503" w:type="dxa"/>
            <w:vMerge w:val="continue"/>
            <w:tcBorders>
              <w:top w:val="nil"/>
              <w:bottom w:val="nil"/>
            </w:tcBorders>
            <w:vAlign w:val="top"/>
          </w:tcPr>
          <w:p w14:paraId="1426BE44">
            <w:pPr>
              <w:rPr>
                <w:rFonts w:ascii="Arial"/>
                <w:sz w:val="21"/>
              </w:rPr>
            </w:pPr>
          </w:p>
        </w:tc>
        <w:tc>
          <w:tcPr>
            <w:tcW w:w="598" w:type="dxa"/>
            <w:vAlign w:val="top"/>
          </w:tcPr>
          <w:p w14:paraId="472415BC">
            <w:pPr>
              <w:spacing w:before="54" w:line="236" w:lineRule="exact"/>
              <w:ind w:left="14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400</w:t>
            </w:r>
          </w:p>
        </w:tc>
        <w:tc>
          <w:tcPr>
            <w:tcW w:w="654" w:type="dxa"/>
            <w:gridSpan w:val="2"/>
            <w:vAlign w:val="top"/>
          </w:tcPr>
          <w:p w14:paraId="621AD5D0">
            <w:pPr>
              <w:spacing w:before="54" w:line="236" w:lineRule="exact"/>
              <w:ind w:left="10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0.144</w:t>
            </w:r>
          </w:p>
        </w:tc>
        <w:tc>
          <w:tcPr>
            <w:tcW w:w="317" w:type="dxa"/>
            <w:vMerge w:val="continue"/>
            <w:tcBorders>
              <w:top w:val="nil"/>
              <w:bottom w:val="nil"/>
            </w:tcBorders>
            <w:textDirection w:val="tbRlV"/>
            <w:vAlign w:val="top"/>
          </w:tcPr>
          <w:p w14:paraId="1B86F218">
            <w:pPr>
              <w:rPr>
                <w:rFonts w:ascii="Arial"/>
                <w:sz w:val="21"/>
              </w:rPr>
            </w:pPr>
          </w:p>
        </w:tc>
        <w:tc>
          <w:tcPr>
            <w:tcW w:w="441" w:type="dxa"/>
            <w:vAlign w:val="top"/>
          </w:tcPr>
          <w:p w14:paraId="7C55EF00">
            <w:pPr>
              <w:spacing w:before="54" w:line="236" w:lineRule="exact"/>
              <w:ind w:left="48"/>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15%</w:t>
            </w:r>
          </w:p>
        </w:tc>
        <w:tc>
          <w:tcPr>
            <w:tcW w:w="500" w:type="dxa"/>
            <w:vMerge w:val="continue"/>
            <w:tcBorders>
              <w:top w:val="nil"/>
              <w:bottom w:val="nil"/>
            </w:tcBorders>
            <w:vAlign w:val="top"/>
          </w:tcPr>
          <w:p w14:paraId="7C9385FC">
            <w:pPr>
              <w:rPr>
                <w:rFonts w:ascii="Arial"/>
                <w:sz w:val="21"/>
              </w:rPr>
            </w:pPr>
          </w:p>
        </w:tc>
        <w:tc>
          <w:tcPr>
            <w:tcW w:w="325" w:type="dxa"/>
            <w:vMerge w:val="continue"/>
            <w:tcBorders>
              <w:top w:val="nil"/>
              <w:bottom w:val="nil"/>
            </w:tcBorders>
            <w:textDirection w:val="tbRlV"/>
            <w:vAlign w:val="top"/>
          </w:tcPr>
          <w:p w14:paraId="7C482AAC">
            <w:pPr>
              <w:rPr>
                <w:rFonts w:ascii="Arial"/>
                <w:sz w:val="21"/>
              </w:rPr>
            </w:pPr>
          </w:p>
        </w:tc>
        <w:tc>
          <w:tcPr>
            <w:tcW w:w="549" w:type="dxa"/>
            <w:vMerge w:val="continue"/>
            <w:tcBorders>
              <w:top w:val="nil"/>
              <w:bottom w:val="nil"/>
            </w:tcBorders>
            <w:vAlign w:val="top"/>
          </w:tcPr>
          <w:p w14:paraId="37967A55">
            <w:pPr>
              <w:rPr>
                <w:rFonts w:ascii="Arial"/>
                <w:sz w:val="21"/>
              </w:rPr>
            </w:pPr>
          </w:p>
        </w:tc>
        <w:tc>
          <w:tcPr>
            <w:tcW w:w="526" w:type="dxa"/>
            <w:gridSpan w:val="3"/>
            <w:vAlign w:val="top"/>
          </w:tcPr>
          <w:p w14:paraId="1602FAE7">
            <w:pPr>
              <w:spacing w:before="54" w:line="236" w:lineRule="exact"/>
              <w:ind w:left="101"/>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340</w:t>
            </w:r>
          </w:p>
        </w:tc>
        <w:tc>
          <w:tcPr>
            <w:tcW w:w="548" w:type="dxa"/>
            <w:vAlign w:val="top"/>
          </w:tcPr>
          <w:p w14:paraId="365D61A1">
            <w:pPr>
              <w:spacing w:before="54" w:line="236" w:lineRule="exact"/>
              <w:ind w:left="5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0.122</w:t>
            </w:r>
          </w:p>
        </w:tc>
        <w:tc>
          <w:tcPr>
            <w:tcW w:w="312" w:type="dxa"/>
            <w:gridSpan w:val="2"/>
            <w:vMerge w:val="continue"/>
            <w:tcBorders>
              <w:top w:val="nil"/>
              <w:bottom w:val="nil"/>
            </w:tcBorders>
            <w:textDirection w:val="tbRlV"/>
            <w:vAlign w:val="top"/>
          </w:tcPr>
          <w:p w14:paraId="0921492E">
            <w:pPr>
              <w:rPr>
                <w:rFonts w:ascii="Arial"/>
                <w:sz w:val="21"/>
              </w:rPr>
            </w:pPr>
          </w:p>
        </w:tc>
        <w:tc>
          <w:tcPr>
            <w:tcW w:w="859" w:type="dxa"/>
            <w:vMerge w:val="continue"/>
            <w:tcBorders>
              <w:top w:val="nil"/>
              <w:bottom w:val="nil"/>
            </w:tcBorders>
            <w:vAlign w:val="top"/>
          </w:tcPr>
          <w:p w14:paraId="02E6EAAE">
            <w:pPr>
              <w:rPr>
                <w:rFonts w:ascii="Arial"/>
                <w:sz w:val="21"/>
              </w:rPr>
            </w:pPr>
          </w:p>
        </w:tc>
        <w:tc>
          <w:tcPr>
            <w:tcW w:w="295" w:type="dxa"/>
            <w:vMerge w:val="continue"/>
            <w:tcBorders>
              <w:top w:val="nil"/>
              <w:bottom w:val="nil"/>
            </w:tcBorders>
            <w:textDirection w:val="tbRlV"/>
            <w:vAlign w:val="top"/>
          </w:tcPr>
          <w:p w14:paraId="2DF16BFC">
            <w:pPr>
              <w:rPr>
                <w:rFonts w:ascii="Arial"/>
                <w:sz w:val="21"/>
              </w:rPr>
            </w:pPr>
          </w:p>
        </w:tc>
        <w:tc>
          <w:tcPr>
            <w:tcW w:w="1065" w:type="dxa"/>
            <w:gridSpan w:val="3"/>
            <w:vMerge w:val="continue"/>
            <w:tcBorders>
              <w:top w:val="nil"/>
              <w:bottom w:val="nil"/>
            </w:tcBorders>
            <w:vAlign w:val="top"/>
          </w:tcPr>
          <w:p w14:paraId="0AF7AD7E">
            <w:pPr>
              <w:rPr>
                <w:rFonts w:ascii="Arial"/>
                <w:sz w:val="21"/>
              </w:rPr>
            </w:pPr>
          </w:p>
        </w:tc>
        <w:tc>
          <w:tcPr>
            <w:tcW w:w="333" w:type="dxa"/>
            <w:vMerge w:val="continue"/>
            <w:tcBorders>
              <w:top w:val="nil"/>
              <w:bottom w:val="nil"/>
            </w:tcBorders>
            <w:textDirection w:val="tbRlV"/>
            <w:vAlign w:val="top"/>
          </w:tcPr>
          <w:p w14:paraId="51678B8E">
            <w:pPr>
              <w:rPr>
                <w:rFonts w:ascii="Arial"/>
                <w:sz w:val="21"/>
              </w:rPr>
            </w:pPr>
          </w:p>
        </w:tc>
        <w:tc>
          <w:tcPr>
            <w:tcW w:w="1277" w:type="dxa"/>
            <w:gridSpan w:val="4"/>
            <w:vMerge w:val="continue"/>
            <w:tcBorders>
              <w:top w:val="nil"/>
              <w:bottom w:val="nil"/>
            </w:tcBorders>
            <w:vAlign w:val="top"/>
          </w:tcPr>
          <w:p w14:paraId="2979F8D9">
            <w:pPr>
              <w:rPr>
                <w:rFonts w:ascii="Arial"/>
                <w:sz w:val="21"/>
              </w:rPr>
            </w:pPr>
          </w:p>
        </w:tc>
        <w:tc>
          <w:tcPr>
            <w:tcW w:w="719" w:type="dxa"/>
            <w:vMerge w:val="continue"/>
            <w:tcBorders>
              <w:top w:val="nil"/>
              <w:bottom w:val="nil"/>
            </w:tcBorders>
            <w:vAlign w:val="top"/>
          </w:tcPr>
          <w:p w14:paraId="2130AC10">
            <w:pPr>
              <w:rPr>
                <w:rFonts w:ascii="Arial"/>
                <w:sz w:val="21"/>
              </w:rPr>
            </w:pPr>
          </w:p>
        </w:tc>
        <w:tc>
          <w:tcPr>
            <w:tcW w:w="1651" w:type="dxa"/>
            <w:gridSpan w:val="2"/>
            <w:vMerge w:val="continue"/>
            <w:tcBorders>
              <w:top w:val="nil"/>
              <w:bottom w:val="nil"/>
            </w:tcBorders>
            <w:vAlign w:val="top"/>
          </w:tcPr>
          <w:p w14:paraId="4DC15D9B">
            <w:pPr>
              <w:rPr>
                <w:rFonts w:ascii="Arial"/>
                <w:sz w:val="21"/>
              </w:rPr>
            </w:pPr>
          </w:p>
        </w:tc>
      </w:tr>
      <w:tr w14:paraId="25DF1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0" w:type="dxa"/>
            <w:vMerge w:val="continue"/>
            <w:tcBorders>
              <w:top w:val="nil"/>
              <w:bottom w:val="nil"/>
            </w:tcBorders>
            <w:textDirection w:val="tbRlV"/>
            <w:vAlign w:val="top"/>
          </w:tcPr>
          <w:p w14:paraId="61D62A5B">
            <w:pPr>
              <w:rPr>
                <w:rFonts w:ascii="Arial"/>
                <w:sz w:val="21"/>
              </w:rPr>
            </w:pPr>
          </w:p>
        </w:tc>
        <w:tc>
          <w:tcPr>
            <w:tcW w:w="446" w:type="dxa"/>
            <w:vMerge w:val="continue"/>
            <w:tcBorders>
              <w:top w:val="nil"/>
              <w:bottom w:val="nil"/>
            </w:tcBorders>
            <w:textDirection w:val="tbRlV"/>
            <w:vAlign w:val="top"/>
          </w:tcPr>
          <w:p w14:paraId="54E7A664">
            <w:pPr>
              <w:rPr>
                <w:rFonts w:ascii="Arial"/>
                <w:sz w:val="21"/>
              </w:rPr>
            </w:pPr>
          </w:p>
        </w:tc>
        <w:tc>
          <w:tcPr>
            <w:tcW w:w="256" w:type="dxa"/>
            <w:gridSpan w:val="2"/>
            <w:vMerge w:val="continue"/>
            <w:tcBorders>
              <w:top w:val="nil"/>
              <w:bottom w:val="nil"/>
            </w:tcBorders>
            <w:textDirection w:val="tbRlV"/>
            <w:vAlign w:val="top"/>
          </w:tcPr>
          <w:p w14:paraId="07EE70BF">
            <w:pPr>
              <w:rPr>
                <w:rFonts w:ascii="Arial"/>
                <w:sz w:val="21"/>
              </w:rPr>
            </w:pPr>
          </w:p>
        </w:tc>
        <w:tc>
          <w:tcPr>
            <w:tcW w:w="585" w:type="dxa"/>
            <w:vAlign w:val="top"/>
          </w:tcPr>
          <w:p w14:paraId="60539338">
            <w:pPr>
              <w:spacing w:before="111" w:line="194" w:lineRule="auto"/>
              <w:ind w:left="73"/>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BOD</w:t>
            </w:r>
            <w:r>
              <w:rPr>
                <w:rFonts w:ascii="Times New Roman" w:hAnsi="Times New Roman" w:eastAsia="Times New Roman" w:cs="Times New Roman"/>
                <w:spacing w:val="-1"/>
                <w:position w:val="-1"/>
                <w:sz w:val="11"/>
                <w:szCs w:val="11"/>
              </w:rPr>
              <w:t>5</w:t>
            </w:r>
          </w:p>
        </w:tc>
        <w:tc>
          <w:tcPr>
            <w:tcW w:w="350" w:type="dxa"/>
            <w:gridSpan w:val="2"/>
            <w:vMerge w:val="continue"/>
            <w:tcBorders>
              <w:top w:val="nil"/>
              <w:bottom w:val="nil"/>
            </w:tcBorders>
            <w:textDirection w:val="tbRlV"/>
            <w:vAlign w:val="top"/>
          </w:tcPr>
          <w:p w14:paraId="21C842A2">
            <w:pPr>
              <w:rPr>
                <w:rFonts w:ascii="Arial"/>
                <w:sz w:val="21"/>
              </w:rPr>
            </w:pPr>
          </w:p>
        </w:tc>
        <w:tc>
          <w:tcPr>
            <w:tcW w:w="503" w:type="dxa"/>
            <w:vMerge w:val="continue"/>
            <w:tcBorders>
              <w:top w:val="nil"/>
              <w:bottom w:val="nil"/>
            </w:tcBorders>
            <w:vAlign w:val="top"/>
          </w:tcPr>
          <w:p w14:paraId="3C194C46">
            <w:pPr>
              <w:rPr>
                <w:rFonts w:ascii="Arial"/>
                <w:sz w:val="21"/>
              </w:rPr>
            </w:pPr>
          </w:p>
        </w:tc>
        <w:tc>
          <w:tcPr>
            <w:tcW w:w="598" w:type="dxa"/>
            <w:vAlign w:val="top"/>
          </w:tcPr>
          <w:p w14:paraId="2C7EE757">
            <w:pPr>
              <w:spacing w:before="54" w:line="236" w:lineRule="exact"/>
              <w:ind w:left="14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250</w:t>
            </w:r>
          </w:p>
        </w:tc>
        <w:tc>
          <w:tcPr>
            <w:tcW w:w="654" w:type="dxa"/>
            <w:gridSpan w:val="2"/>
            <w:vAlign w:val="top"/>
          </w:tcPr>
          <w:p w14:paraId="7F956D15">
            <w:pPr>
              <w:spacing w:before="54" w:line="236" w:lineRule="exact"/>
              <w:ind w:left="10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0.090</w:t>
            </w:r>
          </w:p>
        </w:tc>
        <w:tc>
          <w:tcPr>
            <w:tcW w:w="317" w:type="dxa"/>
            <w:vMerge w:val="continue"/>
            <w:tcBorders>
              <w:top w:val="nil"/>
              <w:bottom w:val="nil"/>
            </w:tcBorders>
            <w:textDirection w:val="tbRlV"/>
            <w:vAlign w:val="top"/>
          </w:tcPr>
          <w:p w14:paraId="49C6E3A5">
            <w:pPr>
              <w:rPr>
                <w:rFonts w:ascii="Arial"/>
                <w:sz w:val="21"/>
              </w:rPr>
            </w:pPr>
          </w:p>
        </w:tc>
        <w:tc>
          <w:tcPr>
            <w:tcW w:w="441" w:type="dxa"/>
            <w:vAlign w:val="top"/>
          </w:tcPr>
          <w:p w14:paraId="74D70FC5">
            <w:pPr>
              <w:spacing w:before="54" w:line="236" w:lineRule="exact"/>
              <w:ind w:left="53"/>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w:t>
            </w:r>
          </w:p>
        </w:tc>
        <w:tc>
          <w:tcPr>
            <w:tcW w:w="500" w:type="dxa"/>
            <w:vMerge w:val="continue"/>
            <w:tcBorders>
              <w:top w:val="nil"/>
              <w:bottom w:val="nil"/>
            </w:tcBorders>
            <w:vAlign w:val="top"/>
          </w:tcPr>
          <w:p w14:paraId="72181D70">
            <w:pPr>
              <w:rPr>
                <w:rFonts w:ascii="Arial"/>
                <w:sz w:val="21"/>
              </w:rPr>
            </w:pPr>
          </w:p>
        </w:tc>
        <w:tc>
          <w:tcPr>
            <w:tcW w:w="325" w:type="dxa"/>
            <w:vMerge w:val="continue"/>
            <w:tcBorders>
              <w:top w:val="nil"/>
              <w:bottom w:val="nil"/>
            </w:tcBorders>
            <w:textDirection w:val="tbRlV"/>
            <w:vAlign w:val="top"/>
          </w:tcPr>
          <w:p w14:paraId="305B56E8">
            <w:pPr>
              <w:rPr>
                <w:rFonts w:ascii="Arial"/>
                <w:sz w:val="21"/>
              </w:rPr>
            </w:pPr>
          </w:p>
        </w:tc>
        <w:tc>
          <w:tcPr>
            <w:tcW w:w="549" w:type="dxa"/>
            <w:vMerge w:val="continue"/>
            <w:tcBorders>
              <w:top w:val="nil"/>
              <w:bottom w:val="nil"/>
            </w:tcBorders>
            <w:vAlign w:val="top"/>
          </w:tcPr>
          <w:p w14:paraId="081A20C6">
            <w:pPr>
              <w:rPr>
                <w:rFonts w:ascii="Arial"/>
                <w:sz w:val="21"/>
              </w:rPr>
            </w:pPr>
          </w:p>
        </w:tc>
        <w:tc>
          <w:tcPr>
            <w:tcW w:w="526" w:type="dxa"/>
            <w:gridSpan w:val="3"/>
            <w:vAlign w:val="top"/>
          </w:tcPr>
          <w:p w14:paraId="4519F790">
            <w:pPr>
              <w:spacing w:before="54" w:line="236" w:lineRule="exact"/>
              <w:ind w:left="9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223</w:t>
            </w:r>
          </w:p>
        </w:tc>
        <w:tc>
          <w:tcPr>
            <w:tcW w:w="548" w:type="dxa"/>
            <w:vAlign w:val="top"/>
          </w:tcPr>
          <w:p w14:paraId="2A566975">
            <w:pPr>
              <w:spacing w:before="54" w:line="236" w:lineRule="exact"/>
              <w:ind w:left="1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0.0801</w:t>
            </w:r>
          </w:p>
        </w:tc>
        <w:tc>
          <w:tcPr>
            <w:tcW w:w="312" w:type="dxa"/>
            <w:gridSpan w:val="2"/>
            <w:vMerge w:val="continue"/>
            <w:tcBorders>
              <w:top w:val="nil"/>
              <w:bottom w:val="nil"/>
            </w:tcBorders>
            <w:textDirection w:val="tbRlV"/>
            <w:vAlign w:val="top"/>
          </w:tcPr>
          <w:p w14:paraId="5BCB2ADA">
            <w:pPr>
              <w:rPr>
                <w:rFonts w:ascii="Arial"/>
                <w:sz w:val="21"/>
              </w:rPr>
            </w:pPr>
          </w:p>
        </w:tc>
        <w:tc>
          <w:tcPr>
            <w:tcW w:w="859" w:type="dxa"/>
            <w:vMerge w:val="continue"/>
            <w:tcBorders>
              <w:top w:val="nil"/>
              <w:bottom w:val="nil"/>
            </w:tcBorders>
            <w:vAlign w:val="top"/>
          </w:tcPr>
          <w:p w14:paraId="58182B3F">
            <w:pPr>
              <w:rPr>
                <w:rFonts w:ascii="Arial"/>
                <w:sz w:val="21"/>
              </w:rPr>
            </w:pPr>
          </w:p>
        </w:tc>
        <w:tc>
          <w:tcPr>
            <w:tcW w:w="295" w:type="dxa"/>
            <w:vMerge w:val="continue"/>
            <w:tcBorders>
              <w:top w:val="nil"/>
              <w:bottom w:val="nil"/>
            </w:tcBorders>
            <w:textDirection w:val="tbRlV"/>
            <w:vAlign w:val="top"/>
          </w:tcPr>
          <w:p w14:paraId="42B7572C">
            <w:pPr>
              <w:rPr>
                <w:rFonts w:ascii="Arial"/>
                <w:sz w:val="21"/>
              </w:rPr>
            </w:pPr>
          </w:p>
        </w:tc>
        <w:tc>
          <w:tcPr>
            <w:tcW w:w="1065" w:type="dxa"/>
            <w:gridSpan w:val="3"/>
            <w:vMerge w:val="continue"/>
            <w:tcBorders>
              <w:top w:val="nil"/>
              <w:bottom w:val="nil"/>
            </w:tcBorders>
            <w:vAlign w:val="top"/>
          </w:tcPr>
          <w:p w14:paraId="4B591E06">
            <w:pPr>
              <w:rPr>
                <w:rFonts w:ascii="Arial"/>
                <w:sz w:val="21"/>
              </w:rPr>
            </w:pPr>
          </w:p>
        </w:tc>
        <w:tc>
          <w:tcPr>
            <w:tcW w:w="333" w:type="dxa"/>
            <w:vMerge w:val="continue"/>
            <w:tcBorders>
              <w:top w:val="nil"/>
              <w:bottom w:val="nil"/>
            </w:tcBorders>
            <w:textDirection w:val="tbRlV"/>
            <w:vAlign w:val="top"/>
          </w:tcPr>
          <w:p w14:paraId="28F71485">
            <w:pPr>
              <w:rPr>
                <w:rFonts w:ascii="Arial"/>
                <w:sz w:val="21"/>
              </w:rPr>
            </w:pPr>
          </w:p>
        </w:tc>
        <w:tc>
          <w:tcPr>
            <w:tcW w:w="1277" w:type="dxa"/>
            <w:gridSpan w:val="4"/>
            <w:vMerge w:val="continue"/>
            <w:tcBorders>
              <w:top w:val="nil"/>
              <w:bottom w:val="nil"/>
            </w:tcBorders>
            <w:vAlign w:val="top"/>
          </w:tcPr>
          <w:p w14:paraId="16C0B7D3">
            <w:pPr>
              <w:rPr>
                <w:rFonts w:ascii="Arial"/>
                <w:sz w:val="21"/>
              </w:rPr>
            </w:pPr>
          </w:p>
        </w:tc>
        <w:tc>
          <w:tcPr>
            <w:tcW w:w="719" w:type="dxa"/>
            <w:vMerge w:val="continue"/>
            <w:tcBorders>
              <w:top w:val="nil"/>
              <w:bottom w:val="nil"/>
            </w:tcBorders>
            <w:vAlign w:val="top"/>
          </w:tcPr>
          <w:p w14:paraId="5AECE76A">
            <w:pPr>
              <w:rPr>
                <w:rFonts w:ascii="Arial"/>
                <w:sz w:val="21"/>
              </w:rPr>
            </w:pPr>
          </w:p>
        </w:tc>
        <w:tc>
          <w:tcPr>
            <w:tcW w:w="1651" w:type="dxa"/>
            <w:gridSpan w:val="2"/>
            <w:vMerge w:val="continue"/>
            <w:tcBorders>
              <w:top w:val="nil"/>
              <w:bottom w:val="nil"/>
            </w:tcBorders>
            <w:vAlign w:val="top"/>
          </w:tcPr>
          <w:p w14:paraId="270FE04C">
            <w:pPr>
              <w:rPr>
                <w:rFonts w:ascii="Arial"/>
                <w:sz w:val="21"/>
              </w:rPr>
            </w:pPr>
          </w:p>
        </w:tc>
      </w:tr>
      <w:tr w14:paraId="54F5C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0" w:type="dxa"/>
            <w:vMerge w:val="continue"/>
            <w:tcBorders>
              <w:top w:val="nil"/>
              <w:bottom w:val="nil"/>
            </w:tcBorders>
            <w:textDirection w:val="tbRlV"/>
            <w:vAlign w:val="top"/>
          </w:tcPr>
          <w:p w14:paraId="1A672FBE">
            <w:pPr>
              <w:rPr>
                <w:rFonts w:ascii="Arial"/>
                <w:sz w:val="21"/>
              </w:rPr>
            </w:pPr>
          </w:p>
        </w:tc>
        <w:tc>
          <w:tcPr>
            <w:tcW w:w="446" w:type="dxa"/>
            <w:vMerge w:val="continue"/>
            <w:tcBorders>
              <w:top w:val="nil"/>
              <w:bottom w:val="nil"/>
            </w:tcBorders>
            <w:textDirection w:val="tbRlV"/>
            <w:vAlign w:val="top"/>
          </w:tcPr>
          <w:p w14:paraId="1B13ED79">
            <w:pPr>
              <w:rPr>
                <w:rFonts w:ascii="Arial"/>
                <w:sz w:val="21"/>
              </w:rPr>
            </w:pPr>
          </w:p>
        </w:tc>
        <w:tc>
          <w:tcPr>
            <w:tcW w:w="256" w:type="dxa"/>
            <w:gridSpan w:val="2"/>
            <w:vMerge w:val="continue"/>
            <w:tcBorders>
              <w:top w:val="nil"/>
              <w:bottom w:val="nil"/>
            </w:tcBorders>
            <w:textDirection w:val="tbRlV"/>
            <w:vAlign w:val="top"/>
          </w:tcPr>
          <w:p w14:paraId="214D05D9">
            <w:pPr>
              <w:rPr>
                <w:rFonts w:ascii="Arial"/>
                <w:sz w:val="21"/>
              </w:rPr>
            </w:pPr>
          </w:p>
        </w:tc>
        <w:tc>
          <w:tcPr>
            <w:tcW w:w="585" w:type="dxa"/>
            <w:vAlign w:val="top"/>
          </w:tcPr>
          <w:p w14:paraId="199F9886">
            <w:pPr>
              <w:spacing w:before="112" w:line="188" w:lineRule="auto"/>
              <w:ind w:left="20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SS</w:t>
            </w:r>
          </w:p>
        </w:tc>
        <w:tc>
          <w:tcPr>
            <w:tcW w:w="350" w:type="dxa"/>
            <w:gridSpan w:val="2"/>
            <w:vMerge w:val="continue"/>
            <w:tcBorders>
              <w:top w:val="nil"/>
              <w:bottom w:val="nil"/>
            </w:tcBorders>
            <w:textDirection w:val="tbRlV"/>
            <w:vAlign w:val="top"/>
          </w:tcPr>
          <w:p w14:paraId="34D52A1C">
            <w:pPr>
              <w:rPr>
                <w:rFonts w:ascii="Arial"/>
                <w:sz w:val="21"/>
              </w:rPr>
            </w:pPr>
          </w:p>
        </w:tc>
        <w:tc>
          <w:tcPr>
            <w:tcW w:w="503" w:type="dxa"/>
            <w:vMerge w:val="continue"/>
            <w:tcBorders>
              <w:top w:val="nil"/>
              <w:bottom w:val="nil"/>
            </w:tcBorders>
            <w:vAlign w:val="top"/>
          </w:tcPr>
          <w:p w14:paraId="2D65B28C">
            <w:pPr>
              <w:rPr>
                <w:rFonts w:ascii="Arial"/>
                <w:sz w:val="21"/>
              </w:rPr>
            </w:pPr>
          </w:p>
        </w:tc>
        <w:tc>
          <w:tcPr>
            <w:tcW w:w="598" w:type="dxa"/>
            <w:vAlign w:val="top"/>
          </w:tcPr>
          <w:p w14:paraId="54BDEA75">
            <w:pPr>
              <w:spacing w:before="55" w:line="236" w:lineRule="exact"/>
              <w:ind w:left="14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220</w:t>
            </w:r>
          </w:p>
        </w:tc>
        <w:tc>
          <w:tcPr>
            <w:tcW w:w="654" w:type="dxa"/>
            <w:gridSpan w:val="2"/>
            <w:vAlign w:val="top"/>
          </w:tcPr>
          <w:p w14:paraId="461B7F99">
            <w:pPr>
              <w:spacing w:before="55" w:line="236" w:lineRule="exact"/>
              <w:ind w:left="6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0.0792</w:t>
            </w:r>
          </w:p>
        </w:tc>
        <w:tc>
          <w:tcPr>
            <w:tcW w:w="317" w:type="dxa"/>
            <w:vMerge w:val="continue"/>
            <w:tcBorders>
              <w:top w:val="nil"/>
              <w:bottom w:val="nil"/>
            </w:tcBorders>
            <w:textDirection w:val="tbRlV"/>
            <w:vAlign w:val="top"/>
          </w:tcPr>
          <w:p w14:paraId="0A65E735">
            <w:pPr>
              <w:rPr>
                <w:rFonts w:ascii="Arial"/>
                <w:sz w:val="21"/>
              </w:rPr>
            </w:pPr>
          </w:p>
        </w:tc>
        <w:tc>
          <w:tcPr>
            <w:tcW w:w="441" w:type="dxa"/>
            <w:vAlign w:val="top"/>
          </w:tcPr>
          <w:p w14:paraId="0940FA0B">
            <w:pPr>
              <w:spacing w:before="55" w:line="236" w:lineRule="exact"/>
              <w:ind w:left="3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47%</w:t>
            </w:r>
          </w:p>
        </w:tc>
        <w:tc>
          <w:tcPr>
            <w:tcW w:w="500" w:type="dxa"/>
            <w:vMerge w:val="continue"/>
            <w:tcBorders>
              <w:top w:val="nil"/>
              <w:bottom w:val="nil"/>
            </w:tcBorders>
            <w:vAlign w:val="top"/>
          </w:tcPr>
          <w:p w14:paraId="700B1D36">
            <w:pPr>
              <w:rPr>
                <w:rFonts w:ascii="Arial"/>
                <w:sz w:val="21"/>
              </w:rPr>
            </w:pPr>
          </w:p>
        </w:tc>
        <w:tc>
          <w:tcPr>
            <w:tcW w:w="325" w:type="dxa"/>
            <w:vMerge w:val="continue"/>
            <w:tcBorders>
              <w:top w:val="nil"/>
              <w:bottom w:val="nil"/>
            </w:tcBorders>
            <w:textDirection w:val="tbRlV"/>
            <w:vAlign w:val="top"/>
          </w:tcPr>
          <w:p w14:paraId="7E34EE53">
            <w:pPr>
              <w:rPr>
                <w:rFonts w:ascii="Arial"/>
                <w:sz w:val="21"/>
              </w:rPr>
            </w:pPr>
          </w:p>
        </w:tc>
        <w:tc>
          <w:tcPr>
            <w:tcW w:w="549" w:type="dxa"/>
            <w:vMerge w:val="continue"/>
            <w:tcBorders>
              <w:top w:val="nil"/>
              <w:bottom w:val="nil"/>
            </w:tcBorders>
            <w:vAlign w:val="top"/>
          </w:tcPr>
          <w:p w14:paraId="24F72922">
            <w:pPr>
              <w:rPr>
                <w:rFonts w:ascii="Arial"/>
                <w:sz w:val="21"/>
              </w:rPr>
            </w:pPr>
          </w:p>
        </w:tc>
        <w:tc>
          <w:tcPr>
            <w:tcW w:w="526" w:type="dxa"/>
            <w:gridSpan w:val="3"/>
            <w:vAlign w:val="top"/>
          </w:tcPr>
          <w:p w14:paraId="05D29BAB">
            <w:pPr>
              <w:spacing w:before="55" w:line="236" w:lineRule="exact"/>
              <w:ind w:left="117"/>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117</w:t>
            </w:r>
          </w:p>
        </w:tc>
        <w:tc>
          <w:tcPr>
            <w:tcW w:w="548" w:type="dxa"/>
            <w:vAlign w:val="top"/>
          </w:tcPr>
          <w:p w14:paraId="7EF5326B">
            <w:pPr>
              <w:spacing w:before="55" w:line="236" w:lineRule="exact"/>
              <w:ind w:left="5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0.042</w:t>
            </w:r>
          </w:p>
        </w:tc>
        <w:tc>
          <w:tcPr>
            <w:tcW w:w="312" w:type="dxa"/>
            <w:gridSpan w:val="2"/>
            <w:vMerge w:val="continue"/>
            <w:tcBorders>
              <w:top w:val="nil"/>
              <w:bottom w:val="nil"/>
            </w:tcBorders>
            <w:textDirection w:val="tbRlV"/>
            <w:vAlign w:val="top"/>
          </w:tcPr>
          <w:p w14:paraId="4626D417">
            <w:pPr>
              <w:rPr>
                <w:rFonts w:ascii="Arial"/>
                <w:sz w:val="21"/>
              </w:rPr>
            </w:pPr>
          </w:p>
        </w:tc>
        <w:tc>
          <w:tcPr>
            <w:tcW w:w="859" w:type="dxa"/>
            <w:vMerge w:val="continue"/>
            <w:tcBorders>
              <w:top w:val="nil"/>
              <w:bottom w:val="nil"/>
            </w:tcBorders>
            <w:vAlign w:val="top"/>
          </w:tcPr>
          <w:p w14:paraId="37A555F1">
            <w:pPr>
              <w:rPr>
                <w:rFonts w:ascii="Arial"/>
                <w:sz w:val="21"/>
              </w:rPr>
            </w:pPr>
          </w:p>
        </w:tc>
        <w:tc>
          <w:tcPr>
            <w:tcW w:w="295" w:type="dxa"/>
            <w:vMerge w:val="continue"/>
            <w:tcBorders>
              <w:top w:val="nil"/>
              <w:bottom w:val="nil"/>
            </w:tcBorders>
            <w:textDirection w:val="tbRlV"/>
            <w:vAlign w:val="top"/>
          </w:tcPr>
          <w:p w14:paraId="3DA984FB">
            <w:pPr>
              <w:rPr>
                <w:rFonts w:ascii="Arial"/>
                <w:sz w:val="21"/>
              </w:rPr>
            </w:pPr>
          </w:p>
        </w:tc>
        <w:tc>
          <w:tcPr>
            <w:tcW w:w="1065" w:type="dxa"/>
            <w:gridSpan w:val="3"/>
            <w:vMerge w:val="continue"/>
            <w:tcBorders>
              <w:top w:val="nil"/>
              <w:bottom w:val="nil"/>
            </w:tcBorders>
            <w:vAlign w:val="top"/>
          </w:tcPr>
          <w:p w14:paraId="18760230">
            <w:pPr>
              <w:rPr>
                <w:rFonts w:ascii="Arial"/>
                <w:sz w:val="21"/>
              </w:rPr>
            </w:pPr>
          </w:p>
        </w:tc>
        <w:tc>
          <w:tcPr>
            <w:tcW w:w="333" w:type="dxa"/>
            <w:vMerge w:val="continue"/>
            <w:tcBorders>
              <w:top w:val="nil"/>
              <w:bottom w:val="nil"/>
            </w:tcBorders>
            <w:textDirection w:val="tbRlV"/>
            <w:vAlign w:val="top"/>
          </w:tcPr>
          <w:p w14:paraId="3BE45202">
            <w:pPr>
              <w:rPr>
                <w:rFonts w:ascii="Arial"/>
                <w:sz w:val="21"/>
              </w:rPr>
            </w:pPr>
          </w:p>
        </w:tc>
        <w:tc>
          <w:tcPr>
            <w:tcW w:w="1277" w:type="dxa"/>
            <w:gridSpan w:val="4"/>
            <w:vMerge w:val="continue"/>
            <w:tcBorders>
              <w:top w:val="nil"/>
              <w:bottom w:val="nil"/>
            </w:tcBorders>
            <w:vAlign w:val="top"/>
          </w:tcPr>
          <w:p w14:paraId="73AD5988">
            <w:pPr>
              <w:rPr>
                <w:rFonts w:ascii="Arial"/>
                <w:sz w:val="21"/>
              </w:rPr>
            </w:pPr>
          </w:p>
        </w:tc>
        <w:tc>
          <w:tcPr>
            <w:tcW w:w="719" w:type="dxa"/>
            <w:vMerge w:val="continue"/>
            <w:tcBorders>
              <w:top w:val="nil"/>
              <w:bottom w:val="nil"/>
            </w:tcBorders>
            <w:vAlign w:val="top"/>
          </w:tcPr>
          <w:p w14:paraId="43E8354E">
            <w:pPr>
              <w:rPr>
                <w:rFonts w:ascii="Arial"/>
                <w:sz w:val="21"/>
              </w:rPr>
            </w:pPr>
          </w:p>
        </w:tc>
        <w:tc>
          <w:tcPr>
            <w:tcW w:w="1651" w:type="dxa"/>
            <w:gridSpan w:val="2"/>
            <w:vMerge w:val="continue"/>
            <w:tcBorders>
              <w:top w:val="nil"/>
              <w:bottom w:val="nil"/>
            </w:tcBorders>
            <w:vAlign w:val="top"/>
          </w:tcPr>
          <w:p w14:paraId="09CA4069">
            <w:pPr>
              <w:rPr>
                <w:rFonts w:ascii="Arial"/>
                <w:sz w:val="21"/>
              </w:rPr>
            </w:pPr>
          </w:p>
        </w:tc>
      </w:tr>
      <w:tr w14:paraId="72CA7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430" w:type="dxa"/>
            <w:vMerge w:val="continue"/>
            <w:tcBorders>
              <w:top w:val="nil"/>
              <w:bottom w:val="nil"/>
            </w:tcBorders>
            <w:textDirection w:val="tbRlV"/>
            <w:vAlign w:val="top"/>
          </w:tcPr>
          <w:p w14:paraId="6CAA73D6">
            <w:pPr>
              <w:rPr>
                <w:rFonts w:ascii="Arial"/>
                <w:sz w:val="21"/>
              </w:rPr>
            </w:pPr>
          </w:p>
        </w:tc>
        <w:tc>
          <w:tcPr>
            <w:tcW w:w="446" w:type="dxa"/>
            <w:vMerge w:val="continue"/>
            <w:tcBorders>
              <w:top w:val="nil"/>
              <w:bottom w:val="single" w:color="000000" w:sz="10" w:space="0"/>
            </w:tcBorders>
            <w:textDirection w:val="tbRlV"/>
            <w:vAlign w:val="top"/>
          </w:tcPr>
          <w:p w14:paraId="3E17E772">
            <w:pPr>
              <w:rPr>
                <w:rFonts w:ascii="Arial"/>
                <w:sz w:val="21"/>
              </w:rPr>
            </w:pPr>
          </w:p>
        </w:tc>
        <w:tc>
          <w:tcPr>
            <w:tcW w:w="256" w:type="dxa"/>
            <w:gridSpan w:val="2"/>
            <w:vMerge w:val="continue"/>
            <w:tcBorders>
              <w:top w:val="nil"/>
              <w:bottom w:val="single" w:color="000000" w:sz="10" w:space="0"/>
            </w:tcBorders>
            <w:textDirection w:val="tbRlV"/>
            <w:vAlign w:val="top"/>
          </w:tcPr>
          <w:p w14:paraId="23E710AF">
            <w:pPr>
              <w:rPr>
                <w:rFonts w:ascii="Arial"/>
                <w:sz w:val="21"/>
              </w:rPr>
            </w:pPr>
          </w:p>
        </w:tc>
        <w:tc>
          <w:tcPr>
            <w:tcW w:w="585" w:type="dxa"/>
            <w:tcBorders>
              <w:bottom w:val="single" w:color="000000" w:sz="10" w:space="0"/>
            </w:tcBorders>
            <w:vAlign w:val="top"/>
          </w:tcPr>
          <w:p w14:paraId="0C01FBD3">
            <w:pPr>
              <w:spacing w:before="115" w:line="241" w:lineRule="auto"/>
              <w:ind w:left="32"/>
              <w:rPr>
                <w:rFonts w:ascii="Times New Roman" w:hAnsi="Times New Roman" w:eastAsia="Times New Roman" w:cs="Times New Roman"/>
                <w:sz w:val="18"/>
                <w:szCs w:val="18"/>
              </w:rPr>
            </w:pPr>
            <w:r>
              <w:rPr>
                <w:rFonts w:ascii="Times New Roman" w:hAnsi="Times New Roman" w:eastAsia="Times New Roman" w:cs="Times New Roman"/>
                <w:sz w:val="18"/>
                <w:szCs w:val="18"/>
              </w:rPr>
              <w:t>NH</w:t>
            </w:r>
            <w:r>
              <w:rPr>
                <w:rFonts w:ascii="Times New Roman" w:hAnsi="Times New Roman" w:eastAsia="Times New Roman" w:cs="Times New Roman"/>
                <w:spacing w:val="1"/>
                <w:sz w:val="11"/>
                <w:szCs w:val="11"/>
              </w:rPr>
              <w:t>3</w:t>
            </w:r>
            <w:r>
              <w:rPr>
                <w:rFonts w:ascii="Times New Roman" w:hAnsi="Times New Roman" w:eastAsia="Times New Roman" w:cs="Times New Roman"/>
                <w:spacing w:val="1"/>
                <w:sz w:val="18"/>
                <w:szCs w:val="18"/>
              </w:rPr>
              <w:t>-N</w:t>
            </w:r>
          </w:p>
        </w:tc>
        <w:tc>
          <w:tcPr>
            <w:tcW w:w="350" w:type="dxa"/>
            <w:gridSpan w:val="2"/>
            <w:vMerge w:val="continue"/>
            <w:tcBorders>
              <w:top w:val="nil"/>
              <w:bottom w:val="single" w:color="000000" w:sz="10" w:space="0"/>
            </w:tcBorders>
            <w:textDirection w:val="tbRlV"/>
            <w:vAlign w:val="top"/>
          </w:tcPr>
          <w:p w14:paraId="31B2C9B5">
            <w:pPr>
              <w:rPr>
                <w:rFonts w:ascii="Arial"/>
                <w:sz w:val="21"/>
              </w:rPr>
            </w:pPr>
          </w:p>
        </w:tc>
        <w:tc>
          <w:tcPr>
            <w:tcW w:w="503" w:type="dxa"/>
            <w:vMerge w:val="continue"/>
            <w:tcBorders>
              <w:top w:val="nil"/>
              <w:bottom w:val="single" w:color="000000" w:sz="10" w:space="0"/>
            </w:tcBorders>
            <w:vAlign w:val="top"/>
          </w:tcPr>
          <w:p w14:paraId="427CA651">
            <w:pPr>
              <w:rPr>
                <w:rFonts w:ascii="Arial"/>
                <w:sz w:val="21"/>
              </w:rPr>
            </w:pPr>
          </w:p>
        </w:tc>
        <w:tc>
          <w:tcPr>
            <w:tcW w:w="598" w:type="dxa"/>
            <w:tcBorders>
              <w:bottom w:val="single" w:color="000000" w:sz="10" w:space="0"/>
            </w:tcBorders>
            <w:vAlign w:val="top"/>
          </w:tcPr>
          <w:p w14:paraId="04328FFF">
            <w:pPr>
              <w:spacing w:before="55" w:line="236" w:lineRule="exact"/>
              <w:ind w:left="19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35</w:t>
            </w:r>
          </w:p>
        </w:tc>
        <w:tc>
          <w:tcPr>
            <w:tcW w:w="654" w:type="dxa"/>
            <w:gridSpan w:val="2"/>
            <w:tcBorders>
              <w:bottom w:val="single" w:color="000000" w:sz="10" w:space="0"/>
            </w:tcBorders>
            <w:vAlign w:val="top"/>
          </w:tcPr>
          <w:p w14:paraId="485BDEA3">
            <w:pPr>
              <w:spacing w:before="55" w:line="236" w:lineRule="exact"/>
              <w:ind w:left="1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0.00126</w:t>
            </w:r>
          </w:p>
        </w:tc>
        <w:tc>
          <w:tcPr>
            <w:tcW w:w="317" w:type="dxa"/>
            <w:vMerge w:val="continue"/>
            <w:tcBorders>
              <w:top w:val="nil"/>
              <w:bottom w:val="single" w:color="000000" w:sz="10" w:space="0"/>
            </w:tcBorders>
            <w:textDirection w:val="tbRlV"/>
            <w:vAlign w:val="top"/>
          </w:tcPr>
          <w:p w14:paraId="4B35206F">
            <w:pPr>
              <w:rPr>
                <w:rFonts w:ascii="Arial"/>
                <w:sz w:val="21"/>
              </w:rPr>
            </w:pPr>
          </w:p>
        </w:tc>
        <w:tc>
          <w:tcPr>
            <w:tcW w:w="441" w:type="dxa"/>
            <w:tcBorders>
              <w:bottom w:val="single" w:color="000000" w:sz="10" w:space="0"/>
            </w:tcBorders>
            <w:vAlign w:val="top"/>
          </w:tcPr>
          <w:p w14:paraId="30B9718F">
            <w:pPr>
              <w:spacing w:before="55" w:line="236" w:lineRule="exact"/>
              <w:ind w:left="8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w:t>
            </w:r>
          </w:p>
        </w:tc>
        <w:tc>
          <w:tcPr>
            <w:tcW w:w="500" w:type="dxa"/>
            <w:vMerge w:val="continue"/>
            <w:tcBorders>
              <w:top w:val="nil"/>
              <w:bottom w:val="single" w:color="000000" w:sz="10" w:space="0"/>
            </w:tcBorders>
            <w:vAlign w:val="top"/>
          </w:tcPr>
          <w:p w14:paraId="41002360">
            <w:pPr>
              <w:rPr>
                <w:rFonts w:ascii="Arial"/>
                <w:sz w:val="21"/>
              </w:rPr>
            </w:pPr>
          </w:p>
        </w:tc>
        <w:tc>
          <w:tcPr>
            <w:tcW w:w="325" w:type="dxa"/>
            <w:vMerge w:val="continue"/>
            <w:tcBorders>
              <w:top w:val="nil"/>
              <w:bottom w:val="single" w:color="000000" w:sz="10" w:space="0"/>
            </w:tcBorders>
            <w:textDirection w:val="tbRlV"/>
            <w:vAlign w:val="top"/>
          </w:tcPr>
          <w:p w14:paraId="59E724BA">
            <w:pPr>
              <w:rPr>
                <w:rFonts w:ascii="Arial"/>
                <w:sz w:val="21"/>
              </w:rPr>
            </w:pPr>
          </w:p>
        </w:tc>
        <w:tc>
          <w:tcPr>
            <w:tcW w:w="549" w:type="dxa"/>
            <w:vMerge w:val="continue"/>
            <w:tcBorders>
              <w:top w:val="nil"/>
              <w:bottom w:val="single" w:color="000000" w:sz="10" w:space="0"/>
            </w:tcBorders>
            <w:vAlign w:val="top"/>
          </w:tcPr>
          <w:p w14:paraId="5FA26A4E">
            <w:pPr>
              <w:rPr>
                <w:rFonts w:ascii="Arial"/>
                <w:sz w:val="21"/>
              </w:rPr>
            </w:pPr>
          </w:p>
        </w:tc>
        <w:tc>
          <w:tcPr>
            <w:tcW w:w="526" w:type="dxa"/>
            <w:gridSpan w:val="3"/>
            <w:tcBorders>
              <w:bottom w:val="single" w:color="000000" w:sz="10" w:space="0"/>
            </w:tcBorders>
            <w:vAlign w:val="top"/>
          </w:tcPr>
          <w:p w14:paraId="22112D7D">
            <w:pPr>
              <w:spacing w:before="55" w:line="236" w:lineRule="exact"/>
              <w:ind w:left="14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34</w:t>
            </w:r>
          </w:p>
        </w:tc>
        <w:tc>
          <w:tcPr>
            <w:tcW w:w="548" w:type="dxa"/>
            <w:tcBorders>
              <w:bottom w:val="single" w:color="000000" w:sz="10" w:space="0"/>
            </w:tcBorders>
            <w:vAlign w:val="top"/>
          </w:tcPr>
          <w:p w14:paraId="5B21A86E">
            <w:pPr>
              <w:spacing w:before="55" w:line="236" w:lineRule="exact"/>
              <w:ind w:left="1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0.0122</w:t>
            </w:r>
          </w:p>
        </w:tc>
        <w:tc>
          <w:tcPr>
            <w:tcW w:w="312" w:type="dxa"/>
            <w:gridSpan w:val="2"/>
            <w:vMerge w:val="continue"/>
            <w:tcBorders>
              <w:top w:val="nil"/>
              <w:bottom w:val="single" w:color="000000" w:sz="10" w:space="0"/>
            </w:tcBorders>
            <w:textDirection w:val="tbRlV"/>
            <w:vAlign w:val="top"/>
          </w:tcPr>
          <w:p w14:paraId="52F51C5A">
            <w:pPr>
              <w:rPr>
                <w:rFonts w:ascii="Arial"/>
                <w:sz w:val="21"/>
              </w:rPr>
            </w:pPr>
          </w:p>
        </w:tc>
        <w:tc>
          <w:tcPr>
            <w:tcW w:w="859" w:type="dxa"/>
            <w:vMerge w:val="continue"/>
            <w:tcBorders>
              <w:top w:val="nil"/>
              <w:bottom w:val="single" w:color="000000" w:sz="10" w:space="0"/>
            </w:tcBorders>
            <w:vAlign w:val="top"/>
          </w:tcPr>
          <w:p w14:paraId="72715030">
            <w:pPr>
              <w:rPr>
                <w:rFonts w:ascii="Arial"/>
                <w:sz w:val="21"/>
              </w:rPr>
            </w:pPr>
          </w:p>
        </w:tc>
        <w:tc>
          <w:tcPr>
            <w:tcW w:w="295" w:type="dxa"/>
            <w:vMerge w:val="continue"/>
            <w:tcBorders>
              <w:top w:val="nil"/>
              <w:bottom w:val="single" w:color="000000" w:sz="10" w:space="0"/>
            </w:tcBorders>
            <w:textDirection w:val="tbRlV"/>
            <w:vAlign w:val="top"/>
          </w:tcPr>
          <w:p w14:paraId="418BEB6D">
            <w:pPr>
              <w:rPr>
                <w:rFonts w:ascii="Arial"/>
                <w:sz w:val="21"/>
              </w:rPr>
            </w:pPr>
          </w:p>
        </w:tc>
        <w:tc>
          <w:tcPr>
            <w:tcW w:w="1065" w:type="dxa"/>
            <w:gridSpan w:val="3"/>
            <w:vMerge w:val="continue"/>
            <w:tcBorders>
              <w:top w:val="nil"/>
              <w:bottom w:val="single" w:color="000000" w:sz="10" w:space="0"/>
            </w:tcBorders>
            <w:vAlign w:val="top"/>
          </w:tcPr>
          <w:p w14:paraId="362476FE">
            <w:pPr>
              <w:rPr>
                <w:rFonts w:ascii="Arial"/>
                <w:sz w:val="21"/>
              </w:rPr>
            </w:pPr>
          </w:p>
        </w:tc>
        <w:tc>
          <w:tcPr>
            <w:tcW w:w="333" w:type="dxa"/>
            <w:vMerge w:val="continue"/>
            <w:tcBorders>
              <w:top w:val="nil"/>
              <w:bottom w:val="single" w:color="000000" w:sz="10" w:space="0"/>
            </w:tcBorders>
            <w:textDirection w:val="tbRlV"/>
            <w:vAlign w:val="top"/>
          </w:tcPr>
          <w:p w14:paraId="735A4C18">
            <w:pPr>
              <w:rPr>
                <w:rFonts w:ascii="Arial"/>
                <w:sz w:val="21"/>
              </w:rPr>
            </w:pPr>
          </w:p>
        </w:tc>
        <w:tc>
          <w:tcPr>
            <w:tcW w:w="1277" w:type="dxa"/>
            <w:gridSpan w:val="4"/>
            <w:vMerge w:val="continue"/>
            <w:tcBorders>
              <w:top w:val="nil"/>
              <w:bottom w:val="single" w:color="000000" w:sz="10" w:space="0"/>
            </w:tcBorders>
            <w:vAlign w:val="top"/>
          </w:tcPr>
          <w:p w14:paraId="5CE5EB23">
            <w:pPr>
              <w:rPr>
                <w:rFonts w:ascii="Arial"/>
                <w:sz w:val="21"/>
              </w:rPr>
            </w:pPr>
          </w:p>
        </w:tc>
        <w:tc>
          <w:tcPr>
            <w:tcW w:w="719" w:type="dxa"/>
            <w:vMerge w:val="continue"/>
            <w:tcBorders>
              <w:top w:val="nil"/>
              <w:bottom w:val="single" w:color="000000" w:sz="10" w:space="0"/>
            </w:tcBorders>
            <w:vAlign w:val="top"/>
          </w:tcPr>
          <w:p w14:paraId="1AC99629">
            <w:pPr>
              <w:rPr>
                <w:rFonts w:ascii="Arial"/>
                <w:sz w:val="21"/>
              </w:rPr>
            </w:pPr>
          </w:p>
        </w:tc>
        <w:tc>
          <w:tcPr>
            <w:tcW w:w="1651" w:type="dxa"/>
            <w:gridSpan w:val="2"/>
            <w:vMerge w:val="continue"/>
            <w:tcBorders>
              <w:top w:val="nil"/>
              <w:bottom w:val="single" w:color="000000" w:sz="10" w:space="0"/>
            </w:tcBorders>
            <w:vAlign w:val="top"/>
          </w:tcPr>
          <w:p w14:paraId="66384100">
            <w:pPr>
              <w:rPr>
                <w:rFonts w:ascii="Arial"/>
                <w:sz w:val="21"/>
              </w:rPr>
            </w:pPr>
          </w:p>
        </w:tc>
      </w:tr>
      <w:tr w14:paraId="48A5B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30" w:type="dxa"/>
            <w:vMerge w:val="continue"/>
            <w:tcBorders>
              <w:top w:val="nil"/>
              <w:bottom w:val="nil"/>
            </w:tcBorders>
            <w:textDirection w:val="tbRlV"/>
            <w:vAlign w:val="top"/>
          </w:tcPr>
          <w:p w14:paraId="39AF52E3">
            <w:pPr>
              <w:rPr>
                <w:rFonts w:ascii="Arial"/>
                <w:sz w:val="21"/>
              </w:rPr>
            </w:pPr>
          </w:p>
        </w:tc>
        <w:tc>
          <w:tcPr>
            <w:tcW w:w="13109" w:type="dxa"/>
            <w:gridSpan w:val="34"/>
            <w:tcBorders>
              <w:top w:val="single" w:color="000000" w:sz="10" w:space="0"/>
              <w:bottom w:val="single" w:color="000000" w:sz="10" w:space="0"/>
            </w:tcBorders>
            <w:vAlign w:val="top"/>
          </w:tcPr>
          <w:p w14:paraId="2B256286">
            <w:pPr>
              <w:spacing w:before="112" w:line="241" w:lineRule="auto"/>
              <w:ind w:left="3488"/>
              <w:rPr>
                <w:rFonts w:ascii="黑体" w:hAnsi="黑体" w:eastAsia="黑体" w:cs="黑体"/>
                <w:sz w:val="24"/>
                <w:szCs w:val="24"/>
              </w:rPr>
            </w:pPr>
            <w:r>
              <w:rPr>
                <w:rFonts w:ascii="黑体" w:hAnsi="黑体" w:eastAsia="黑体" w:cs="黑体"/>
                <w:spacing w:val="9"/>
                <w:sz w:val="24"/>
                <w:szCs w:val="24"/>
              </w:rPr>
              <w:t>表</w:t>
            </w:r>
            <w:r>
              <w:rPr>
                <w:rFonts w:ascii="黑体" w:hAnsi="黑体" w:eastAsia="黑体" w:cs="黑体"/>
                <w:spacing w:val="-42"/>
                <w:sz w:val="24"/>
                <w:szCs w:val="24"/>
              </w:rPr>
              <w:t xml:space="preserve"> </w:t>
            </w:r>
            <w:r>
              <w:rPr>
                <w:rFonts w:ascii="Times New Roman" w:hAnsi="Times New Roman" w:eastAsia="Times New Roman" w:cs="Times New Roman"/>
                <w:spacing w:val="9"/>
                <w:sz w:val="24"/>
                <w:szCs w:val="24"/>
              </w:rPr>
              <w:t xml:space="preserve">4.3-2    </w:t>
            </w:r>
            <w:r>
              <w:rPr>
                <w:rFonts w:ascii="黑体" w:hAnsi="黑体" w:eastAsia="黑体" w:cs="黑体"/>
                <w:spacing w:val="9"/>
                <w:sz w:val="24"/>
                <w:szCs w:val="24"/>
              </w:rPr>
              <w:t>废水类别、污染物及污染治理措</w:t>
            </w:r>
            <w:r>
              <w:rPr>
                <w:rFonts w:ascii="黑体" w:hAnsi="黑体" w:eastAsia="黑体" w:cs="黑体"/>
                <w:spacing w:val="8"/>
                <w:sz w:val="24"/>
                <w:szCs w:val="24"/>
              </w:rPr>
              <w:t>施设施信息表</w:t>
            </w:r>
          </w:p>
        </w:tc>
      </w:tr>
      <w:tr w14:paraId="6DB6B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430" w:type="dxa"/>
            <w:vMerge w:val="continue"/>
            <w:tcBorders>
              <w:top w:val="nil"/>
              <w:bottom w:val="nil"/>
            </w:tcBorders>
            <w:textDirection w:val="tbRlV"/>
            <w:vAlign w:val="top"/>
          </w:tcPr>
          <w:p w14:paraId="4808130B">
            <w:pPr>
              <w:rPr>
                <w:rFonts w:ascii="Arial"/>
                <w:sz w:val="21"/>
              </w:rPr>
            </w:pPr>
          </w:p>
        </w:tc>
        <w:tc>
          <w:tcPr>
            <w:tcW w:w="622" w:type="dxa"/>
            <w:gridSpan w:val="2"/>
            <w:vMerge w:val="restart"/>
            <w:tcBorders>
              <w:top w:val="single" w:color="000000" w:sz="10" w:space="0"/>
              <w:bottom w:val="nil"/>
              <w:right w:val="single" w:color="000000" w:sz="4" w:space="0"/>
            </w:tcBorders>
            <w:vAlign w:val="top"/>
          </w:tcPr>
          <w:p w14:paraId="5F94D89B">
            <w:pPr>
              <w:spacing w:line="247" w:lineRule="auto"/>
              <w:rPr>
                <w:rFonts w:ascii="Arial"/>
                <w:sz w:val="21"/>
              </w:rPr>
            </w:pPr>
          </w:p>
          <w:p w14:paraId="4F5B83B3">
            <w:pPr>
              <w:pStyle w:val="6"/>
              <w:spacing w:before="65" w:line="230" w:lineRule="auto"/>
              <w:ind w:left="165"/>
              <w:rPr>
                <w:sz w:val="20"/>
                <w:szCs w:val="20"/>
              </w:rPr>
            </w:pPr>
            <w:r>
              <w:rPr>
                <w:spacing w:val="5"/>
                <w:sz w:val="20"/>
                <w:szCs w:val="20"/>
              </w:rPr>
              <w:t>序号</w:t>
            </w:r>
          </w:p>
        </w:tc>
        <w:tc>
          <w:tcPr>
            <w:tcW w:w="821" w:type="dxa"/>
            <w:gridSpan w:val="3"/>
            <w:vMerge w:val="restart"/>
            <w:tcBorders>
              <w:top w:val="single" w:color="000000" w:sz="10" w:space="0"/>
              <w:left w:val="single" w:color="000000" w:sz="4" w:space="0"/>
              <w:bottom w:val="nil"/>
              <w:right w:val="single" w:color="000000" w:sz="4" w:space="0"/>
            </w:tcBorders>
            <w:vAlign w:val="top"/>
          </w:tcPr>
          <w:p w14:paraId="19E85FD2">
            <w:pPr>
              <w:pStyle w:val="6"/>
              <w:spacing w:before="153" w:line="296" w:lineRule="auto"/>
              <w:ind w:left="307" w:right="93" w:hanging="212"/>
              <w:rPr>
                <w:sz w:val="20"/>
                <w:szCs w:val="20"/>
              </w:rPr>
            </w:pPr>
            <w:r>
              <w:rPr>
                <w:spacing w:val="7"/>
                <w:sz w:val="20"/>
                <w:szCs w:val="20"/>
              </w:rPr>
              <w:t>废水类</w:t>
            </w:r>
            <w:r>
              <w:rPr>
                <w:sz w:val="20"/>
                <w:szCs w:val="20"/>
              </w:rPr>
              <w:t>别</w:t>
            </w:r>
          </w:p>
        </w:tc>
        <w:tc>
          <w:tcPr>
            <w:tcW w:w="1949" w:type="dxa"/>
            <w:gridSpan w:val="5"/>
            <w:vMerge w:val="restart"/>
            <w:tcBorders>
              <w:top w:val="single" w:color="000000" w:sz="10" w:space="0"/>
              <w:left w:val="single" w:color="000000" w:sz="4" w:space="0"/>
              <w:bottom w:val="nil"/>
              <w:right w:val="single" w:color="000000" w:sz="4" w:space="0"/>
            </w:tcBorders>
            <w:vAlign w:val="top"/>
          </w:tcPr>
          <w:p w14:paraId="3A9D83F2">
            <w:pPr>
              <w:spacing w:line="247" w:lineRule="auto"/>
              <w:rPr>
                <w:rFonts w:ascii="Arial"/>
                <w:sz w:val="21"/>
              </w:rPr>
            </w:pPr>
          </w:p>
          <w:p w14:paraId="5E9C114F">
            <w:pPr>
              <w:pStyle w:val="6"/>
              <w:spacing w:before="65" w:line="228" w:lineRule="auto"/>
              <w:ind w:left="460"/>
              <w:rPr>
                <w:sz w:val="20"/>
                <w:szCs w:val="20"/>
              </w:rPr>
            </w:pPr>
            <w:r>
              <w:rPr>
                <w:spacing w:val="7"/>
                <w:sz w:val="20"/>
                <w:szCs w:val="20"/>
              </w:rPr>
              <w:t>污染物种类</w:t>
            </w:r>
          </w:p>
        </w:tc>
        <w:tc>
          <w:tcPr>
            <w:tcW w:w="1258" w:type="dxa"/>
            <w:gridSpan w:val="3"/>
            <w:vMerge w:val="restart"/>
            <w:tcBorders>
              <w:top w:val="single" w:color="000000" w:sz="10" w:space="0"/>
              <w:left w:val="single" w:color="000000" w:sz="4" w:space="0"/>
              <w:bottom w:val="nil"/>
              <w:right w:val="single" w:color="000000" w:sz="4" w:space="0"/>
            </w:tcBorders>
            <w:vAlign w:val="top"/>
          </w:tcPr>
          <w:p w14:paraId="531A58CE">
            <w:pPr>
              <w:spacing w:line="247" w:lineRule="auto"/>
              <w:rPr>
                <w:rFonts w:ascii="Arial"/>
                <w:sz w:val="21"/>
              </w:rPr>
            </w:pPr>
          </w:p>
          <w:p w14:paraId="1E9E82F0">
            <w:pPr>
              <w:pStyle w:val="6"/>
              <w:spacing w:before="65" w:line="229" w:lineRule="auto"/>
              <w:ind w:left="235"/>
              <w:rPr>
                <w:sz w:val="20"/>
                <w:szCs w:val="20"/>
              </w:rPr>
            </w:pPr>
            <w:r>
              <w:rPr>
                <w:spacing w:val="7"/>
                <w:sz w:val="20"/>
                <w:szCs w:val="20"/>
              </w:rPr>
              <w:t>排放去向</w:t>
            </w:r>
          </w:p>
        </w:tc>
        <w:tc>
          <w:tcPr>
            <w:tcW w:w="1143" w:type="dxa"/>
            <w:gridSpan w:val="4"/>
            <w:vMerge w:val="restart"/>
            <w:tcBorders>
              <w:top w:val="single" w:color="000000" w:sz="10" w:space="0"/>
              <w:left w:val="single" w:color="000000" w:sz="4" w:space="0"/>
              <w:bottom w:val="nil"/>
              <w:right w:val="single" w:color="000000" w:sz="4" w:space="0"/>
            </w:tcBorders>
            <w:vAlign w:val="top"/>
          </w:tcPr>
          <w:p w14:paraId="376D1F0E">
            <w:pPr>
              <w:spacing w:line="247" w:lineRule="auto"/>
              <w:rPr>
                <w:rFonts w:ascii="Arial"/>
                <w:sz w:val="21"/>
              </w:rPr>
            </w:pPr>
          </w:p>
          <w:p w14:paraId="1BE9BFFB">
            <w:pPr>
              <w:pStyle w:val="6"/>
              <w:spacing w:before="65" w:line="228" w:lineRule="auto"/>
              <w:ind w:left="186"/>
              <w:rPr>
                <w:sz w:val="20"/>
                <w:szCs w:val="20"/>
              </w:rPr>
            </w:pPr>
            <w:r>
              <w:rPr>
                <w:spacing w:val="7"/>
                <w:sz w:val="20"/>
                <w:szCs w:val="20"/>
              </w:rPr>
              <w:t>排放规律</w:t>
            </w:r>
          </w:p>
        </w:tc>
        <w:tc>
          <w:tcPr>
            <w:tcW w:w="3941" w:type="dxa"/>
            <w:gridSpan w:val="11"/>
            <w:tcBorders>
              <w:top w:val="single" w:color="000000" w:sz="10" w:space="0"/>
              <w:left w:val="single" w:color="000000" w:sz="4" w:space="0"/>
              <w:bottom w:val="single" w:color="000000" w:sz="4" w:space="0"/>
              <w:right w:val="single" w:color="000000" w:sz="4" w:space="0"/>
            </w:tcBorders>
            <w:vAlign w:val="top"/>
          </w:tcPr>
          <w:p w14:paraId="2D55458C">
            <w:pPr>
              <w:pStyle w:val="6"/>
              <w:spacing w:before="107" w:line="229" w:lineRule="auto"/>
              <w:ind w:left="1378"/>
              <w:rPr>
                <w:sz w:val="20"/>
                <w:szCs w:val="20"/>
              </w:rPr>
            </w:pPr>
            <w:r>
              <w:rPr>
                <w:spacing w:val="7"/>
                <w:sz w:val="20"/>
                <w:szCs w:val="20"/>
              </w:rPr>
              <w:t>污染治理措施</w:t>
            </w:r>
          </w:p>
        </w:tc>
        <w:tc>
          <w:tcPr>
            <w:tcW w:w="899" w:type="dxa"/>
            <w:gridSpan w:val="2"/>
            <w:vMerge w:val="restart"/>
            <w:tcBorders>
              <w:top w:val="single" w:color="000000" w:sz="10" w:space="0"/>
              <w:left w:val="single" w:color="000000" w:sz="4" w:space="0"/>
              <w:bottom w:val="nil"/>
              <w:right w:val="single" w:color="000000" w:sz="4" w:space="0"/>
            </w:tcBorders>
            <w:vAlign w:val="top"/>
          </w:tcPr>
          <w:p w14:paraId="19E1E2E5">
            <w:pPr>
              <w:pStyle w:val="6"/>
              <w:spacing w:before="153" w:line="296" w:lineRule="auto"/>
              <w:ind w:left="278" w:right="96" w:hanging="107"/>
              <w:rPr>
                <w:sz w:val="20"/>
                <w:szCs w:val="20"/>
              </w:rPr>
            </w:pPr>
            <w:r>
              <w:rPr>
                <w:spacing w:val="6"/>
                <w:sz w:val="20"/>
                <w:szCs w:val="20"/>
              </w:rPr>
              <w:t>排放口</w:t>
            </w:r>
            <w:r>
              <w:rPr>
                <w:spacing w:val="3"/>
                <w:sz w:val="20"/>
                <w:szCs w:val="20"/>
              </w:rPr>
              <w:t>编号</w:t>
            </w:r>
          </w:p>
        </w:tc>
        <w:tc>
          <w:tcPr>
            <w:tcW w:w="1235" w:type="dxa"/>
            <w:gridSpan w:val="3"/>
            <w:vMerge w:val="restart"/>
            <w:tcBorders>
              <w:top w:val="single" w:color="000000" w:sz="10" w:space="0"/>
              <w:left w:val="single" w:color="000000" w:sz="4" w:space="0"/>
              <w:bottom w:val="nil"/>
              <w:right w:val="single" w:color="000000" w:sz="4" w:space="0"/>
            </w:tcBorders>
            <w:vAlign w:val="top"/>
          </w:tcPr>
          <w:p w14:paraId="2A8C64ED">
            <w:pPr>
              <w:pStyle w:val="6"/>
              <w:spacing w:before="153" w:line="296" w:lineRule="auto"/>
              <w:ind w:left="238" w:right="52" w:hanging="107"/>
              <w:rPr>
                <w:sz w:val="20"/>
                <w:szCs w:val="20"/>
              </w:rPr>
            </w:pPr>
            <w:r>
              <w:rPr>
                <w:spacing w:val="8"/>
                <w:sz w:val="20"/>
                <w:szCs w:val="20"/>
              </w:rPr>
              <w:t>排放口是否</w:t>
            </w:r>
            <w:r>
              <w:rPr>
                <w:spacing w:val="6"/>
                <w:sz w:val="20"/>
                <w:szCs w:val="20"/>
              </w:rPr>
              <w:t>符合要求</w:t>
            </w:r>
          </w:p>
        </w:tc>
        <w:tc>
          <w:tcPr>
            <w:tcW w:w="1241" w:type="dxa"/>
            <w:vMerge w:val="restart"/>
            <w:tcBorders>
              <w:top w:val="single" w:color="000000" w:sz="10" w:space="0"/>
              <w:left w:val="single" w:color="000000" w:sz="4" w:space="0"/>
              <w:bottom w:val="nil"/>
            </w:tcBorders>
            <w:vAlign w:val="top"/>
          </w:tcPr>
          <w:p w14:paraId="148799B4">
            <w:pPr>
              <w:spacing w:line="247" w:lineRule="auto"/>
              <w:rPr>
                <w:rFonts w:ascii="Arial"/>
                <w:sz w:val="21"/>
              </w:rPr>
            </w:pPr>
          </w:p>
          <w:p w14:paraId="631D7B0F">
            <w:pPr>
              <w:pStyle w:val="6"/>
              <w:spacing w:before="65" w:line="228" w:lineRule="auto"/>
              <w:ind w:left="70"/>
              <w:rPr>
                <w:sz w:val="20"/>
                <w:szCs w:val="20"/>
              </w:rPr>
            </w:pPr>
            <w:r>
              <w:rPr>
                <w:spacing w:val="8"/>
                <w:sz w:val="20"/>
                <w:szCs w:val="20"/>
              </w:rPr>
              <w:t>排放口类型</w:t>
            </w:r>
          </w:p>
        </w:tc>
      </w:tr>
      <w:tr w14:paraId="6F02C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30" w:type="dxa"/>
            <w:vMerge w:val="continue"/>
            <w:tcBorders>
              <w:top w:val="nil"/>
              <w:bottom w:val="nil"/>
            </w:tcBorders>
            <w:textDirection w:val="tbRlV"/>
            <w:vAlign w:val="top"/>
          </w:tcPr>
          <w:p w14:paraId="0684A453">
            <w:pPr>
              <w:rPr>
                <w:rFonts w:ascii="Arial"/>
                <w:sz w:val="21"/>
              </w:rPr>
            </w:pPr>
          </w:p>
        </w:tc>
        <w:tc>
          <w:tcPr>
            <w:tcW w:w="622" w:type="dxa"/>
            <w:gridSpan w:val="2"/>
            <w:vMerge w:val="continue"/>
            <w:tcBorders>
              <w:top w:val="nil"/>
              <w:bottom w:val="single" w:color="000000" w:sz="4" w:space="0"/>
              <w:right w:val="single" w:color="000000" w:sz="4" w:space="0"/>
            </w:tcBorders>
            <w:vAlign w:val="top"/>
          </w:tcPr>
          <w:p w14:paraId="479D4607">
            <w:pPr>
              <w:rPr>
                <w:rFonts w:ascii="Arial"/>
                <w:sz w:val="21"/>
              </w:rPr>
            </w:pPr>
          </w:p>
        </w:tc>
        <w:tc>
          <w:tcPr>
            <w:tcW w:w="821" w:type="dxa"/>
            <w:gridSpan w:val="3"/>
            <w:vMerge w:val="continue"/>
            <w:tcBorders>
              <w:top w:val="nil"/>
              <w:left w:val="single" w:color="000000" w:sz="4" w:space="0"/>
              <w:bottom w:val="single" w:color="000000" w:sz="4" w:space="0"/>
              <w:right w:val="single" w:color="000000" w:sz="4" w:space="0"/>
            </w:tcBorders>
            <w:vAlign w:val="top"/>
          </w:tcPr>
          <w:p w14:paraId="5966DAAD">
            <w:pPr>
              <w:rPr>
                <w:rFonts w:ascii="Arial"/>
                <w:sz w:val="21"/>
              </w:rPr>
            </w:pPr>
          </w:p>
        </w:tc>
        <w:tc>
          <w:tcPr>
            <w:tcW w:w="1949" w:type="dxa"/>
            <w:gridSpan w:val="5"/>
            <w:vMerge w:val="continue"/>
            <w:tcBorders>
              <w:top w:val="nil"/>
              <w:left w:val="single" w:color="000000" w:sz="4" w:space="0"/>
              <w:bottom w:val="single" w:color="000000" w:sz="4" w:space="0"/>
              <w:right w:val="single" w:color="000000" w:sz="4" w:space="0"/>
            </w:tcBorders>
            <w:vAlign w:val="top"/>
          </w:tcPr>
          <w:p w14:paraId="20A3B2CB">
            <w:pPr>
              <w:rPr>
                <w:rFonts w:ascii="Arial"/>
                <w:sz w:val="21"/>
              </w:rPr>
            </w:pPr>
          </w:p>
        </w:tc>
        <w:tc>
          <w:tcPr>
            <w:tcW w:w="1258" w:type="dxa"/>
            <w:gridSpan w:val="3"/>
            <w:vMerge w:val="continue"/>
            <w:tcBorders>
              <w:top w:val="nil"/>
              <w:left w:val="single" w:color="000000" w:sz="4" w:space="0"/>
              <w:bottom w:val="single" w:color="000000" w:sz="4" w:space="0"/>
              <w:right w:val="single" w:color="000000" w:sz="4" w:space="0"/>
            </w:tcBorders>
            <w:vAlign w:val="top"/>
          </w:tcPr>
          <w:p w14:paraId="4B25517A">
            <w:pPr>
              <w:rPr>
                <w:rFonts w:ascii="Arial"/>
                <w:sz w:val="21"/>
              </w:rPr>
            </w:pPr>
          </w:p>
        </w:tc>
        <w:tc>
          <w:tcPr>
            <w:tcW w:w="1143" w:type="dxa"/>
            <w:gridSpan w:val="4"/>
            <w:vMerge w:val="continue"/>
            <w:tcBorders>
              <w:top w:val="nil"/>
              <w:left w:val="single" w:color="000000" w:sz="4" w:space="0"/>
              <w:bottom w:val="single" w:color="000000" w:sz="4" w:space="0"/>
              <w:right w:val="single" w:color="000000" w:sz="4" w:space="0"/>
            </w:tcBorders>
            <w:vAlign w:val="top"/>
          </w:tcPr>
          <w:p w14:paraId="6FFBC696">
            <w:pPr>
              <w:rPr>
                <w:rFonts w:ascii="Arial"/>
                <w:sz w:val="21"/>
              </w:rPr>
            </w:pPr>
          </w:p>
        </w:tc>
        <w:tc>
          <w:tcPr>
            <w:tcW w:w="919" w:type="dxa"/>
            <w:gridSpan w:val="3"/>
            <w:tcBorders>
              <w:top w:val="single" w:color="000000" w:sz="4" w:space="0"/>
              <w:left w:val="single" w:color="000000" w:sz="4" w:space="0"/>
              <w:bottom w:val="single" w:color="000000" w:sz="4" w:space="0"/>
              <w:right w:val="single" w:color="000000" w:sz="4" w:space="0"/>
            </w:tcBorders>
            <w:vAlign w:val="top"/>
          </w:tcPr>
          <w:p w14:paraId="0B03B5DE">
            <w:pPr>
              <w:pStyle w:val="6"/>
              <w:spacing w:before="115" w:line="231" w:lineRule="auto"/>
              <w:ind w:left="287"/>
              <w:rPr>
                <w:sz w:val="20"/>
                <w:szCs w:val="20"/>
              </w:rPr>
            </w:pPr>
            <w:r>
              <w:rPr>
                <w:spacing w:val="3"/>
                <w:sz w:val="20"/>
                <w:szCs w:val="20"/>
              </w:rPr>
              <w:t>名称</w:t>
            </w:r>
          </w:p>
        </w:tc>
        <w:tc>
          <w:tcPr>
            <w:tcW w:w="1372" w:type="dxa"/>
            <w:gridSpan w:val="4"/>
            <w:tcBorders>
              <w:top w:val="single" w:color="000000" w:sz="4" w:space="0"/>
              <w:left w:val="single" w:color="000000" w:sz="4" w:space="0"/>
              <w:bottom w:val="single" w:color="000000" w:sz="4" w:space="0"/>
              <w:right w:val="single" w:color="000000" w:sz="4" w:space="0"/>
            </w:tcBorders>
            <w:vAlign w:val="top"/>
          </w:tcPr>
          <w:p w14:paraId="2EA8E869">
            <w:pPr>
              <w:pStyle w:val="6"/>
              <w:spacing w:before="115" w:line="239" w:lineRule="auto"/>
              <w:ind w:left="512"/>
              <w:rPr>
                <w:sz w:val="20"/>
                <w:szCs w:val="20"/>
              </w:rPr>
            </w:pPr>
            <w:r>
              <w:rPr>
                <w:spacing w:val="3"/>
                <w:sz w:val="20"/>
                <w:szCs w:val="20"/>
              </w:rPr>
              <w:t>工艺</w:t>
            </w:r>
          </w:p>
        </w:tc>
        <w:tc>
          <w:tcPr>
            <w:tcW w:w="1650" w:type="dxa"/>
            <w:gridSpan w:val="4"/>
            <w:tcBorders>
              <w:top w:val="single" w:color="000000" w:sz="4" w:space="0"/>
              <w:left w:val="single" w:color="000000" w:sz="4" w:space="0"/>
              <w:bottom w:val="single" w:color="000000" w:sz="4" w:space="0"/>
              <w:right w:val="single" w:color="000000" w:sz="4" w:space="0"/>
            </w:tcBorders>
            <w:vAlign w:val="top"/>
          </w:tcPr>
          <w:p w14:paraId="143FA71D">
            <w:pPr>
              <w:pStyle w:val="6"/>
              <w:spacing w:before="116" w:line="228" w:lineRule="auto"/>
              <w:ind w:left="130"/>
              <w:rPr>
                <w:sz w:val="20"/>
                <w:szCs w:val="20"/>
              </w:rPr>
            </w:pPr>
            <w:r>
              <w:rPr>
                <w:spacing w:val="8"/>
                <w:sz w:val="20"/>
                <w:szCs w:val="20"/>
              </w:rPr>
              <w:t>是否为可行技术</w:t>
            </w:r>
          </w:p>
        </w:tc>
        <w:tc>
          <w:tcPr>
            <w:tcW w:w="899" w:type="dxa"/>
            <w:gridSpan w:val="2"/>
            <w:vMerge w:val="continue"/>
            <w:tcBorders>
              <w:top w:val="nil"/>
              <w:left w:val="single" w:color="000000" w:sz="4" w:space="0"/>
              <w:bottom w:val="single" w:color="000000" w:sz="4" w:space="0"/>
              <w:right w:val="single" w:color="000000" w:sz="4" w:space="0"/>
            </w:tcBorders>
            <w:vAlign w:val="top"/>
          </w:tcPr>
          <w:p w14:paraId="3B286C3A">
            <w:pPr>
              <w:rPr>
                <w:rFonts w:ascii="Arial"/>
                <w:sz w:val="21"/>
              </w:rPr>
            </w:pPr>
          </w:p>
        </w:tc>
        <w:tc>
          <w:tcPr>
            <w:tcW w:w="1235" w:type="dxa"/>
            <w:gridSpan w:val="3"/>
            <w:vMerge w:val="continue"/>
            <w:tcBorders>
              <w:top w:val="nil"/>
              <w:left w:val="single" w:color="000000" w:sz="4" w:space="0"/>
              <w:bottom w:val="single" w:color="000000" w:sz="4" w:space="0"/>
              <w:right w:val="single" w:color="000000" w:sz="4" w:space="0"/>
            </w:tcBorders>
            <w:vAlign w:val="top"/>
          </w:tcPr>
          <w:p w14:paraId="4F6D43E8">
            <w:pPr>
              <w:rPr>
                <w:rFonts w:ascii="Arial"/>
                <w:sz w:val="21"/>
              </w:rPr>
            </w:pPr>
          </w:p>
        </w:tc>
        <w:tc>
          <w:tcPr>
            <w:tcW w:w="1241" w:type="dxa"/>
            <w:vMerge w:val="continue"/>
            <w:tcBorders>
              <w:top w:val="nil"/>
              <w:left w:val="single" w:color="000000" w:sz="4" w:space="0"/>
              <w:bottom w:val="single" w:color="000000" w:sz="4" w:space="0"/>
            </w:tcBorders>
            <w:vAlign w:val="top"/>
          </w:tcPr>
          <w:p w14:paraId="7A4342FC">
            <w:pPr>
              <w:rPr>
                <w:rFonts w:ascii="Arial"/>
                <w:sz w:val="21"/>
              </w:rPr>
            </w:pPr>
          </w:p>
        </w:tc>
      </w:tr>
      <w:tr w14:paraId="5D777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30" w:type="dxa"/>
            <w:vMerge w:val="continue"/>
            <w:tcBorders>
              <w:top w:val="nil"/>
              <w:bottom w:val="nil"/>
            </w:tcBorders>
            <w:textDirection w:val="tbRlV"/>
            <w:vAlign w:val="top"/>
          </w:tcPr>
          <w:p w14:paraId="2A61E0F5">
            <w:pPr>
              <w:rPr>
                <w:rFonts w:ascii="Arial"/>
                <w:sz w:val="21"/>
              </w:rPr>
            </w:pPr>
          </w:p>
        </w:tc>
        <w:tc>
          <w:tcPr>
            <w:tcW w:w="622" w:type="dxa"/>
            <w:gridSpan w:val="2"/>
            <w:tcBorders>
              <w:top w:val="single" w:color="000000" w:sz="4" w:space="0"/>
              <w:bottom w:val="single" w:color="000000" w:sz="4" w:space="0"/>
              <w:right w:val="single" w:color="000000" w:sz="4" w:space="0"/>
            </w:tcBorders>
            <w:vAlign w:val="top"/>
          </w:tcPr>
          <w:p w14:paraId="4232A627">
            <w:pPr>
              <w:spacing w:line="307" w:lineRule="auto"/>
              <w:rPr>
                <w:rFonts w:ascii="Arial"/>
                <w:sz w:val="21"/>
              </w:rPr>
            </w:pPr>
          </w:p>
          <w:p w14:paraId="449BEE30">
            <w:pPr>
              <w:spacing w:before="58" w:line="274" w:lineRule="exact"/>
              <w:ind w:left="34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821" w:type="dxa"/>
            <w:gridSpan w:val="3"/>
            <w:tcBorders>
              <w:top w:val="single" w:color="000000" w:sz="4" w:space="0"/>
              <w:left w:val="single" w:color="000000" w:sz="4" w:space="0"/>
              <w:bottom w:val="single" w:color="000000" w:sz="4" w:space="0"/>
              <w:right w:val="single" w:color="000000" w:sz="4" w:space="0"/>
            </w:tcBorders>
            <w:vAlign w:val="top"/>
          </w:tcPr>
          <w:p w14:paraId="4AEFDA01">
            <w:pPr>
              <w:pStyle w:val="6"/>
              <w:spacing w:before="237" w:line="296" w:lineRule="auto"/>
              <w:ind w:left="307" w:right="93" w:hanging="209"/>
              <w:rPr>
                <w:sz w:val="20"/>
                <w:szCs w:val="20"/>
              </w:rPr>
            </w:pPr>
            <w:r>
              <w:rPr>
                <w:spacing w:val="6"/>
                <w:sz w:val="20"/>
                <w:szCs w:val="20"/>
              </w:rPr>
              <w:t>生产废</w:t>
            </w:r>
            <w:r>
              <w:rPr>
                <w:sz w:val="20"/>
                <w:szCs w:val="20"/>
              </w:rPr>
              <w:t>水</w:t>
            </w:r>
          </w:p>
        </w:tc>
        <w:tc>
          <w:tcPr>
            <w:tcW w:w="1949" w:type="dxa"/>
            <w:gridSpan w:val="5"/>
            <w:tcBorders>
              <w:top w:val="single" w:color="000000" w:sz="4" w:space="0"/>
              <w:left w:val="single" w:color="000000" w:sz="4" w:space="0"/>
              <w:bottom w:val="single" w:color="000000" w:sz="4" w:space="0"/>
              <w:right w:val="single" w:color="000000" w:sz="4" w:space="0"/>
            </w:tcBorders>
            <w:vAlign w:val="top"/>
          </w:tcPr>
          <w:p w14:paraId="32CA0FEA">
            <w:pPr>
              <w:pStyle w:val="6"/>
              <w:spacing w:before="273" w:line="192" w:lineRule="auto"/>
              <w:ind w:left="74"/>
              <w:rPr>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spacing w:val="-25"/>
                <w:sz w:val="20"/>
                <w:szCs w:val="20"/>
              </w:rPr>
              <w:t xml:space="preserve"> </w:t>
            </w:r>
            <w:r>
              <w:rPr>
                <w:spacing w:val="5"/>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5"/>
                <w:position w:val="-1"/>
                <w:sz w:val="13"/>
                <w:szCs w:val="13"/>
              </w:rPr>
              <w:t>5</w:t>
            </w:r>
            <w:r>
              <w:rPr>
                <w:rFonts w:ascii="Times New Roman" w:hAnsi="Times New Roman" w:eastAsia="Times New Roman" w:cs="Times New Roman"/>
                <w:spacing w:val="-12"/>
                <w:position w:val="-1"/>
                <w:sz w:val="13"/>
                <w:szCs w:val="13"/>
              </w:rPr>
              <w:t xml:space="preserve"> </w:t>
            </w:r>
            <w:r>
              <w:rPr>
                <w:spacing w:val="5"/>
                <w:sz w:val="20"/>
                <w:szCs w:val="20"/>
              </w:rPr>
              <w:t>、</w:t>
            </w:r>
            <w:r>
              <w:rPr>
                <w:rFonts w:ascii="Times New Roman" w:hAnsi="Times New Roman" w:eastAsia="Times New Roman" w:cs="Times New Roman"/>
                <w:sz w:val="20"/>
                <w:szCs w:val="20"/>
              </w:rPr>
              <w:t>SS</w:t>
            </w:r>
            <w:r>
              <w:rPr>
                <w:spacing w:val="5"/>
                <w:sz w:val="20"/>
                <w:szCs w:val="20"/>
              </w:rPr>
              <w:t>、</w:t>
            </w:r>
          </w:p>
          <w:p w14:paraId="52E0318E">
            <w:pPr>
              <w:pStyle w:val="6"/>
              <w:spacing w:before="74" w:line="279" w:lineRule="exact"/>
              <w:ind w:left="255"/>
              <w:rPr>
                <w:sz w:val="20"/>
                <w:szCs w:val="20"/>
              </w:rPr>
            </w:pPr>
            <w:r>
              <w:rPr>
                <w:rFonts w:ascii="Times New Roman" w:hAnsi="Times New Roman" w:eastAsia="Times New Roman" w:cs="Times New Roman"/>
                <w:position w:val="1"/>
                <w:sz w:val="20"/>
                <w:szCs w:val="20"/>
              </w:rPr>
              <w:t>NH</w:t>
            </w:r>
            <w:r>
              <w:rPr>
                <w:rFonts w:ascii="Times New Roman" w:hAnsi="Times New Roman" w:eastAsia="Times New Roman" w:cs="Times New Roman"/>
                <w:spacing w:val="6"/>
                <w:position w:val="1"/>
                <w:sz w:val="13"/>
                <w:szCs w:val="13"/>
              </w:rPr>
              <w:t>3</w:t>
            </w:r>
            <w:r>
              <w:rPr>
                <w:rFonts w:ascii="Times New Roman" w:hAnsi="Times New Roman" w:eastAsia="Times New Roman" w:cs="Times New Roman"/>
                <w:spacing w:val="6"/>
                <w:position w:val="1"/>
                <w:sz w:val="20"/>
                <w:szCs w:val="20"/>
              </w:rPr>
              <w:t>-N</w:t>
            </w:r>
            <w:r>
              <w:rPr>
                <w:rFonts w:ascii="Times New Roman" w:hAnsi="Times New Roman" w:eastAsia="Times New Roman" w:cs="Times New Roman"/>
                <w:spacing w:val="-25"/>
                <w:position w:val="1"/>
                <w:sz w:val="20"/>
                <w:szCs w:val="20"/>
              </w:rPr>
              <w:t xml:space="preserve"> </w:t>
            </w:r>
            <w:r>
              <w:rPr>
                <w:spacing w:val="6"/>
                <w:position w:val="1"/>
                <w:sz w:val="20"/>
                <w:szCs w:val="20"/>
              </w:rPr>
              <w:t>、石油类</w:t>
            </w:r>
          </w:p>
        </w:tc>
        <w:tc>
          <w:tcPr>
            <w:tcW w:w="1258" w:type="dxa"/>
            <w:gridSpan w:val="3"/>
            <w:tcBorders>
              <w:top w:val="single" w:color="000000" w:sz="4" w:space="0"/>
              <w:left w:val="single" w:color="000000" w:sz="4" w:space="0"/>
              <w:bottom w:val="single" w:color="000000" w:sz="4" w:space="0"/>
              <w:right w:val="single" w:color="000000" w:sz="4" w:space="0"/>
            </w:tcBorders>
            <w:vAlign w:val="top"/>
          </w:tcPr>
          <w:p w14:paraId="25BA9089">
            <w:pPr>
              <w:spacing w:line="330" w:lineRule="auto"/>
              <w:rPr>
                <w:rFonts w:ascii="Arial"/>
                <w:sz w:val="21"/>
              </w:rPr>
            </w:pPr>
          </w:p>
          <w:p w14:paraId="42B8D905">
            <w:pPr>
              <w:pStyle w:val="6"/>
              <w:spacing w:before="65" w:line="229" w:lineRule="auto"/>
              <w:ind w:left="344"/>
              <w:rPr>
                <w:sz w:val="20"/>
                <w:szCs w:val="20"/>
              </w:rPr>
            </w:pPr>
            <w:r>
              <w:rPr>
                <w:spacing w:val="5"/>
                <w:sz w:val="20"/>
                <w:szCs w:val="20"/>
              </w:rPr>
              <w:t>不外排</w:t>
            </w:r>
          </w:p>
        </w:tc>
        <w:tc>
          <w:tcPr>
            <w:tcW w:w="1143" w:type="dxa"/>
            <w:gridSpan w:val="4"/>
            <w:tcBorders>
              <w:top w:val="single" w:color="000000" w:sz="4" w:space="0"/>
              <w:left w:val="single" w:color="000000" w:sz="4" w:space="0"/>
              <w:bottom w:val="single" w:color="000000" w:sz="4" w:space="0"/>
              <w:right w:val="single" w:color="000000" w:sz="4" w:space="0"/>
            </w:tcBorders>
            <w:vAlign w:val="top"/>
          </w:tcPr>
          <w:p w14:paraId="2CA2463F">
            <w:pPr>
              <w:spacing w:line="330" w:lineRule="auto"/>
              <w:rPr>
                <w:rFonts w:ascii="Arial"/>
                <w:sz w:val="21"/>
              </w:rPr>
            </w:pPr>
          </w:p>
          <w:p w14:paraId="037A50FE">
            <w:pPr>
              <w:pStyle w:val="6"/>
              <w:spacing w:before="65" w:line="229" w:lineRule="auto"/>
              <w:ind w:left="295"/>
              <w:rPr>
                <w:sz w:val="20"/>
                <w:szCs w:val="20"/>
              </w:rPr>
            </w:pPr>
            <w:r>
              <w:rPr>
                <w:spacing w:val="5"/>
                <w:sz w:val="20"/>
                <w:szCs w:val="20"/>
              </w:rPr>
              <w:t>不外排</w:t>
            </w:r>
          </w:p>
        </w:tc>
        <w:tc>
          <w:tcPr>
            <w:tcW w:w="919" w:type="dxa"/>
            <w:gridSpan w:val="3"/>
            <w:tcBorders>
              <w:top w:val="single" w:color="000000" w:sz="4" w:space="0"/>
              <w:left w:val="single" w:color="000000" w:sz="4" w:space="0"/>
              <w:bottom w:val="single" w:color="000000" w:sz="4" w:space="0"/>
              <w:right w:val="single" w:color="000000" w:sz="4" w:space="0"/>
            </w:tcBorders>
            <w:vAlign w:val="top"/>
          </w:tcPr>
          <w:p w14:paraId="3DF4A2C6">
            <w:pPr>
              <w:pStyle w:val="6"/>
              <w:spacing w:before="76" w:line="228" w:lineRule="auto"/>
              <w:ind w:right="5"/>
              <w:jc w:val="right"/>
              <w:rPr>
                <w:sz w:val="20"/>
                <w:szCs w:val="20"/>
              </w:rPr>
            </w:pPr>
            <w:r>
              <w:rPr>
                <w:spacing w:val="5"/>
                <w:sz w:val="20"/>
                <w:szCs w:val="20"/>
              </w:rPr>
              <w:t>絮凝沉淀</w:t>
            </w:r>
          </w:p>
          <w:p w14:paraId="70C2F102">
            <w:pPr>
              <w:pStyle w:val="6"/>
              <w:spacing w:before="73" w:line="257" w:lineRule="auto"/>
              <w:ind w:left="392" w:right="49" w:hanging="275"/>
              <w:rPr>
                <w:sz w:val="20"/>
                <w:szCs w:val="20"/>
              </w:rPr>
            </w:pPr>
            <w:r>
              <w:rPr>
                <w:rFonts w:ascii="Times New Roman" w:hAnsi="Times New Roman" w:eastAsia="Times New Roman" w:cs="Times New Roman"/>
                <w:spacing w:val="7"/>
                <w:sz w:val="20"/>
                <w:szCs w:val="20"/>
              </w:rPr>
              <w:t>+</w:t>
            </w:r>
            <w:r>
              <w:rPr>
                <w:spacing w:val="7"/>
                <w:sz w:val="20"/>
                <w:szCs w:val="20"/>
              </w:rPr>
              <w:t>生化处</w:t>
            </w:r>
            <w:r>
              <w:rPr>
                <w:sz w:val="20"/>
                <w:szCs w:val="20"/>
              </w:rPr>
              <w:t>理</w:t>
            </w:r>
          </w:p>
        </w:tc>
        <w:tc>
          <w:tcPr>
            <w:tcW w:w="1372" w:type="dxa"/>
            <w:gridSpan w:val="4"/>
            <w:tcBorders>
              <w:top w:val="single" w:color="000000" w:sz="4" w:space="0"/>
              <w:left w:val="single" w:color="000000" w:sz="4" w:space="0"/>
              <w:bottom w:val="single" w:color="000000" w:sz="4" w:space="0"/>
              <w:right w:val="single" w:color="000000" w:sz="4" w:space="0"/>
            </w:tcBorders>
            <w:vAlign w:val="top"/>
          </w:tcPr>
          <w:p w14:paraId="3327582C">
            <w:pPr>
              <w:pStyle w:val="6"/>
              <w:spacing w:before="236" w:line="297" w:lineRule="auto"/>
              <w:ind w:left="407" w:right="65" w:hanging="263"/>
              <w:rPr>
                <w:sz w:val="20"/>
                <w:szCs w:val="20"/>
              </w:rPr>
            </w:pPr>
            <w:r>
              <w:rPr>
                <w:spacing w:val="6"/>
                <w:sz w:val="20"/>
                <w:szCs w:val="20"/>
              </w:rPr>
              <w:t>絮凝沉淀</w:t>
            </w:r>
            <w:r>
              <w:rPr>
                <w:rFonts w:ascii="Times New Roman" w:hAnsi="Times New Roman" w:eastAsia="Times New Roman" w:cs="Times New Roman"/>
                <w:spacing w:val="6"/>
                <w:sz w:val="20"/>
                <w:szCs w:val="20"/>
              </w:rPr>
              <w:t>+</w:t>
            </w:r>
            <w:r>
              <w:rPr>
                <w:spacing w:val="6"/>
                <w:sz w:val="20"/>
                <w:szCs w:val="20"/>
              </w:rPr>
              <w:t>生化处理</w:t>
            </w:r>
          </w:p>
        </w:tc>
        <w:tc>
          <w:tcPr>
            <w:tcW w:w="1650" w:type="dxa"/>
            <w:gridSpan w:val="4"/>
            <w:tcBorders>
              <w:top w:val="single" w:color="000000" w:sz="4" w:space="0"/>
              <w:left w:val="single" w:color="000000" w:sz="4" w:space="0"/>
              <w:bottom w:val="single" w:color="000000" w:sz="4" w:space="0"/>
              <w:right w:val="single" w:color="000000" w:sz="4" w:space="0"/>
            </w:tcBorders>
            <w:vAlign w:val="top"/>
          </w:tcPr>
          <w:p w14:paraId="1548188C">
            <w:pPr>
              <w:spacing w:line="330" w:lineRule="auto"/>
              <w:rPr>
                <w:rFonts w:ascii="Arial"/>
                <w:sz w:val="21"/>
              </w:rPr>
            </w:pPr>
          </w:p>
          <w:p w14:paraId="763A59D8">
            <w:pPr>
              <w:pStyle w:val="6"/>
              <w:spacing w:before="65" w:line="229" w:lineRule="auto"/>
              <w:ind w:left="652"/>
              <w:rPr>
                <w:sz w:val="20"/>
                <w:szCs w:val="20"/>
              </w:rPr>
            </w:pPr>
            <w:r>
              <w:rPr>
                <w:spacing w:val="3"/>
                <w:sz w:val="20"/>
                <w:szCs w:val="20"/>
              </w:rPr>
              <w:t>可行</w:t>
            </w:r>
          </w:p>
        </w:tc>
        <w:tc>
          <w:tcPr>
            <w:tcW w:w="899" w:type="dxa"/>
            <w:gridSpan w:val="2"/>
            <w:tcBorders>
              <w:top w:val="single" w:color="000000" w:sz="4" w:space="0"/>
              <w:left w:val="single" w:color="000000" w:sz="4" w:space="0"/>
              <w:bottom w:val="single" w:color="000000" w:sz="4" w:space="0"/>
              <w:right w:val="single" w:color="000000" w:sz="4" w:space="0"/>
            </w:tcBorders>
            <w:vAlign w:val="top"/>
          </w:tcPr>
          <w:p w14:paraId="1CE77791">
            <w:pPr>
              <w:spacing w:line="307" w:lineRule="auto"/>
              <w:rPr>
                <w:rFonts w:ascii="Arial"/>
                <w:sz w:val="21"/>
              </w:rPr>
            </w:pPr>
          </w:p>
          <w:p w14:paraId="094AD906">
            <w:pPr>
              <w:spacing w:before="58" w:line="274" w:lineRule="exact"/>
              <w:ind w:left="44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35" w:type="dxa"/>
            <w:gridSpan w:val="3"/>
            <w:tcBorders>
              <w:top w:val="single" w:color="000000" w:sz="4" w:space="0"/>
              <w:left w:val="single" w:color="000000" w:sz="4" w:space="0"/>
              <w:bottom w:val="single" w:color="000000" w:sz="4" w:space="0"/>
              <w:right w:val="single" w:color="000000" w:sz="4" w:space="0"/>
            </w:tcBorders>
            <w:vAlign w:val="top"/>
          </w:tcPr>
          <w:p w14:paraId="71E1EFE2">
            <w:pPr>
              <w:spacing w:line="307" w:lineRule="auto"/>
              <w:rPr>
                <w:rFonts w:ascii="Arial"/>
                <w:sz w:val="21"/>
              </w:rPr>
            </w:pPr>
          </w:p>
          <w:p w14:paraId="710B4FFA">
            <w:pPr>
              <w:spacing w:before="58" w:line="274" w:lineRule="exact"/>
              <w:ind w:left="6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41" w:type="dxa"/>
            <w:tcBorders>
              <w:top w:val="single" w:color="000000" w:sz="4" w:space="0"/>
              <w:left w:val="single" w:color="000000" w:sz="4" w:space="0"/>
              <w:bottom w:val="single" w:color="000000" w:sz="4" w:space="0"/>
            </w:tcBorders>
            <w:vAlign w:val="top"/>
          </w:tcPr>
          <w:p w14:paraId="688AE678">
            <w:pPr>
              <w:spacing w:line="307" w:lineRule="auto"/>
              <w:rPr>
                <w:rFonts w:ascii="Arial"/>
                <w:sz w:val="21"/>
              </w:rPr>
            </w:pPr>
          </w:p>
          <w:p w14:paraId="76B78ED7">
            <w:pPr>
              <w:spacing w:before="58" w:line="274" w:lineRule="exact"/>
              <w:ind w:left="55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0B9B1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430" w:type="dxa"/>
            <w:vMerge w:val="continue"/>
            <w:tcBorders>
              <w:top w:val="nil"/>
              <w:bottom w:val="nil"/>
            </w:tcBorders>
            <w:textDirection w:val="tbRlV"/>
            <w:vAlign w:val="top"/>
          </w:tcPr>
          <w:p w14:paraId="2E95FAEF">
            <w:pPr>
              <w:rPr>
                <w:rFonts w:ascii="Arial"/>
                <w:sz w:val="21"/>
              </w:rPr>
            </w:pPr>
          </w:p>
        </w:tc>
        <w:tc>
          <w:tcPr>
            <w:tcW w:w="622" w:type="dxa"/>
            <w:gridSpan w:val="2"/>
            <w:tcBorders>
              <w:top w:val="single" w:color="000000" w:sz="4" w:space="0"/>
              <w:bottom w:val="single" w:color="000000" w:sz="10" w:space="0"/>
              <w:right w:val="single" w:color="000000" w:sz="4" w:space="0"/>
            </w:tcBorders>
            <w:vAlign w:val="top"/>
          </w:tcPr>
          <w:p w14:paraId="202B950F">
            <w:pPr>
              <w:spacing w:before="206" w:line="274" w:lineRule="exact"/>
              <w:ind w:left="32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821" w:type="dxa"/>
            <w:gridSpan w:val="3"/>
            <w:tcBorders>
              <w:top w:val="single" w:color="000000" w:sz="4" w:space="0"/>
              <w:left w:val="single" w:color="000000" w:sz="4" w:space="0"/>
              <w:bottom w:val="single" w:color="000000" w:sz="10" w:space="0"/>
              <w:right w:val="single" w:color="000000" w:sz="4" w:space="0"/>
            </w:tcBorders>
            <w:vAlign w:val="top"/>
          </w:tcPr>
          <w:p w14:paraId="715E15FA">
            <w:pPr>
              <w:pStyle w:val="6"/>
              <w:spacing w:before="78" w:line="260" w:lineRule="auto"/>
              <w:ind w:left="307" w:right="93" w:hanging="209"/>
              <w:rPr>
                <w:sz w:val="20"/>
                <w:szCs w:val="20"/>
              </w:rPr>
            </w:pPr>
            <w:r>
              <w:rPr>
                <w:spacing w:val="6"/>
                <w:sz w:val="20"/>
                <w:szCs w:val="20"/>
              </w:rPr>
              <w:t>生活污</w:t>
            </w:r>
            <w:r>
              <w:rPr>
                <w:sz w:val="20"/>
                <w:szCs w:val="20"/>
              </w:rPr>
              <w:t>水</w:t>
            </w:r>
          </w:p>
        </w:tc>
        <w:tc>
          <w:tcPr>
            <w:tcW w:w="1949" w:type="dxa"/>
            <w:gridSpan w:val="5"/>
            <w:tcBorders>
              <w:top w:val="single" w:color="000000" w:sz="4" w:space="0"/>
              <w:left w:val="single" w:color="000000" w:sz="4" w:space="0"/>
              <w:bottom w:val="single" w:color="000000" w:sz="10" w:space="0"/>
              <w:right w:val="single" w:color="000000" w:sz="4" w:space="0"/>
            </w:tcBorders>
            <w:vAlign w:val="top"/>
          </w:tcPr>
          <w:p w14:paraId="1F291799">
            <w:pPr>
              <w:pStyle w:val="6"/>
              <w:spacing w:before="115" w:line="243" w:lineRule="auto"/>
              <w:ind w:left="470" w:right="78" w:hanging="416"/>
              <w:rPr>
                <w:rFonts w:ascii="Times New Roman" w:hAnsi="Times New Roman" w:eastAsia="Times New Roman" w:cs="Times New Roman"/>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7"/>
                <w:sz w:val="20"/>
                <w:szCs w:val="20"/>
              </w:rPr>
              <w:t xml:space="preserve"> </w:t>
            </w:r>
            <w:r>
              <w:rPr>
                <w:spacing w:val="1"/>
                <w:sz w:val="20"/>
                <w:szCs w:val="20"/>
              </w:rPr>
              <w:t>、</w:t>
            </w:r>
            <w:r>
              <w:rPr>
                <w:rFonts w:ascii="Times New Roman" w:hAnsi="Times New Roman" w:eastAsia="Times New Roman" w:cs="Times New Roman"/>
                <w:sz w:val="20"/>
                <w:szCs w:val="20"/>
              </w:rPr>
              <w:t>COD</w:t>
            </w:r>
            <w:r>
              <w:rPr>
                <w:rFonts w:ascii="Times New Roman" w:hAnsi="Times New Roman" w:eastAsia="Times New Roman" w:cs="Times New Roman"/>
                <w:spacing w:val="-25"/>
                <w:sz w:val="20"/>
                <w:szCs w:val="20"/>
              </w:rPr>
              <w:t xml:space="preserve"> </w:t>
            </w:r>
            <w:r>
              <w:rPr>
                <w:spacing w:val="1"/>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1"/>
                <w:position w:val="-1"/>
                <w:sz w:val="13"/>
                <w:szCs w:val="13"/>
              </w:rPr>
              <w:t>5</w:t>
            </w:r>
            <w:r>
              <w:rPr>
                <w:spacing w:val="1"/>
                <w:sz w:val="20"/>
                <w:szCs w:val="20"/>
              </w:rPr>
              <w:t>、</w:t>
            </w:r>
            <w:r>
              <w:rPr>
                <w:sz w:val="20"/>
                <w:szCs w:val="20"/>
              </w:rPr>
              <w:t xml:space="preserve"> </w:t>
            </w:r>
            <w:r>
              <w:rPr>
                <w:rFonts w:ascii="Times New Roman" w:hAnsi="Times New Roman" w:eastAsia="Times New Roman" w:cs="Times New Roman"/>
                <w:sz w:val="20"/>
                <w:szCs w:val="20"/>
              </w:rPr>
              <w:t>SS</w:t>
            </w:r>
            <w:r>
              <w:rPr>
                <w:rFonts w:ascii="Times New Roman" w:hAnsi="Times New Roman" w:eastAsia="Times New Roman" w:cs="Times New Roman"/>
                <w:spacing w:val="-26"/>
                <w:sz w:val="20"/>
                <w:szCs w:val="20"/>
              </w:rPr>
              <w:t xml:space="preserve"> </w:t>
            </w:r>
            <w:r>
              <w:rPr>
                <w:spacing w:val="2"/>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2"/>
                <w:sz w:val="13"/>
                <w:szCs w:val="13"/>
              </w:rPr>
              <w:t>3</w:t>
            </w:r>
            <w:r>
              <w:rPr>
                <w:rFonts w:ascii="Times New Roman" w:hAnsi="Times New Roman" w:eastAsia="Times New Roman" w:cs="Times New Roman"/>
                <w:spacing w:val="2"/>
                <w:sz w:val="20"/>
                <w:szCs w:val="20"/>
              </w:rPr>
              <w:t>-N</w:t>
            </w:r>
          </w:p>
        </w:tc>
        <w:tc>
          <w:tcPr>
            <w:tcW w:w="1258" w:type="dxa"/>
            <w:gridSpan w:val="3"/>
            <w:tcBorders>
              <w:top w:val="single" w:color="000000" w:sz="4" w:space="0"/>
              <w:left w:val="single" w:color="000000" w:sz="4" w:space="0"/>
              <w:bottom w:val="single" w:color="000000" w:sz="10" w:space="0"/>
              <w:right w:val="single" w:color="000000" w:sz="4" w:space="0"/>
            </w:tcBorders>
            <w:vAlign w:val="top"/>
          </w:tcPr>
          <w:p w14:paraId="49914679">
            <w:pPr>
              <w:pStyle w:val="6"/>
              <w:spacing w:before="79" w:line="228" w:lineRule="auto"/>
              <w:ind w:left="128"/>
              <w:rPr>
                <w:sz w:val="20"/>
                <w:szCs w:val="20"/>
              </w:rPr>
            </w:pPr>
            <w:r>
              <w:rPr>
                <w:spacing w:val="8"/>
                <w:sz w:val="20"/>
                <w:szCs w:val="20"/>
              </w:rPr>
              <w:t>福清市融元</w:t>
            </w:r>
          </w:p>
          <w:p w14:paraId="1DD95B61">
            <w:pPr>
              <w:pStyle w:val="6"/>
              <w:spacing w:before="71" w:line="225" w:lineRule="auto"/>
              <w:ind w:left="131"/>
              <w:rPr>
                <w:sz w:val="20"/>
                <w:szCs w:val="20"/>
              </w:rPr>
            </w:pPr>
            <w:r>
              <w:rPr>
                <w:spacing w:val="7"/>
                <w:sz w:val="20"/>
                <w:szCs w:val="20"/>
              </w:rPr>
              <w:t>污水处理厂</w:t>
            </w:r>
          </w:p>
        </w:tc>
        <w:tc>
          <w:tcPr>
            <w:tcW w:w="1143" w:type="dxa"/>
            <w:gridSpan w:val="4"/>
            <w:tcBorders>
              <w:top w:val="single" w:color="000000" w:sz="4" w:space="0"/>
              <w:left w:val="single" w:color="000000" w:sz="4" w:space="0"/>
              <w:bottom w:val="single" w:color="000000" w:sz="10" w:space="0"/>
              <w:right w:val="single" w:color="000000" w:sz="4" w:space="0"/>
            </w:tcBorders>
            <w:vAlign w:val="top"/>
          </w:tcPr>
          <w:p w14:paraId="361FA257">
            <w:pPr>
              <w:pStyle w:val="6"/>
              <w:spacing w:before="79" w:line="228" w:lineRule="auto"/>
              <w:ind w:left="97"/>
              <w:rPr>
                <w:sz w:val="20"/>
                <w:szCs w:val="20"/>
              </w:rPr>
            </w:pPr>
            <w:r>
              <w:rPr>
                <w:spacing w:val="2"/>
                <w:sz w:val="20"/>
                <w:szCs w:val="20"/>
              </w:rPr>
              <w:t>间歇排放，</w:t>
            </w:r>
          </w:p>
          <w:p w14:paraId="401A1AA0">
            <w:pPr>
              <w:pStyle w:val="6"/>
              <w:spacing w:before="71" w:line="225" w:lineRule="auto"/>
              <w:ind w:right="10"/>
              <w:jc w:val="right"/>
              <w:rPr>
                <w:sz w:val="20"/>
                <w:szCs w:val="20"/>
              </w:rPr>
            </w:pPr>
            <w:r>
              <w:rPr>
                <w:spacing w:val="8"/>
                <w:sz w:val="20"/>
                <w:szCs w:val="20"/>
              </w:rPr>
              <w:t>流量不稳定</w:t>
            </w:r>
          </w:p>
        </w:tc>
        <w:tc>
          <w:tcPr>
            <w:tcW w:w="919" w:type="dxa"/>
            <w:gridSpan w:val="3"/>
            <w:tcBorders>
              <w:top w:val="single" w:color="000000" w:sz="4" w:space="0"/>
              <w:left w:val="single" w:color="000000" w:sz="4" w:space="0"/>
              <w:bottom w:val="single" w:color="000000" w:sz="10" w:space="0"/>
              <w:right w:val="single" w:color="000000" w:sz="4" w:space="0"/>
            </w:tcBorders>
            <w:vAlign w:val="top"/>
          </w:tcPr>
          <w:p w14:paraId="1397551C">
            <w:pPr>
              <w:pStyle w:val="6"/>
              <w:spacing w:before="237" w:line="228" w:lineRule="auto"/>
              <w:ind w:left="179"/>
              <w:rPr>
                <w:sz w:val="20"/>
                <w:szCs w:val="20"/>
              </w:rPr>
            </w:pPr>
            <w:r>
              <w:rPr>
                <w:spacing w:val="6"/>
                <w:sz w:val="20"/>
                <w:szCs w:val="20"/>
              </w:rPr>
              <w:t>化粪池</w:t>
            </w:r>
          </w:p>
        </w:tc>
        <w:tc>
          <w:tcPr>
            <w:tcW w:w="1372" w:type="dxa"/>
            <w:gridSpan w:val="4"/>
            <w:tcBorders>
              <w:top w:val="single" w:color="000000" w:sz="4" w:space="0"/>
              <w:left w:val="single" w:color="000000" w:sz="4" w:space="0"/>
              <w:bottom w:val="single" w:color="000000" w:sz="10" w:space="0"/>
              <w:right w:val="single" w:color="000000" w:sz="4" w:space="0"/>
            </w:tcBorders>
            <w:vAlign w:val="top"/>
          </w:tcPr>
          <w:p w14:paraId="03561A4A">
            <w:pPr>
              <w:pStyle w:val="6"/>
              <w:spacing w:before="78" w:line="260" w:lineRule="auto"/>
              <w:ind w:left="196" w:right="21" w:hanging="103"/>
              <w:rPr>
                <w:sz w:val="20"/>
                <w:szCs w:val="20"/>
              </w:rPr>
            </w:pPr>
            <w:r>
              <w:rPr>
                <w:spacing w:val="7"/>
                <w:sz w:val="20"/>
                <w:szCs w:val="20"/>
              </w:rPr>
              <w:t>一级处理（化</w:t>
            </w:r>
            <w:r>
              <w:rPr>
                <w:spacing w:val="5"/>
                <w:sz w:val="20"/>
                <w:szCs w:val="20"/>
              </w:rPr>
              <w:t>粪池净化）</w:t>
            </w:r>
          </w:p>
        </w:tc>
        <w:tc>
          <w:tcPr>
            <w:tcW w:w="1650" w:type="dxa"/>
            <w:gridSpan w:val="4"/>
            <w:tcBorders>
              <w:top w:val="single" w:color="000000" w:sz="4" w:space="0"/>
              <w:left w:val="single" w:color="000000" w:sz="4" w:space="0"/>
              <w:bottom w:val="single" w:color="000000" w:sz="10" w:space="0"/>
              <w:right w:val="single" w:color="000000" w:sz="4" w:space="0"/>
            </w:tcBorders>
            <w:vAlign w:val="top"/>
          </w:tcPr>
          <w:p w14:paraId="19BF65D7">
            <w:pPr>
              <w:pStyle w:val="6"/>
              <w:spacing w:before="237" w:line="229" w:lineRule="auto"/>
              <w:ind w:left="652"/>
              <w:rPr>
                <w:sz w:val="20"/>
                <w:szCs w:val="20"/>
              </w:rPr>
            </w:pPr>
            <w:r>
              <w:rPr>
                <w:spacing w:val="3"/>
                <w:sz w:val="20"/>
                <w:szCs w:val="20"/>
              </w:rPr>
              <w:t>可行</w:t>
            </w:r>
          </w:p>
        </w:tc>
        <w:tc>
          <w:tcPr>
            <w:tcW w:w="899" w:type="dxa"/>
            <w:gridSpan w:val="2"/>
            <w:tcBorders>
              <w:top w:val="single" w:color="000000" w:sz="4" w:space="0"/>
              <w:left w:val="single" w:color="000000" w:sz="4" w:space="0"/>
              <w:bottom w:val="single" w:color="000000" w:sz="10" w:space="0"/>
              <w:right w:val="single" w:color="000000" w:sz="4" w:space="0"/>
            </w:tcBorders>
            <w:vAlign w:val="top"/>
          </w:tcPr>
          <w:p w14:paraId="671655C4">
            <w:pPr>
              <w:spacing w:before="206" w:line="274" w:lineRule="exact"/>
              <w:ind w:left="15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DW</w:t>
            </w:r>
            <w:r>
              <w:rPr>
                <w:rFonts w:ascii="Times New Roman" w:hAnsi="Times New Roman" w:eastAsia="Times New Roman" w:cs="Times New Roman"/>
                <w:spacing w:val="8"/>
                <w:position w:val="2"/>
                <w:sz w:val="20"/>
                <w:szCs w:val="20"/>
              </w:rPr>
              <w:t>001</w:t>
            </w:r>
          </w:p>
        </w:tc>
        <w:tc>
          <w:tcPr>
            <w:tcW w:w="1235" w:type="dxa"/>
            <w:gridSpan w:val="3"/>
            <w:tcBorders>
              <w:top w:val="single" w:color="000000" w:sz="4" w:space="0"/>
              <w:left w:val="single" w:color="000000" w:sz="4" w:space="0"/>
              <w:bottom w:val="single" w:color="000000" w:sz="10" w:space="0"/>
              <w:right w:val="single" w:color="000000" w:sz="4" w:space="0"/>
            </w:tcBorders>
            <w:vAlign w:val="top"/>
          </w:tcPr>
          <w:p w14:paraId="48A27396">
            <w:pPr>
              <w:pStyle w:val="6"/>
              <w:spacing w:before="237" w:line="232" w:lineRule="auto"/>
              <w:ind w:left="555"/>
              <w:rPr>
                <w:sz w:val="20"/>
                <w:szCs w:val="20"/>
              </w:rPr>
            </w:pPr>
            <w:r>
              <w:rPr>
                <w:sz w:val="20"/>
                <w:szCs w:val="20"/>
              </w:rPr>
              <w:t>是</w:t>
            </w:r>
          </w:p>
        </w:tc>
        <w:tc>
          <w:tcPr>
            <w:tcW w:w="1241" w:type="dxa"/>
            <w:tcBorders>
              <w:top w:val="single" w:color="000000" w:sz="4" w:space="0"/>
              <w:left w:val="single" w:color="000000" w:sz="4" w:space="0"/>
              <w:bottom w:val="single" w:color="000000" w:sz="10" w:space="0"/>
            </w:tcBorders>
            <w:vAlign w:val="top"/>
          </w:tcPr>
          <w:p w14:paraId="4071BEB6">
            <w:pPr>
              <w:pStyle w:val="6"/>
              <w:spacing w:before="78" w:line="260" w:lineRule="auto"/>
              <w:ind w:left="521" w:right="124" w:hanging="452"/>
              <w:rPr>
                <w:sz w:val="20"/>
                <w:szCs w:val="20"/>
              </w:rPr>
            </w:pPr>
            <w:r>
              <w:rPr>
                <w:spacing w:val="7"/>
                <w:sz w:val="20"/>
                <w:szCs w:val="20"/>
              </w:rPr>
              <w:t>废水总排放</w:t>
            </w:r>
            <w:r>
              <w:rPr>
                <w:sz w:val="20"/>
                <w:szCs w:val="20"/>
              </w:rPr>
              <w:t>口</w:t>
            </w:r>
          </w:p>
        </w:tc>
      </w:tr>
      <w:tr w14:paraId="47DB1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430" w:type="dxa"/>
            <w:vMerge w:val="continue"/>
            <w:tcBorders>
              <w:top w:val="nil"/>
              <w:bottom w:val="nil"/>
            </w:tcBorders>
            <w:textDirection w:val="tbRlV"/>
            <w:vAlign w:val="top"/>
          </w:tcPr>
          <w:p w14:paraId="26C9A321">
            <w:pPr>
              <w:rPr>
                <w:rFonts w:ascii="Arial"/>
                <w:sz w:val="21"/>
              </w:rPr>
            </w:pPr>
          </w:p>
        </w:tc>
        <w:tc>
          <w:tcPr>
            <w:tcW w:w="13109" w:type="dxa"/>
            <w:gridSpan w:val="34"/>
            <w:tcBorders>
              <w:top w:val="single" w:color="000000" w:sz="10" w:space="0"/>
              <w:bottom w:val="single" w:color="000000" w:sz="10" w:space="0"/>
            </w:tcBorders>
            <w:vAlign w:val="top"/>
          </w:tcPr>
          <w:p w14:paraId="16C7FA56">
            <w:pPr>
              <w:spacing w:before="115"/>
              <w:ind w:left="4496"/>
              <w:rPr>
                <w:rFonts w:ascii="黑体" w:hAnsi="黑体" w:eastAsia="黑体" w:cs="黑体"/>
                <w:sz w:val="24"/>
                <w:szCs w:val="24"/>
              </w:rPr>
            </w:pPr>
            <w:r>
              <w:rPr>
                <w:rFonts w:ascii="黑体" w:hAnsi="黑体" w:eastAsia="黑体" w:cs="黑体"/>
                <w:spacing w:val="7"/>
                <w:sz w:val="24"/>
                <w:szCs w:val="24"/>
              </w:rPr>
              <w:t>表</w:t>
            </w:r>
            <w:r>
              <w:rPr>
                <w:rFonts w:ascii="黑体" w:hAnsi="黑体" w:eastAsia="黑体" w:cs="黑体"/>
                <w:spacing w:val="-28"/>
                <w:sz w:val="24"/>
                <w:szCs w:val="24"/>
              </w:rPr>
              <w:t xml:space="preserve"> </w:t>
            </w:r>
            <w:r>
              <w:rPr>
                <w:rFonts w:ascii="Times New Roman" w:hAnsi="Times New Roman" w:eastAsia="Times New Roman" w:cs="Times New Roman"/>
                <w:spacing w:val="7"/>
                <w:sz w:val="24"/>
                <w:szCs w:val="24"/>
              </w:rPr>
              <w:t xml:space="preserve">4.3-3    </w:t>
            </w:r>
            <w:r>
              <w:rPr>
                <w:rFonts w:ascii="黑体" w:hAnsi="黑体" w:eastAsia="黑体" w:cs="黑体"/>
                <w:spacing w:val="7"/>
                <w:sz w:val="24"/>
                <w:szCs w:val="24"/>
              </w:rPr>
              <w:t>废水间接排放口基本情况表</w:t>
            </w:r>
          </w:p>
        </w:tc>
      </w:tr>
      <w:tr w14:paraId="78656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430" w:type="dxa"/>
            <w:vMerge w:val="continue"/>
            <w:tcBorders>
              <w:top w:val="nil"/>
              <w:bottom w:val="nil"/>
            </w:tcBorders>
            <w:textDirection w:val="tbRlV"/>
            <w:vAlign w:val="top"/>
          </w:tcPr>
          <w:p w14:paraId="4AAB3A3C">
            <w:pPr>
              <w:rPr>
                <w:rFonts w:ascii="Arial"/>
                <w:sz w:val="21"/>
              </w:rPr>
            </w:pPr>
          </w:p>
        </w:tc>
        <w:tc>
          <w:tcPr>
            <w:tcW w:w="702" w:type="dxa"/>
            <w:gridSpan w:val="3"/>
            <w:vMerge w:val="restart"/>
            <w:tcBorders>
              <w:top w:val="single" w:color="000000" w:sz="10" w:space="0"/>
              <w:bottom w:val="nil"/>
              <w:right w:val="single" w:color="000000" w:sz="4" w:space="0"/>
            </w:tcBorders>
            <w:vAlign w:val="top"/>
          </w:tcPr>
          <w:p w14:paraId="17E89BAF">
            <w:pPr>
              <w:pStyle w:val="6"/>
              <w:spacing w:before="293" w:line="230" w:lineRule="auto"/>
              <w:ind w:left="204"/>
              <w:rPr>
                <w:sz w:val="20"/>
                <w:szCs w:val="20"/>
              </w:rPr>
            </w:pPr>
            <w:r>
              <w:rPr>
                <w:spacing w:val="5"/>
                <w:sz w:val="20"/>
                <w:szCs w:val="20"/>
              </w:rPr>
              <w:t>序号</w:t>
            </w:r>
          </w:p>
        </w:tc>
        <w:tc>
          <w:tcPr>
            <w:tcW w:w="935" w:type="dxa"/>
            <w:gridSpan w:val="3"/>
            <w:vMerge w:val="restart"/>
            <w:tcBorders>
              <w:top w:val="single" w:color="000000" w:sz="10" w:space="0"/>
              <w:left w:val="single" w:color="000000" w:sz="4" w:space="0"/>
              <w:bottom w:val="nil"/>
              <w:right w:val="single" w:color="000000" w:sz="4" w:space="0"/>
            </w:tcBorders>
            <w:vAlign w:val="top"/>
          </w:tcPr>
          <w:p w14:paraId="5D3696C6">
            <w:pPr>
              <w:pStyle w:val="6"/>
              <w:spacing w:before="156" w:line="254" w:lineRule="auto"/>
              <w:ind w:left="269" w:right="141" w:hanging="107"/>
              <w:rPr>
                <w:sz w:val="20"/>
                <w:szCs w:val="20"/>
              </w:rPr>
            </w:pPr>
            <w:r>
              <w:rPr>
                <w:spacing w:val="6"/>
                <w:sz w:val="20"/>
                <w:szCs w:val="20"/>
              </w:rPr>
              <w:t>排放口</w:t>
            </w:r>
            <w:r>
              <w:rPr>
                <w:spacing w:val="3"/>
                <w:sz w:val="20"/>
                <w:szCs w:val="20"/>
              </w:rPr>
              <w:t>编号</w:t>
            </w:r>
          </w:p>
        </w:tc>
        <w:tc>
          <w:tcPr>
            <w:tcW w:w="3013" w:type="dxa"/>
            <w:gridSpan w:val="7"/>
            <w:tcBorders>
              <w:top w:val="single" w:color="000000" w:sz="10" w:space="0"/>
              <w:left w:val="single" w:color="000000" w:sz="4" w:space="0"/>
              <w:bottom w:val="single" w:color="000000" w:sz="4" w:space="0"/>
              <w:right w:val="single" w:color="000000" w:sz="4" w:space="0"/>
            </w:tcBorders>
            <w:vAlign w:val="top"/>
          </w:tcPr>
          <w:p w14:paraId="0C967FB3">
            <w:pPr>
              <w:pStyle w:val="6"/>
              <w:spacing w:before="87" w:line="229" w:lineRule="auto"/>
              <w:ind w:left="792"/>
              <w:rPr>
                <w:sz w:val="20"/>
                <w:szCs w:val="20"/>
              </w:rPr>
            </w:pPr>
            <w:r>
              <w:rPr>
                <w:spacing w:val="8"/>
                <w:sz w:val="20"/>
                <w:szCs w:val="20"/>
              </w:rPr>
              <w:t>排放口地理坐标</w:t>
            </w:r>
          </w:p>
        </w:tc>
        <w:tc>
          <w:tcPr>
            <w:tcW w:w="1065" w:type="dxa"/>
            <w:gridSpan w:val="3"/>
            <w:vMerge w:val="restart"/>
            <w:tcBorders>
              <w:top w:val="single" w:color="000000" w:sz="10" w:space="0"/>
              <w:left w:val="single" w:color="000000" w:sz="4" w:space="0"/>
              <w:bottom w:val="nil"/>
              <w:right w:val="single" w:color="000000" w:sz="4" w:space="0"/>
            </w:tcBorders>
            <w:vAlign w:val="top"/>
          </w:tcPr>
          <w:p w14:paraId="6A8FCA1D">
            <w:pPr>
              <w:pStyle w:val="6"/>
              <w:spacing w:before="157" w:line="256" w:lineRule="auto"/>
              <w:ind w:left="47" w:firstLine="77"/>
              <w:rPr>
                <w:sz w:val="20"/>
                <w:szCs w:val="20"/>
              </w:rPr>
            </w:pPr>
            <w:r>
              <w:rPr>
                <w:spacing w:val="-6"/>
                <w:sz w:val="20"/>
                <w:szCs w:val="20"/>
              </w:rPr>
              <w:t>废水排放</w:t>
            </w:r>
            <w:r>
              <w:rPr>
                <w:spacing w:val="-7"/>
                <w:sz w:val="20"/>
                <w:szCs w:val="20"/>
              </w:rPr>
              <w:t>量（万</w:t>
            </w:r>
            <w:r>
              <w:rPr>
                <w:spacing w:val="-45"/>
                <w:sz w:val="20"/>
                <w:szCs w:val="20"/>
              </w:rPr>
              <w:t xml:space="preserve"> </w:t>
            </w:r>
            <w:r>
              <w:rPr>
                <w:rFonts w:ascii="Times New Roman" w:hAnsi="Times New Roman" w:eastAsia="Times New Roman" w:cs="Times New Roman"/>
                <w:spacing w:val="-7"/>
                <w:sz w:val="20"/>
                <w:szCs w:val="20"/>
              </w:rPr>
              <w:t>t/a</w:t>
            </w:r>
            <w:r>
              <w:rPr>
                <w:spacing w:val="-7"/>
                <w:sz w:val="20"/>
                <w:szCs w:val="20"/>
              </w:rPr>
              <w:t>）</w:t>
            </w:r>
          </w:p>
        </w:tc>
        <w:tc>
          <w:tcPr>
            <w:tcW w:w="883" w:type="dxa"/>
            <w:gridSpan w:val="3"/>
            <w:vMerge w:val="restart"/>
            <w:tcBorders>
              <w:top w:val="single" w:color="000000" w:sz="10" w:space="0"/>
              <w:left w:val="single" w:color="000000" w:sz="4" w:space="0"/>
              <w:bottom w:val="nil"/>
              <w:right w:val="single" w:color="000000" w:sz="4" w:space="0"/>
            </w:tcBorders>
            <w:vAlign w:val="top"/>
          </w:tcPr>
          <w:p w14:paraId="6A707A29">
            <w:pPr>
              <w:pStyle w:val="6"/>
              <w:spacing w:before="156" w:line="255" w:lineRule="auto"/>
              <w:ind w:left="355" w:right="127" w:hanging="230"/>
              <w:rPr>
                <w:sz w:val="20"/>
                <w:szCs w:val="20"/>
              </w:rPr>
            </w:pPr>
            <w:r>
              <w:rPr>
                <w:spacing w:val="6"/>
                <w:sz w:val="20"/>
                <w:szCs w:val="20"/>
              </w:rPr>
              <w:t>排放去</w:t>
            </w:r>
            <w:r>
              <w:rPr>
                <w:sz w:val="20"/>
                <w:szCs w:val="20"/>
              </w:rPr>
              <w:t>向</w:t>
            </w:r>
          </w:p>
        </w:tc>
        <w:tc>
          <w:tcPr>
            <w:tcW w:w="1171" w:type="dxa"/>
            <w:gridSpan w:val="3"/>
            <w:vMerge w:val="restart"/>
            <w:tcBorders>
              <w:top w:val="single" w:color="000000" w:sz="10" w:space="0"/>
              <w:left w:val="single" w:color="000000" w:sz="4" w:space="0"/>
              <w:bottom w:val="nil"/>
              <w:right w:val="single" w:color="000000" w:sz="4" w:space="0"/>
            </w:tcBorders>
            <w:vAlign w:val="top"/>
          </w:tcPr>
          <w:p w14:paraId="111614D0">
            <w:pPr>
              <w:pStyle w:val="6"/>
              <w:spacing w:before="294" w:line="228" w:lineRule="auto"/>
              <w:ind w:left="149"/>
              <w:rPr>
                <w:sz w:val="20"/>
                <w:szCs w:val="20"/>
              </w:rPr>
            </w:pPr>
            <w:r>
              <w:rPr>
                <w:spacing w:val="7"/>
                <w:sz w:val="20"/>
                <w:szCs w:val="20"/>
              </w:rPr>
              <w:t>排放规律</w:t>
            </w:r>
          </w:p>
        </w:tc>
        <w:tc>
          <w:tcPr>
            <w:tcW w:w="5340" w:type="dxa"/>
            <w:gridSpan w:val="12"/>
            <w:tcBorders>
              <w:top w:val="single" w:color="000000" w:sz="10" w:space="0"/>
              <w:left w:val="single" w:color="000000" w:sz="4" w:space="0"/>
              <w:bottom w:val="single" w:color="000000" w:sz="4" w:space="0"/>
            </w:tcBorders>
            <w:vAlign w:val="top"/>
          </w:tcPr>
          <w:p w14:paraId="1CA7099A">
            <w:pPr>
              <w:pStyle w:val="6"/>
              <w:spacing w:before="87" w:line="228" w:lineRule="auto"/>
              <w:ind w:left="1680"/>
              <w:rPr>
                <w:sz w:val="20"/>
                <w:szCs w:val="20"/>
              </w:rPr>
            </w:pPr>
            <w:r>
              <w:rPr>
                <w:spacing w:val="8"/>
                <w:sz w:val="20"/>
                <w:szCs w:val="20"/>
              </w:rPr>
              <w:t>受纳污水处理厂信息</w:t>
            </w:r>
          </w:p>
        </w:tc>
      </w:tr>
      <w:tr w14:paraId="4F296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30" w:type="dxa"/>
            <w:vMerge w:val="continue"/>
            <w:tcBorders>
              <w:top w:val="nil"/>
              <w:bottom w:val="nil"/>
            </w:tcBorders>
            <w:textDirection w:val="tbRlV"/>
            <w:vAlign w:val="top"/>
          </w:tcPr>
          <w:p w14:paraId="519662F2">
            <w:pPr>
              <w:rPr>
                <w:rFonts w:ascii="Arial"/>
                <w:sz w:val="21"/>
              </w:rPr>
            </w:pPr>
          </w:p>
        </w:tc>
        <w:tc>
          <w:tcPr>
            <w:tcW w:w="702" w:type="dxa"/>
            <w:gridSpan w:val="3"/>
            <w:vMerge w:val="continue"/>
            <w:tcBorders>
              <w:top w:val="nil"/>
              <w:bottom w:val="single" w:color="000000" w:sz="4" w:space="0"/>
              <w:right w:val="single" w:color="000000" w:sz="4" w:space="0"/>
            </w:tcBorders>
            <w:vAlign w:val="top"/>
          </w:tcPr>
          <w:p w14:paraId="0EC462DC">
            <w:pPr>
              <w:rPr>
                <w:rFonts w:ascii="Arial"/>
                <w:sz w:val="21"/>
              </w:rPr>
            </w:pPr>
          </w:p>
        </w:tc>
        <w:tc>
          <w:tcPr>
            <w:tcW w:w="935" w:type="dxa"/>
            <w:gridSpan w:val="3"/>
            <w:vMerge w:val="continue"/>
            <w:tcBorders>
              <w:top w:val="nil"/>
              <w:left w:val="single" w:color="000000" w:sz="4" w:space="0"/>
              <w:bottom w:val="single" w:color="000000" w:sz="4" w:space="0"/>
              <w:right w:val="single" w:color="000000" w:sz="4" w:space="0"/>
            </w:tcBorders>
            <w:vAlign w:val="top"/>
          </w:tcPr>
          <w:p w14:paraId="5CA9EE54">
            <w:pPr>
              <w:rPr>
                <w:rFonts w:ascii="Arial"/>
                <w:sz w:val="21"/>
              </w:rPr>
            </w:pPr>
          </w:p>
        </w:tc>
        <w:tc>
          <w:tcPr>
            <w:tcW w:w="1545" w:type="dxa"/>
            <w:gridSpan w:val="3"/>
            <w:tcBorders>
              <w:top w:val="single" w:color="000000" w:sz="4" w:space="0"/>
              <w:left w:val="single" w:color="000000" w:sz="4" w:space="0"/>
              <w:bottom w:val="single" w:color="000000" w:sz="4" w:space="0"/>
              <w:right w:val="single" w:color="000000" w:sz="4" w:space="0"/>
            </w:tcBorders>
            <w:vAlign w:val="top"/>
          </w:tcPr>
          <w:p w14:paraId="59C6F12B">
            <w:pPr>
              <w:pStyle w:val="6"/>
              <w:spacing w:before="96" w:line="229" w:lineRule="auto"/>
              <w:ind w:left="587"/>
              <w:rPr>
                <w:sz w:val="20"/>
                <w:szCs w:val="20"/>
              </w:rPr>
            </w:pPr>
            <w:r>
              <w:rPr>
                <w:spacing w:val="3"/>
                <w:sz w:val="20"/>
                <w:szCs w:val="20"/>
              </w:rPr>
              <w:t>经度</w:t>
            </w:r>
          </w:p>
        </w:tc>
        <w:tc>
          <w:tcPr>
            <w:tcW w:w="1468" w:type="dxa"/>
            <w:gridSpan w:val="4"/>
            <w:tcBorders>
              <w:top w:val="single" w:color="000000" w:sz="4" w:space="0"/>
              <w:left w:val="single" w:color="000000" w:sz="4" w:space="0"/>
              <w:bottom w:val="single" w:color="000000" w:sz="4" w:space="0"/>
              <w:right w:val="single" w:color="000000" w:sz="4" w:space="0"/>
            </w:tcBorders>
            <w:vAlign w:val="top"/>
          </w:tcPr>
          <w:p w14:paraId="524255B2">
            <w:pPr>
              <w:pStyle w:val="6"/>
              <w:spacing w:before="96" w:line="229" w:lineRule="auto"/>
              <w:ind w:left="546"/>
              <w:rPr>
                <w:sz w:val="20"/>
                <w:szCs w:val="20"/>
              </w:rPr>
            </w:pPr>
            <w:r>
              <w:rPr>
                <w:spacing w:val="4"/>
                <w:sz w:val="20"/>
                <w:szCs w:val="20"/>
              </w:rPr>
              <w:t>纬度</w:t>
            </w:r>
          </w:p>
        </w:tc>
        <w:tc>
          <w:tcPr>
            <w:tcW w:w="1065" w:type="dxa"/>
            <w:gridSpan w:val="3"/>
            <w:vMerge w:val="continue"/>
            <w:tcBorders>
              <w:top w:val="nil"/>
              <w:left w:val="single" w:color="000000" w:sz="4" w:space="0"/>
              <w:bottom w:val="single" w:color="000000" w:sz="4" w:space="0"/>
              <w:right w:val="single" w:color="000000" w:sz="4" w:space="0"/>
            </w:tcBorders>
            <w:vAlign w:val="top"/>
          </w:tcPr>
          <w:p w14:paraId="4E697FE9">
            <w:pPr>
              <w:rPr>
                <w:rFonts w:ascii="Arial"/>
                <w:sz w:val="21"/>
              </w:rPr>
            </w:pPr>
          </w:p>
        </w:tc>
        <w:tc>
          <w:tcPr>
            <w:tcW w:w="883" w:type="dxa"/>
            <w:gridSpan w:val="3"/>
            <w:vMerge w:val="continue"/>
            <w:tcBorders>
              <w:top w:val="nil"/>
              <w:left w:val="single" w:color="000000" w:sz="4" w:space="0"/>
              <w:bottom w:val="single" w:color="000000" w:sz="4" w:space="0"/>
              <w:right w:val="single" w:color="000000" w:sz="4" w:space="0"/>
            </w:tcBorders>
            <w:vAlign w:val="top"/>
          </w:tcPr>
          <w:p w14:paraId="319B6809">
            <w:pPr>
              <w:rPr>
                <w:rFonts w:ascii="Arial"/>
                <w:sz w:val="21"/>
              </w:rPr>
            </w:pPr>
          </w:p>
        </w:tc>
        <w:tc>
          <w:tcPr>
            <w:tcW w:w="1171" w:type="dxa"/>
            <w:gridSpan w:val="3"/>
            <w:vMerge w:val="continue"/>
            <w:tcBorders>
              <w:top w:val="nil"/>
              <w:left w:val="single" w:color="000000" w:sz="4" w:space="0"/>
              <w:bottom w:val="single" w:color="000000" w:sz="4" w:space="0"/>
              <w:right w:val="single" w:color="000000" w:sz="4" w:space="0"/>
            </w:tcBorders>
            <w:vAlign w:val="top"/>
          </w:tcPr>
          <w:p w14:paraId="36C71384">
            <w:pPr>
              <w:rPr>
                <w:rFonts w:ascii="Arial"/>
                <w:sz w:val="21"/>
              </w:rPr>
            </w:pPr>
          </w:p>
        </w:tc>
        <w:tc>
          <w:tcPr>
            <w:tcW w:w="1137" w:type="dxa"/>
            <w:gridSpan w:val="3"/>
            <w:tcBorders>
              <w:top w:val="single" w:color="000000" w:sz="4" w:space="0"/>
              <w:left w:val="single" w:color="000000" w:sz="4" w:space="0"/>
              <w:bottom w:val="single" w:color="000000" w:sz="4" w:space="0"/>
              <w:right w:val="single" w:color="000000" w:sz="4" w:space="0"/>
            </w:tcBorders>
            <w:vAlign w:val="top"/>
          </w:tcPr>
          <w:p w14:paraId="4DD61B43">
            <w:pPr>
              <w:pStyle w:val="6"/>
              <w:spacing w:before="95" w:line="231" w:lineRule="auto"/>
              <w:ind w:left="355"/>
              <w:rPr>
                <w:sz w:val="20"/>
                <w:szCs w:val="20"/>
              </w:rPr>
            </w:pPr>
            <w:r>
              <w:rPr>
                <w:spacing w:val="3"/>
                <w:sz w:val="20"/>
                <w:szCs w:val="20"/>
              </w:rPr>
              <w:t>名称</w:t>
            </w:r>
          </w:p>
        </w:tc>
        <w:tc>
          <w:tcPr>
            <w:tcW w:w="1402" w:type="dxa"/>
            <w:gridSpan w:val="4"/>
            <w:tcBorders>
              <w:top w:val="single" w:color="000000" w:sz="4" w:space="0"/>
              <w:left w:val="single" w:color="000000" w:sz="4" w:space="0"/>
              <w:bottom w:val="single" w:color="000000" w:sz="4" w:space="0"/>
              <w:right w:val="single" w:color="000000" w:sz="4" w:space="0"/>
            </w:tcBorders>
            <w:vAlign w:val="top"/>
          </w:tcPr>
          <w:p w14:paraId="6400AD47">
            <w:pPr>
              <w:pStyle w:val="6"/>
              <w:spacing w:before="96" w:line="228" w:lineRule="auto"/>
              <w:ind w:left="170"/>
              <w:rPr>
                <w:sz w:val="20"/>
                <w:szCs w:val="20"/>
              </w:rPr>
            </w:pPr>
            <w:r>
              <w:rPr>
                <w:spacing w:val="7"/>
                <w:sz w:val="20"/>
                <w:szCs w:val="20"/>
              </w:rPr>
              <w:t>污染物种类</w:t>
            </w:r>
          </w:p>
        </w:tc>
        <w:tc>
          <w:tcPr>
            <w:tcW w:w="2801" w:type="dxa"/>
            <w:gridSpan w:val="5"/>
            <w:tcBorders>
              <w:top w:val="single" w:color="000000" w:sz="4" w:space="0"/>
              <w:left w:val="single" w:color="000000" w:sz="4" w:space="0"/>
              <w:bottom w:val="single" w:color="000000" w:sz="4" w:space="0"/>
            </w:tcBorders>
            <w:vAlign w:val="top"/>
          </w:tcPr>
          <w:p w14:paraId="2C3F86E5">
            <w:pPr>
              <w:pStyle w:val="6"/>
              <w:spacing w:before="65" w:line="274" w:lineRule="exact"/>
              <w:ind w:left="112"/>
              <w:rPr>
                <w:rFonts w:ascii="Times New Roman" w:hAnsi="Times New Roman" w:eastAsia="Times New Roman" w:cs="Times New Roman"/>
                <w:sz w:val="20"/>
                <w:szCs w:val="20"/>
              </w:rPr>
            </w:pPr>
            <w:r>
              <w:rPr>
                <w:spacing w:val="8"/>
                <w:position w:val="2"/>
                <w:sz w:val="20"/>
                <w:szCs w:val="20"/>
              </w:rPr>
              <w:t>污染物排放标准限值</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8"/>
                <w:position w:val="2"/>
                <w:sz w:val="20"/>
                <w:szCs w:val="20"/>
              </w:rPr>
              <w:t>/L)</w:t>
            </w:r>
          </w:p>
        </w:tc>
      </w:tr>
      <w:tr w14:paraId="694CC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30" w:type="dxa"/>
            <w:vMerge w:val="continue"/>
            <w:tcBorders>
              <w:top w:val="nil"/>
              <w:bottom w:val="nil"/>
            </w:tcBorders>
            <w:textDirection w:val="tbRlV"/>
            <w:vAlign w:val="top"/>
          </w:tcPr>
          <w:p w14:paraId="30C6AD21">
            <w:pPr>
              <w:rPr>
                <w:rFonts w:ascii="Arial"/>
                <w:sz w:val="21"/>
              </w:rPr>
            </w:pPr>
          </w:p>
        </w:tc>
        <w:tc>
          <w:tcPr>
            <w:tcW w:w="702" w:type="dxa"/>
            <w:gridSpan w:val="3"/>
            <w:vMerge w:val="restart"/>
            <w:tcBorders>
              <w:top w:val="single" w:color="000000" w:sz="4" w:space="0"/>
              <w:bottom w:val="nil"/>
              <w:right w:val="single" w:color="000000" w:sz="4" w:space="0"/>
            </w:tcBorders>
            <w:vAlign w:val="top"/>
          </w:tcPr>
          <w:p w14:paraId="2F673D07">
            <w:pPr>
              <w:spacing w:before="270" w:line="274" w:lineRule="exact"/>
              <w:ind w:left="37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935" w:type="dxa"/>
            <w:gridSpan w:val="3"/>
            <w:vMerge w:val="restart"/>
            <w:tcBorders>
              <w:top w:val="single" w:color="000000" w:sz="4" w:space="0"/>
              <w:left w:val="single" w:color="000000" w:sz="4" w:space="0"/>
              <w:bottom w:val="nil"/>
              <w:right w:val="single" w:color="000000" w:sz="4" w:space="0"/>
            </w:tcBorders>
            <w:vAlign w:val="top"/>
          </w:tcPr>
          <w:p w14:paraId="69D0BFF0">
            <w:pPr>
              <w:spacing w:before="270" w:line="274" w:lineRule="exact"/>
              <w:ind w:left="14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DW</w:t>
            </w:r>
            <w:r>
              <w:rPr>
                <w:rFonts w:ascii="Times New Roman" w:hAnsi="Times New Roman" w:eastAsia="Times New Roman" w:cs="Times New Roman"/>
                <w:spacing w:val="8"/>
                <w:position w:val="2"/>
                <w:sz w:val="20"/>
                <w:szCs w:val="20"/>
              </w:rPr>
              <w:t>001</w:t>
            </w:r>
          </w:p>
        </w:tc>
        <w:tc>
          <w:tcPr>
            <w:tcW w:w="1545" w:type="dxa"/>
            <w:gridSpan w:val="3"/>
            <w:vMerge w:val="restart"/>
            <w:tcBorders>
              <w:top w:val="single" w:color="000000" w:sz="4" w:space="0"/>
              <w:left w:val="single" w:color="000000" w:sz="4" w:space="0"/>
              <w:bottom w:val="nil"/>
              <w:right w:val="single" w:color="000000" w:sz="4" w:space="0"/>
            </w:tcBorders>
            <w:vAlign w:val="top"/>
          </w:tcPr>
          <w:p w14:paraId="1A6FB570">
            <w:pPr>
              <w:spacing w:before="270" w:line="274" w:lineRule="exact"/>
              <w:ind w:left="16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119°26'09.</w:t>
            </w:r>
            <w:r>
              <w:rPr>
                <w:rFonts w:ascii="Times New Roman" w:hAnsi="Times New Roman" w:eastAsia="Times New Roman" w:cs="Times New Roman"/>
                <w:spacing w:val="-17"/>
                <w:position w:val="2"/>
                <w:sz w:val="20"/>
                <w:szCs w:val="20"/>
              </w:rPr>
              <w:t xml:space="preserve"> </w:t>
            </w:r>
            <w:r>
              <w:rPr>
                <w:rFonts w:ascii="Times New Roman" w:hAnsi="Times New Roman" w:eastAsia="Times New Roman" w:cs="Times New Roman"/>
                <w:spacing w:val="-1"/>
                <w:position w:val="2"/>
                <w:sz w:val="20"/>
                <w:szCs w:val="20"/>
              </w:rPr>
              <w:t>116"</w:t>
            </w:r>
          </w:p>
        </w:tc>
        <w:tc>
          <w:tcPr>
            <w:tcW w:w="1468" w:type="dxa"/>
            <w:gridSpan w:val="4"/>
            <w:vMerge w:val="restart"/>
            <w:tcBorders>
              <w:top w:val="single" w:color="000000" w:sz="4" w:space="0"/>
              <w:left w:val="single" w:color="000000" w:sz="4" w:space="0"/>
              <w:bottom w:val="nil"/>
              <w:right w:val="single" w:color="000000" w:sz="4" w:space="0"/>
            </w:tcBorders>
            <w:vAlign w:val="top"/>
          </w:tcPr>
          <w:p w14:paraId="5CD7D840">
            <w:pPr>
              <w:spacing w:before="270"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25°46'08.</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2"/>
                <w:position w:val="2"/>
                <w:sz w:val="20"/>
                <w:szCs w:val="20"/>
              </w:rPr>
              <w:t>189"</w:t>
            </w:r>
          </w:p>
        </w:tc>
        <w:tc>
          <w:tcPr>
            <w:tcW w:w="1065" w:type="dxa"/>
            <w:gridSpan w:val="3"/>
            <w:vMerge w:val="restart"/>
            <w:tcBorders>
              <w:top w:val="single" w:color="000000" w:sz="4" w:space="0"/>
              <w:left w:val="single" w:color="000000" w:sz="4" w:space="0"/>
              <w:bottom w:val="nil"/>
              <w:right w:val="single" w:color="000000" w:sz="4" w:space="0"/>
            </w:tcBorders>
            <w:vAlign w:val="top"/>
          </w:tcPr>
          <w:p w14:paraId="50680AAE">
            <w:pPr>
              <w:spacing w:before="270" w:line="274" w:lineRule="exact"/>
              <w:ind w:left="1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0.0036255</w:t>
            </w:r>
          </w:p>
        </w:tc>
        <w:tc>
          <w:tcPr>
            <w:tcW w:w="883" w:type="dxa"/>
            <w:gridSpan w:val="3"/>
            <w:vMerge w:val="restart"/>
            <w:tcBorders>
              <w:top w:val="single" w:color="000000" w:sz="4" w:space="0"/>
              <w:left w:val="single" w:color="000000" w:sz="4" w:space="0"/>
              <w:bottom w:val="nil"/>
              <w:right w:val="single" w:color="000000" w:sz="4" w:space="0"/>
            </w:tcBorders>
            <w:vAlign w:val="top"/>
          </w:tcPr>
          <w:p w14:paraId="68120A0E">
            <w:pPr>
              <w:pStyle w:val="6"/>
              <w:spacing w:before="301" w:line="228" w:lineRule="auto"/>
              <w:ind w:left="229"/>
              <w:rPr>
                <w:sz w:val="20"/>
                <w:szCs w:val="20"/>
              </w:rPr>
            </w:pPr>
            <w:r>
              <w:rPr>
                <w:spacing w:val="3"/>
                <w:sz w:val="20"/>
                <w:szCs w:val="20"/>
              </w:rPr>
              <w:t>龙江</w:t>
            </w:r>
          </w:p>
        </w:tc>
        <w:tc>
          <w:tcPr>
            <w:tcW w:w="1171" w:type="dxa"/>
            <w:gridSpan w:val="3"/>
            <w:vMerge w:val="restart"/>
            <w:tcBorders>
              <w:top w:val="single" w:color="000000" w:sz="4" w:space="0"/>
              <w:left w:val="single" w:color="000000" w:sz="4" w:space="0"/>
              <w:bottom w:val="nil"/>
              <w:right w:val="single" w:color="000000" w:sz="4" w:space="0"/>
            </w:tcBorders>
            <w:vAlign w:val="top"/>
          </w:tcPr>
          <w:p w14:paraId="7587C645">
            <w:pPr>
              <w:pStyle w:val="6"/>
              <w:spacing w:before="165" w:line="252" w:lineRule="auto"/>
              <w:ind w:left="46" w:right="76" w:firstLine="15"/>
              <w:rPr>
                <w:sz w:val="20"/>
                <w:szCs w:val="20"/>
              </w:rPr>
            </w:pPr>
            <w:r>
              <w:rPr>
                <w:spacing w:val="4"/>
                <w:sz w:val="20"/>
                <w:szCs w:val="20"/>
              </w:rPr>
              <w:t>间歇排放，</w:t>
            </w:r>
            <w:r>
              <w:rPr>
                <w:spacing w:val="7"/>
                <w:sz w:val="20"/>
                <w:szCs w:val="20"/>
              </w:rPr>
              <w:t>流量不稳定</w:t>
            </w:r>
          </w:p>
        </w:tc>
        <w:tc>
          <w:tcPr>
            <w:tcW w:w="1137" w:type="dxa"/>
            <w:gridSpan w:val="3"/>
            <w:vMerge w:val="restart"/>
            <w:tcBorders>
              <w:top w:val="single" w:color="000000" w:sz="4" w:space="0"/>
              <w:left w:val="single" w:color="000000" w:sz="4" w:space="0"/>
              <w:bottom w:val="nil"/>
              <w:right w:val="single" w:color="000000" w:sz="4" w:space="0"/>
            </w:tcBorders>
            <w:vAlign w:val="top"/>
          </w:tcPr>
          <w:p w14:paraId="67882B8F">
            <w:pPr>
              <w:pStyle w:val="6"/>
              <w:spacing w:before="165" w:line="252" w:lineRule="auto"/>
              <w:ind w:left="37" w:right="49" w:hanging="2"/>
              <w:rPr>
                <w:sz w:val="20"/>
                <w:szCs w:val="20"/>
              </w:rPr>
            </w:pPr>
            <w:r>
              <w:rPr>
                <w:spacing w:val="8"/>
                <w:sz w:val="20"/>
                <w:szCs w:val="20"/>
              </w:rPr>
              <w:t>福清市融元</w:t>
            </w:r>
            <w:r>
              <w:rPr>
                <w:spacing w:val="7"/>
                <w:sz w:val="20"/>
                <w:szCs w:val="20"/>
              </w:rPr>
              <w:t>污水处理厂</w:t>
            </w:r>
          </w:p>
        </w:tc>
        <w:tc>
          <w:tcPr>
            <w:tcW w:w="1402" w:type="dxa"/>
            <w:gridSpan w:val="4"/>
            <w:tcBorders>
              <w:top w:val="single" w:color="000000" w:sz="4" w:space="0"/>
              <w:left w:val="single" w:color="000000" w:sz="4" w:space="0"/>
              <w:bottom w:val="single" w:color="000000" w:sz="4" w:space="0"/>
              <w:right w:val="single" w:color="000000" w:sz="4" w:space="0"/>
            </w:tcBorders>
            <w:vAlign w:val="top"/>
          </w:tcPr>
          <w:p w14:paraId="73962DFE">
            <w:pPr>
              <w:spacing w:before="130" w:line="202" w:lineRule="auto"/>
              <w:ind w:left="406"/>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COD</w:t>
            </w:r>
            <w:r>
              <w:rPr>
                <w:rFonts w:ascii="Times New Roman" w:hAnsi="Times New Roman" w:eastAsia="Times New Roman" w:cs="Times New Roman"/>
                <w:spacing w:val="3"/>
                <w:position w:val="-1"/>
                <w:sz w:val="13"/>
                <w:szCs w:val="13"/>
              </w:rPr>
              <w:t>Cr</w:t>
            </w:r>
          </w:p>
        </w:tc>
        <w:tc>
          <w:tcPr>
            <w:tcW w:w="2801" w:type="dxa"/>
            <w:gridSpan w:val="5"/>
            <w:tcBorders>
              <w:top w:val="single" w:color="000000" w:sz="4" w:space="0"/>
              <w:left w:val="single" w:color="000000" w:sz="4" w:space="0"/>
              <w:bottom w:val="single" w:color="000000" w:sz="4" w:space="0"/>
            </w:tcBorders>
            <w:vAlign w:val="top"/>
          </w:tcPr>
          <w:p w14:paraId="3EA09A60">
            <w:pPr>
              <w:spacing w:before="63" w:line="274" w:lineRule="exact"/>
              <w:ind w:left="125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r w14:paraId="6C787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430" w:type="dxa"/>
            <w:vMerge w:val="continue"/>
            <w:tcBorders>
              <w:top w:val="nil"/>
            </w:tcBorders>
            <w:textDirection w:val="tbRlV"/>
            <w:vAlign w:val="top"/>
          </w:tcPr>
          <w:p w14:paraId="4B1298AC">
            <w:pPr>
              <w:rPr>
                <w:rFonts w:ascii="Arial"/>
                <w:sz w:val="21"/>
              </w:rPr>
            </w:pPr>
          </w:p>
        </w:tc>
        <w:tc>
          <w:tcPr>
            <w:tcW w:w="702" w:type="dxa"/>
            <w:gridSpan w:val="3"/>
            <w:vMerge w:val="continue"/>
            <w:tcBorders>
              <w:top w:val="nil"/>
              <w:right w:val="single" w:color="000000" w:sz="4" w:space="0"/>
            </w:tcBorders>
            <w:vAlign w:val="top"/>
          </w:tcPr>
          <w:p w14:paraId="02723D2B">
            <w:pPr>
              <w:rPr>
                <w:rFonts w:ascii="Arial"/>
                <w:sz w:val="21"/>
              </w:rPr>
            </w:pPr>
          </w:p>
        </w:tc>
        <w:tc>
          <w:tcPr>
            <w:tcW w:w="935" w:type="dxa"/>
            <w:gridSpan w:val="3"/>
            <w:vMerge w:val="continue"/>
            <w:tcBorders>
              <w:top w:val="nil"/>
              <w:left w:val="single" w:color="000000" w:sz="4" w:space="0"/>
              <w:right w:val="single" w:color="000000" w:sz="4" w:space="0"/>
            </w:tcBorders>
            <w:vAlign w:val="top"/>
          </w:tcPr>
          <w:p w14:paraId="319812C9">
            <w:pPr>
              <w:rPr>
                <w:rFonts w:ascii="Arial"/>
                <w:sz w:val="21"/>
              </w:rPr>
            </w:pPr>
          </w:p>
        </w:tc>
        <w:tc>
          <w:tcPr>
            <w:tcW w:w="1545" w:type="dxa"/>
            <w:gridSpan w:val="3"/>
            <w:vMerge w:val="continue"/>
            <w:tcBorders>
              <w:top w:val="nil"/>
              <w:left w:val="single" w:color="000000" w:sz="4" w:space="0"/>
              <w:right w:val="single" w:color="000000" w:sz="4" w:space="0"/>
            </w:tcBorders>
            <w:vAlign w:val="top"/>
          </w:tcPr>
          <w:p w14:paraId="7C3C575B">
            <w:pPr>
              <w:rPr>
                <w:rFonts w:ascii="Arial"/>
                <w:sz w:val="21"/>
              </w:rPr>
            </w:pPr>
          </w:p>
        </w:tc>
        <w:tc>
          <w:tcPr>
            <w:tcW w:w="1468" w:type="dxa"/>
            <w:gridSpan w:val="4"/>
            <w:vMerge w:val="continue"/>
            <w:tcBorders>
              <w:top w:val="nil"/>
              <w:left w:val="single" w:color="000000" w:sz="4" w:space="0"/>
              <w:right w:val="single" w:color="000000" w:sz="4" w:space="0"/>
            </w:tcBorders>
            <w:vAlign w:val="top"/>
          </w:tcPr>
          <w:p w14:paraId="1D01D0DF">
            <w:pPr>
              <w:rPr>
                <w:rFonts w:ascii="Arial"/>
                <w:sz w:val="21"/>
              </w:rPr>
            </w:pPr>
          </w:p>
        </w:tc>
        <w:tc>
          <w:tcPr>
            <w:tcW w:w="1065" w:type="dxa"/>
            <w:gridSpan w:val="3"/>
            <w:vMerge w:val="continue"/>
            <w:tcBorders>
              <w:top w:val="nil"/>
              <w:left w:val="single" w:color="000000" w:sz="4" w:space="0"/>
              <w:right w:val="single" w:color="000000" w:sz="4" w:space="0"/>
            </w:tcBorders>
            <w:vAlign w:val="top"/>
          </w:tcPr>
          <w:p w14:paraId="713DB9E5">
            <w:pPr>
              <w:rPr>
                <w:rFonts w:ascii="Arial"/>
                <w:sz w:val="21"/>
              </w:rPr>
            </w:pPr>
          </w:p>
        </w:tc>
        <w:tc>
          <w:tcPr>
            <w:tcW w:w="883" w:type="dxa"/>
            <w:gridSpan w:val="3"/>
            <w:vMerge w:val="continue"/>
            <w:tcBorders>
              <w:top w:val="nil"/>
              <w:left w:val="single" w:color="000000" w:sz="4" w:space="0"/>
              <w:right w:val="single" w:color="000000" w:sz="4" w:space="0"/>
            </w:tcBorders>
            <w:vAlign w:val="top"/>
          </w:tcPr>
          <w:p w14:paraId="4EEC40F5">
            <w:pPr>
              <w:rPr>
                <w:rFonts w:ascii="Arial"/>
                <w:sz w:val="21"/>
              </w:rPr>
            </w:pPr>
          </w:p>
        </w:tc>
        <w:tc>
          <w:tcPr>
            <w:tcW w:w="1171" w:type="dxa"/>
            <w:gridSpan w:val="3"/>
            <w:vMerge w:val="continue"/>
            <w:tcBorders>
              <w:top w:val="nil"/>
              <w:left w:val="single" w:color="000000" w:sz="4" w:space="0"/>
              <w:right w:val="single" w:color="000000" w:sz="4" w:space="0"/>
            </w:tcBorders>
            <w:vAlign w:val="top"/>
          </w:tcPr>
          <w:p w14:paraId="0EF6F823">
            <w:pPr>
              <w:rPr>
                <w:rFonts w:ascii="Arial"/>
                <w:sz w:val="21"/>
              </w:rPr>
            </w:pPr>
          </w:p>
        </w:tc>
        <w:tc>
          <w:tcPr>
            <w:tcW w:w="1137" w:type="dxa"/>
            <w:gridSpan w:val="3"/>
            <w:vMerge w:val="continue"/>
            <w:tcBorders>
              <w:top w:val="nil"/>
              <w:left w:val="single" w:color="000000" w:sz="4" w:space="0"/>
              <w:right w:val="single" w:color="000000" w:sz="4" w:space="0"/>
            </w:tcBorders>
            <w:vAlign w:val="top"/>
          </w:tcPr>
          <w:p w14:paraId="31C6BD65">
            <w:pPr>
              <w:rPr>
                <w:rFonts w:ascii="Arial"/>
                <w:sz w:val="21"/>
              </w:rPr>
            </w:pPr>
          </w:p>
        </w:tc>
        <w:tc>
          <w:tcPr>
            <w:tcW w:w="1402" w:type="dxa"/>
            <w:gridSpan w:val="4"/>
            <w:tcBorders>
              <w:top w:val="single" w:color="000000" w:sz="4" w:space="0"/>
              <w:left w:val="single" w:color="000000" w:sz="4" w:space="0"/>
              <w:right w:val="single" w:color="000000" w:sz="4" w:space="0"/>
            </w:tcBorders>
            <w:vAlign w:val="top"/>
          </w:tcPr>
          <w:p w14:paraId="6B6934AA">
            <w:pPr>
              <w:spacing w:before="131" w:line="202" w:lineRule="auto"/>
              <w:ind w:left="435"/>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2801" w:type="dxa"/>
            <w:gridSpan w:val="5"/>
            <w:tcBorders>
              <w:top w:val="single" w:color="000000" w:sz="4" w:space="0"/>
              <w:left w:val="single" w:color="000000" w:sz="4" w:space="0"/>
            </w:tcBorders>
            <w:vAlign w:val="top"/>
          </w:tcPr>
          <w:p w14:paraId="104C360E">
            <w:pPr>
              <w:spacing w:before="64" w:line="274" w:lineRule="exact"/>
              <w:ind w:left="1265"/>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bl>
    <w:p w14:paraId="6120E980">
      <w:pPr>
        <w:pStyle w:val="2"/>
      </w:pPr>
    </w:p>
    <w:p w14:paraId="56FE2D25">
      <w:pPr>
        <w:sectPr>
          <w:footerReference r:id="rId83" w:type="default"/>
          <w:pgSz w:w="16840" w:h="11907"/>
          <w:pgMar w:top="400" w:right="1707" w:bottom="797" w:left="1588" w:header="0" w:footer="637" w:gutter="0"/>
          <w:cols w:space="720" w:num="1"/>
        </w:sectPr>
      </w:pPr>
    </w:p>
    <w:p w14:paraId="40AF0D34">
      <w:pPr>
        <w:spacing w:before="42"/>
      </w:pPr>
    </w:p>
    <w:p w14:paraId="42287595">
      <w:pPr>
        <w:spacing w:before="41"/>
      </w:pPr>
    </w:p>
    <w:p w14:paraId="61E8EE72">
      <w:pPr>
        <w:spacing w:before="41"/>
      </w:pPr>
    </w:p>
    <w:p w14:paraId="408A325C">
      <w:pPr>
        <w:spacing w:before="41"/>
      </w:pPr>
    </w:p>
    <w:tbl>
      <w:tblPr>
        <w:tblStyle w:val="5"/>
        <w:tblW w:w="13539"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1"/>
        <w:gridCol w:w="698"/>
        <w:gridCol w:w="962"/>
        <w:gridCol w:w="1544"/>
        <w:gridCol w:w="1462"/>
        <w:gridCol w:w="1065"/>
        <w:gridCol w:w="841"/>
        <w:gridCol w:w="1186"/>
        <w:gridCol w:w="1137"/>
        <w:gridCol w:w="1402"/>
        <w:gridCol w:w="2811"/>
      </w:tblGrid>
      <w:tr w14:paraId="6919F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431" w:type="dxa"/>
            <w:vMerge w:val="restart"/>
            <w:tcBorders>
              <w:top w:val="single" w:color="000000" w:sz="2" w:space="0"/>
              <w:left w:val="single" w:color="000000" w:sz="2" w:space="0"/>
              <w:bottom w:val="nil"/>
              <w:right w:val="single" w:color="000000" w:sz="2" w:space="0"/>
            </w:tcBorders>
            <w:vAlign w:val="top"/>
          </w:tcPr>
          <w:p w14:paraId="6AB41144">
            <w:pPr>
              <w:rPr>
                <w:rFonts w:ascii="Arial"/>
                <w:sz w:val="21"/>
              </w:rPr>
            </w:pPr>
          </w:p>
        </w:tc>
        <w:tc>
          <w:tcPr>
            <w:tcW w:w="698" w:type="dxa"/>
            <w:vMerge w:val="restart"/>
            <w:tcBorders>
              <w:top w:val="single" w:color="000000" w:sz="2" w:space="0"/>
              <w:left w:val="single" w:color="000000" w:sz="2" w:space="0"/>
              <w:bottom w:val="nil"/>
            </w:tcBorders>
            <w:vAlign w:val="top"/>
          </w:tcPr>
          <w:p w14:paraId="00A6D992">
            <w:pPr>
              <w:rPr>
                <w:rFonts w:ascii="Arial"/>
                <w:sz w:val="21"/>
              </w:rPr>
            </w:pPr>
          </w:p>
        </w:tc>
        <w:tc>
          <w:tcPr>
            <w:tcW w:w="962" w:type="dxa"/>
            <w:vMerge w:val="restart"/>
            <w:tcBorders>
              <w:top w:val="single" w:color="000000" w:sz="2" w:space="0"/>
              <w:bottom w:val="nil"/>
            </w:tcBorders>
            <w:vAlign w:val="top"/>
          </w:tcPr>
          <w:p w14:paraId="22DE7181">
            <w:pPr>
              <w:rPr>
                <w:rFonts w:ascii="Arial"/>
                <w:sz w:val="21"/>
              </w:rPr>
            </w:pPr>
          </w:p>
        </w:tc>
        <w:tc>
          <w:tcPr>
            <w:tcW w:w="1544" w:type="dxa"/>
            <w:vMerge w:val="restart"/>
            <w:tcBorders>
              <w:top w:val="single" w:color="000000" w:sz="2" w:space="0"/>
              <w:bottom w:val="nil"/>
            </w:tcBorders>
            <w:vAlign w:val="top"/>
          </w:tcPr>
          <w:p w14:paraId="11C63A7A">
            <w:pPr>
              <w:rPr>
                <w:rFonts w:ascii="Arial"/>
                <w:sz w:val="21"/>
              </w:rPr>
            </w:pPr>
          </w:p>
        </w:tc>
        <w:tc>
          <w:tcPr>
            <w:tcW w:w="1462" w:type="dxa"/>
            <w:vMerge w:val="restart"/>
            <w:tcBorders>
              <w:top w:val="single" w:color="000000" w:sz="2" w:space="0"/>
              <w:bottom w:val="nil"/>
            </w:tcBorders>
            <w:vAlign w:val="top"/>
          </w:tcPr>
          <w:p w14:paraId="4B651A6B">
            <w:pPr>
              <w:rPr>
                <w:rFonts w:ascii="Arial"/>
                <w:sz w:val="21"/>
              </w:rPr>
            </w:pPr>
          </w:p>
        </w:tc>
        <w:tc>
          <w:tcPr>
            <w:tcW w:w="1065" w:type="dxa"/>
            <w:vMerge w:val="restart"/>
            <w:tcBorders>
              <w:top w:val="single" w:color="000000" w:sz="2" w:space="0"/>
              <w:bottom w:val="nil"/>
            </w:tcBorders>
            <w:vAlign w:val="top"/>
          </w:tcPr>
          <w:p w14:paraId="082E8747">
            <w:pPr>
              <w:rPr>
                <w:rFonts w:ascii="Arial"/>
                <w:sz w:val="21"/>
              </w:rPr>
            </w:pPr>
          </w:p>
        </w:tc>
        <w:tc>
          <w:tcPr>
            <w:tcW w:w="841" w:type="dxa"/>
            <w:vMerge w:val="restart"/>
            <w:tcBorders>
              <w:top w:val="single" w:color="000000" w:sz="2" w:space="0"/>
              <w:bottom w:val="nil"/>
            </w:tcBorders>
            <w:vAlign w:val="top"/>
          </w:tcPr>
          <w:p w14:paraId="6593246B">
            <w:pPr>
              <w:rPr>
                <w:rFonts w:ascii="Arial"/>
                <w:sz w:val="21"/>
              </w:rPr>
            </w:pPr>
          </w:p>
        </w:tc>
        <w:tc>
          <w:tcPr>
            <w:tcW w:w="1186" w:type="dxa"/>
            <w:vMerge w:val="restart"/>
            <w:tcBorders>
              <w:top w:val="single" w:color="000000" w:sz="2" w:space="0"/>
              <w:bottom w:val="nil"/>
            </w:tcBorders>
            <w:vAlign w:val="top"/>
          </w:tcPr>
          <w:p w14:paraId="22188BA3">
            <w:pPr>
              <w:rPr>
                <w:rFonts w:ascii="Arial"/>
                <w:sz w:val="21"/>
              </w:rPr>
            </w:pPr>
          </w:p>
        </w:tc>
        <w:tc>
          <w:tcPr>
            <w:tcW w:w="1137" w:type="dxa"/>
            <w:vMerge w:val="restart"/>
            <w:tcBorders>
              <w:top w:val="single" w:color="000000" w:sz="2" w:space="0"/>
              <w:bottom w:val="nil"/>
            </w:tcBorders>
            <w:vAlign w:val="top"/>
          </w:tcPr>
          <w:p w14:paraId="7F4B3BE9">
            <w:pPr>
              <w:rPr>
                <w:rFonts w:ascii="Arial"/>
                <w:sz w:val="21"/>
              </w:rPr>
            </w:pPr>
          </w:p>
        </w:tc>
        <w:tc>
          <w:tcPr>
            <w:tcW w:w="1402" w:type="dxa"/>
            <w:tcBorders>
              <w:top w:val="single" w:color="000000" w:sz="2" w:space="0"/>
            </w:tcBorders>
            <w:vAlign w:val="top"/>
          </w:tcPr>
          <w:p w14:paraId="3F8E219E">
            <w:pPr>
              <w:spacing w:before="164"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811" w:type="dxa"/>
            <w:tcBorders>
              <w:top w:val="single" w:color="000000" w:sz="2" w:space="0"/>
              <w:right w:val="single" w:color="000000" w:sz="2" w:space="0"/>
            </w:tcBorders>
            <w:vAlign w:val="top"/>
          </w:tcPr>
          <w:p w14:paraId="3399C5AF">
            <w:pPr>
              <w:spacing w:before="97" w:line="275" w:lineRule="exact"/>
              <w:ind w:left="1275"/>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r w14:paraId="65FD9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431" w:type="dxa"/>
            <w:vMerge w:val="continue"/>
            <w:tcBorders>
              <w:top w:val="nil"/>
              <w:left w:val="single" w:color="000000" w:sz="2" w:space="0"/>
              <w:bottom w:val="nil"/>
              <w:right w:val="single" w:color="000000" w:sz="2" w:space="0"/>
            </w:tcBorders>
            <w:vAlign w:val="top"/>
          </w:tcPr>
          <w:p w14:paraId="5ED69440">
            <w:pPr>
              <w:rPr>
                <w:rFonts w:ascii="Arial"/>
                <w:sz w:val="21"/>
              </w:rPr>
            </w:pPr>
          </w:p>
        </w:tc>
        <w:tc>
          <w:tcPr>
            <w:tcW w:w="698" w:type="dxa"/>
            <w:vMerge w:val="continue"/>
            <w:tcBorders>
              <w:top w:val="nil"/>
              <w:left w:val="single" w:color="000000" w:sz="2" w:space="0"/>
              <w:bottom w:val="single" w:color="000000" w:sz="10" w:space="0"/>
            </w:tcBorders>
            <w:vAlign w:val="top"/>
          </w:tcPr>
          <w:p w14:paraId="3BC18C91">
            <w:pPr>
              <w:rPr>
                <w:rFonts w:ascii="Arial"/>
                <w:sz w:val="21"/>
              </w:rPr>
            </w:pPr>
          </w:p>
        </w:tc>
        <w:tc>
          <w:tcPr>
            <w:tcW w:w="962" w:type="dxa"/>
            <w:vMerge w:val="continue"/>
            <w:tcBorders>
              <w:top w:val="nil"/>
              <w:bottom w:val="single" w:color="000000" w:sz="10" w:space="0"/>
            </w:tcBorders>
            <w:vAlign w:val="top"/>
          </w:tcPr>
          <w:p w14:paraId="6D0F91D6">
            <w:pPr>
              <w:rPr>
                <w:rFonts w:ascii="Arial"/>
                <w:sz w:val="21"/>
              </w:rPr>
            </w:pPr>
          </w:p>
        </w:tc>
        <w:tc>
          <w:tcPr>
            <w:tcW w:w="1544" w:type="dxa"/>
            <w:vMerge w:val="continue"/>
            <w:tcBorders>
              <w:top w:val="nil"/>
              <w:bottom w:val="single" w:color="000000" w:sz="10" w:space="0"/>
            </w:tcBorders>
            <w:vAlign w:val="top"/>
          </w:tcPr>
          <w:p w14:paraId="0AC87082">
            <w:pPr>
              <w:rPr>
                <w:rFonts w:ascii="Arial"/>
                <w:sz w:val="21"/>
              </w:rPr>
            </w:pPr>
          </w:p>
        </w:tc>
        <w:tc>
          <w:tcPr>
            <w:tcW w:w="1462" w:type="dxa"/>
            <w:vMerge w:val="continue"/>
            <w:tcBorders>
              <w:top w:val="nil"/>
              <w:bottom w:val="single" w:color="000000" w:sz="10" w:space="0"/>
            </w:tcBorders>
            <w:vAlign w:val="top"/>
          </w:tcPr>
          <w:p w14:paraId="64B4A5CD">
            <w:pPr>
              <w:rPr>
                <w:rFonts w:ascii="Arial"/>
                <w:sz w:val="21"/>
              </w:rPr>
            </w:pPr>
          </w:p>
        </w:tc>
        <w:tc>
          <w:tcPr>
            <w:tcW w:w="1065" w:type="dxa"/>
            <w:vMerge w:val="continue"/>
            <w:tcBorders>
              <w:top w:val="nil"/>
              <w:bottom w:val="single" w:color="000000" w:sz="10" w:space="0"/>
            </w:tcBorders>
            <w:vAlign w:val="top"/>
          </w:tcPr>
          <w:p w14:paraId="7904FA4B">
            <w:pPr>
              <w:rPr>
                <w:rFonts w:ascii="Arial"/>
                <w:sz w:val="21"/>
              </w:rPr>
            </w:pPr>
          </w:p>
        </w:tc>
        <w:tc>
          <w:tcPr>
            <w:tcW w:w="841" w:type="dxa"/>
            <w:vMerge w:val="continue"/>
            <w:tcBorders>
              <w:top w:val="nil"/>
              <w:bottom w:val="single" w:color="000000" w:sz="10" w:space="0"/>
            </w:tcBorders>
            <w:vAlign w:val="top"/>
          </w:tcPr>
          <w:p w14:paraId="49FEA8FC">
            <w:pPr>
              <w:rPr>
                <w:rFonts w:ascii="Arial"/>
                <w:sz w:val="21"/>
              </w:rPr>
            </w:pPr>
          </w:p>
        </w:tc>
        <w:tc>
          <w:tcPr>
            <w:tcW w:w="1186" w:type="dxa"/>
            <w:vMerge w:val="continue"/>
            <w:tcBorders>
              <w:top w:val="nil"/>
              <w:bottom w:val="single" w:color="000000" w:sz="10" w:space="0"/>
            </w:tcBorders>
            <w:vAlign w:val="top"/>
          </w:tcPr>
          <w:p w14:paraId="48CC1A00">
            <w:pPr>
              <w:rPr>
                <w:rFonts w:ascii="Arial"/>
                <w:sz w:val="21"/>
              </w:rPr>
            </w:pPr>
          </w:p>
        </w:tc>
        <w:tc>
          <w:tcPr>
            <w:tcW w:w="1137" w:type="dxa"/>
            <w:vMerge w:val="continue"/>
            <w:tcBorders>
              <w:top w:val="nil"/>
              <w:bottom w:val="single" w:color="000000" w:sz="10" w:space="0"/>
            </w:tcBorders>
            <w:vAlign w:val="top"/>
          </w:tcPr>
          <w:p w14:paraId="72E50039">
            <w:pPr>
              <w:rPr>
                <w:rFonts w:ascii="Arial"/>
                <w:sz w:val="21"/>
              </w:rPr>
            </w:pPr>
          </w:p>
        </w:tc>
        <w:tc>
          <w:tcPr>
            <w:tcW w:w="1402" w:type="dxa"/>
            <w:tcBorders>
              <w:bottom w:val="single" w:color="000000" w:sz="10" w:space="0"/>
            </w:tcBorders>
            <w:vAlign w:val="top"/>
          </w:tcPr>
          <w:p w14:paraId="4BF078A7">
            <w:pPr>
              <w:spacing w:before="131" w:line="240" w:lineRule="exact"/>
              <w:ind w:left="39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position w:val="1"/>
                <w:sz w:val="20"/>
                <w:szCs w:val="20"/>
              </w:rPr>
              <w:t>-N</w:t>
            </w:r>
          </w:p>
        </w:tc>
        <w:tc>
          <w:tcPr>
            <w:tcW w:w="2811" w:type="dxa"/>
            <w:tcBorders>
              <w:bottom w:val="single" w:color="000000" w:sz="10" w:space="0"/>
              <w:right w:val="single" w:color="000000" w:sz="2" w:space="0"/>
            </w:tcBorders>
            <w:vAlign w:val="top"/>
          </w:tcPr>
          <w:p w14:paraId="5BC27C0C">
            <w:pPr>
              <w:spacing w:before="131" w:line="192" w:lineRule="auto"/>
              <w:ind w:left="131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6BD6F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3" w:hRule="atLeast"/>
        </w:trPr>
        <w:tc>
          <w:tcPr>
            <w:tcW w:w="431" w:type="dxa"/>
            <w:vMerge w:val="continue"/>
            <w:tcBorders>
              <w:top w:val="nil"/>
              <w:left w:val="single" w:color="000000" w:sz="2" w:space="0"/>
              <w:bottom w:val="nil"/>
              <w:right w:val="single" w:color="000000" w:sz="2" w:space="0"/>
            </w:tcBorders>
            <w:vAlign w:val="top"/>
          </w:tcPr>
          <w:p w14:paraId="1991E06B">
            <w:pPr>
              <w:rPr>
                <w:rFonts w:ascii="Arial"/>
                <w:sz w:val="21"/>
              </w:rPr>
            </w:pPr>
          </w:p>
        </w:tc>
        <w:tc>
          <w:tcPr>
            <w:tcW w:w="13108" w:type="dxa"/>
            <w:gridSpan w:val="10"/>
            <w:tcBorders>
              <w:top w:val="single" w:color="000000" w:sz="10" w:space="0"/>
              <w:left w:val="single" w:color="000000" w:sz="2" w:space="0"/>
              <w:bottom w:val="nil"/>
              <w:right w:val="single" w:color="000000" w:sz="2" w:space="0"/>
            </w:tcBorders>
            <w:vAlign w:val="top"/>
          </w:tcPr>
          <w:p w14:paraId="6811B52F">
            <w:pPr>
              <w:spacing w:before="170" w:line="6772" w:lineRule="exact"/>
              <w:ind w:firstLine="222"/>
            </w:pPr>
            <w:r>
              <w:rPr>
                <w:position w:val="-135"/>
              </w:rPr>
              <w:drawing>
                <wp:inline distT="0" distB="0" distL="0" distR="0">
                  <wp:extent cx="8059420" cy="430022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91"/>
                          <a:stretch>
                            <a:fillRect/>
                          </a:stretch>
                        </pic:blipFill>
                        <pic:spPr>
                          <a:xfrm>
                            <a:off x="0" y="0"/>
                            <a:ext cx="8059998" cy="4300681"/>
                          </a:xfrm>
                          <a:prstGeom prst="rect">
                            <a:avLst/>
                          </a:prstGeom>
                        </pic:spPr>
                      </pic:pic>
                    </a:graphicData>
                  </a:graphic>
                </wp:inline>
              </w:drawing>
            </w:r>
          </w:p>
        </w:tc>
      </w:tr>
      <w:tr w14:paraId="33E09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431" w:type="dxa"/>
            <w:tcBorders>
              <w:top w:val="nil"/>
              <w:left w:val="single" w:color="000000" w:sz="2" w:space="0"/>
              <w:bottom w:val="single" w:color="000000" w:sz="2" w:space="0"/>
              <w:right w:val="single" w:color="000000" w:sz="2" w:space="0"/>
            </w:tcBorders>
            <w:vAlign w:val="top"/>
          </w:tcPr>
          <w:p w14:paraId="2F331A75">
            <w:pPr>
              <w:rPr>
                <w:rFonts w:ascii="Arial"/>
                <w:sz w:val="21"/>
              </w:rPr>
            </w:pPr>
          </w:p>
        </w:tc>
        <w:tc>
          <w:tcPr>
            <w:tcW w:w="13108" w:type="dxa"/>
            <w:gridSpan w:val="10"/>
            <w:tcBorders>
              <w:top w:val="nil"/>
              <w:left w:val="single" w:color="000000" w:sz="2" w:space="0"/>
              <w:bottom w:val="single" w:color="000000" w:sz="2" w:space="0"/>
              <w:right w:val="single" w:color="000000" w:sz="2" w:space="0"/>
            </w:tcBorders>
            <w:vAlign w:val="top"/>
          </w:tcPr>
          <w:p w14:paraId="26800FDB">
            <w:pPr>
              <w:spacing w:before="184" w:line="358" w:lineRule="exact"/>
              <w:ind w:left="3749"/>
              <w:rPr>
                <w:rFonts w:ascii="黑体" w:hAnsi="黑体" w:eastAsia="黑体" w:cs="黑体"/>
                <w:sz w:val="24"/>
                <w:szCs w:val="24"/>
              </w:rPr>
            </w:pPr>
            <w:r>
              <w:rPr>
                <w:rFonts w:ascii="黑体" w:hAnsi="黑体" w:eastAsia="黑体" w:cs="黑体"/>
                <w:spacing w:val="8"/>
                <w:position w:val="2"/>
                <w:sz w:val="24"/>
                <w:szCs w:val="24"/>
              </w:rPr>
              <w:t>图</w:t>
            </w:r>
            <w:r>
              <w:rPr>
                <w:rFonts w:ascii="黑体" w:hAnsi="黑体" w:eastAsia="黑体" w:cs="黑体"/>
                <w:spacing w:val="-36"/>
                <w:position w:val="2"/>
                <w:sz w:val="24"/>
                <w:szCs w:val="24"/>
              </w:rPr>
              <w:t xml:space="preserve"> </w:t>
            </w:r>
            <w:r>
              <w:rPr>
                <w:rFonts w:ascii="Times New Roman" w:hAnsi="Times New Roman" w:eastAsia="Times New Roman" w:cs="Times New Roman"/>
                <w:spacing w:val="8"/>
                <w:position w:val="2"/>
                <w:sz w:val="24"/>
                <w:szCs w:val="24"/>
              </w:rPr>
              <w:t xml:space="preserve">4.3-1    </w:t>
            </w:r>
            <w:r>
              <w:rPr>
                <w:rFonts w:ascii="黑体" w:hAnsi="黑体" w:eastAsia="黑体" w:cs="黑体"/>
                <w:spacing w:val="8"/>
                <w:position w:val="2"/>
                <w:sz w:val="24"/>
                <w:szCs w:val="24"/>
              </w:rPr>
              <w:t>福清融元污水处理厂处理污水处理流程图</w:t>
            </w:r>
          </w:p>
        </w:tc>
      </w:tr>
    </w:tbl>
    <w:p w14:paraId="77A4637A">
      <w:pPr>
        <w:pStyle w:val="2"/>
      </w:pPr>
    </w:p>
    <w:p w14:paraId="59249D13">
      <w:pPr>
        <w:sectPr>
          <w:footerReference r:id="rId84" w:type="default"/>
          <w:pgSz w:w="16840" w:h="11907"/>
          <w:pgMar w:top="400" w:right="1707" w:bottom="857" w:left="1588" w:header="0" w:footer="621" w:gutter="0"/>
          <w:cols w:space="720" w:num="1"/>
        </w:sectPr>
      </w:pPr>
    </w:p>
    <w:p w14:paraId="34B6E171">
      <w:pPr>
        <w:spacing w:before="19"/>
      </w:pPr>
    </w:p>
    <w:p w14:paraId="65061990">
      <w:pPr>
        <w:spacing w:before="19"/>
      </w:pPr>
    </w:p>
    <w:p w14:paraId="7B536443">
      <w:pPr>
        <w:spacing w:before="19"/>
      </w:pPr>
    </w:p>
    <w:p w14:paraId="1EDAA68D">
      <w:pPr>
        <w:spacing w:before="18"/>
      </w:pPr>
    </w:p>
    <w:p w14:paraId="3A47F507">
      <w:pPr>
        <w:spacing w:before="18"/>
      </w:pPr>
    </w:p>
    <w:tbl>
      <w:tblPr>
        <w:tblStyle w:val="5"/>
        <w:tblW w:w="898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42"/>
        <w:gridCol w:w="8541"/>
      </w:tblGrid>
      <w:tr w14:paraId="59F9D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442" w:type="dxa"/>
            <w:tcBorders>
              <w:right w:val="single" w:color="000000" w:sz="2" w:space="0"/>
            </w:tcBorders>
            <w:textDirection w:val="tbRlV"/>
            <w:vAlign w:val="top"/>
          </w:tcPr>
          <w:p w14:paraId="07A68294">
            <w:pPr>
              <w:pStyle w:val="6"/>
              <w:spacing w:before="101" w:line="209" w:lineRule="auto"/>
              <w:ind w:left="4707"/>
            </w:pPr>
            <w:r>
              <w:t>运</w:t>
            </w:r>
            <w:r>
              <w:rPr>
                <w:spacing w:val="-42"/>
              </w:rPr>
              <w:t xml:space="preserve"> </w:t>
            </w:r>
            <w:r>
              <w:t>营</w:t>
            </w:r>
            <w:r>
              <w:rPr>
                <w:spacing w:val="-48"/>
              </w:rPr>
              <w:t xml:space="preserve"> </w:t>
            </w:r>
            <w:r>
              <w:t>期</w:t>
            </w:r>
            <w:r>
              <w:rPr>
                <w:spacing w:val="-51"/>
              </w:rPr>
              <w:t xml:space="preserve"> </w:t>
            </w:r>
            <w:r>
              <w:t>环</w:t>
            </w:r>
            <w:r>
              <w:rPr>
                <w:spacing w:val="-49"/>
              </w:rPr>
              <w:t xml:space="preserve"> </w:t>
            </w:r>
            <w:r>
              <w:t>境</w:t>
            </w:r>
            <w:r>
              <w:rPr>
                <w:spacing w:val="-49"/>
              </w:rPr>
              <w:t xml:space="preserve"> </w:t>
            </w:r>
            <w:r>
              <w:t>影</w:t>
            </w:r>
            <w:r>
              <w:rPr>
                <w:spacing w:val="-51"/>
              </w:rPr>
              <w:t xml:space="preserve"> </w:t>
            </w:r>
            <w:r>
              <w:t>响</w:t>
            </w:r>
            <w:r>
              <w:rPr>
                <w:spacing w:val="-49"/>
              </w:rPr>
              <w:t xml:space="preserve"> </w:t>
            </w:r>
            <w:r>
              <w:t>和</w:t>
            </w:r>
            <w:r>
              <w:rPr>
                <w:spacing w:val="-48"/>
              </w:rPr>
              <w:t xml:space="preserve"> </w:t>
            </w:r>
            <w:r>
              <w:t>保</w:t>
            </w:r>
            <w:r>
              <w:rPr>
                <w:spacing w:val="-49"/>
              </w:rPr>
              <w:t xml:space="preserve"> </w:t>
            </w:r>
            <w:r>
              <w:t>护</w:t>
            </w:r>
            <w:r>
              <w:rPr>
                <w:spacing w:val="-51"/>
              </w:rPr>
              <w:t xml:space="preserve"> </w:t>
            </w:r>
            <w:r>
              <w:t>措</w:t>
            </w:r>
            <w:r>
              <w:rPr>
                <w:spacing w:val="-49"/>
              </w:rPr>
              <w:t xml:space="preserve"> </w:t>
            </w:r>
            <w:r>
              <w:t>施</w:t>
            </w:r>
          </w:p>
        </w:tc>
        <w:tc>
          <w:tcPr>
            <w:tcW w:w="8541" w:type="dxa"/>
            <w:tcBorders>
              <w:left w:val="single" w:color="000000" w:sz="2" w:space="0"/>
            </w:tcBorders>
            <w:vAlign w:val="top"/>
          </w:tcPr>
          <w:p w14:paraId="2CB4F0A0">
            <w:pPr>
              <w:pStyle w:val="6"/>
              <w:spacing w:before="39" w:line="220" w:lineRule="auto"/>
              <w:ind w:left="103"/>
            </w:pPr>
            <w:r>
              <w:rPr>
                <w:rFonts w:ascii="Times New Roman" w:hAnsi="Times New Roman" w:eastAsia="Times New Roman" w:cs="Times New Roman"/>
                <w:b/>
                <w:bCs/>
                <w:spacing w:val="-2"/>
              </w:rPr>
              <w:t xml:space="preserve">4.3.2 </w:t>
            </w:r>
            <w:r>
              <w:rPr>
                <w:b/>
                <w:bCs/>
                <w:spacing w:val="-2"/>
              </w:rPr>
              <w:t>运营期水环境影响及污染防治措施可行性分析</w:t>
            </w:r>
          </w:p>
          <w:p w14:paraId="32B8C1AD">
            <w:pPr>
              <w:pStyle w:val="6"/>
              <w:spacing w:before="184" w:line="355" w:lineRule="auto"/>
              <w:ind w:left="106" w:right="27" w:firstLine="484"/>
              <w:jc w:val="both"/>
            </w:pPr>
            <w:r>
              <w:rPr>
                <w:spacing w:val="-3"/>
              </w:rPr>
              <w:t>项目生产废水（包括电泳清洗废水、纯水机尾水等）经自建的废水处理站处</w:t>
            </w:r>
            <w:r>
              <w:rPr>
                <w:spacing w:val="-2"/>
              </w:rPr>
              <w:t>理后回用于清洗工序，循环使用不外排，定期更换的清洗</w:t>
            </w:r>
            <w:r>
              <w:rPr>
                <w:spacing w:val="-3"/>
              </w:rPr>
              <w:t>废液作为危险废物，委</w:t>
            </w:r>
            <w:r>
              <w:rPr>
                <w:spacing w:val="-2"/>
              </w:rPr>
              <w:t>托有资质单位收集处置。本项目外排废水主要为员工生活</w:t>
            </w:r>
            <w:r>
              <w:rPr>
                <w:spacing w:val="-3"/>
              </w:rPr>
              <w:t>污水，经化粪池预处理</w:t>
            </w:r>
            <w:r>
              <w:rPr>
                <w:spacing w:val="-2"/>
              </w:rPr>
              <w:t>后排入市政污水管网，送往福清市融元污水处理厂集中处</w:t>
            </w:r>
            <w:r>
              <w:rPr>
                <w:spacing w:val="-3"/>
              </w:rPr>
              <w:t>理，属于间接排放，根</w:t>
            </w:r>
            <w:r>
              <w:rPr>
                <w:spacing w:val="-10"/>
              </w:rPr>
              <w:t>据《建设项目环境影响报告表编制技术指南</w:t>
            </w:r>
            <w:r>
              <w:rPr>
                <w:rFonts w:ascii="Times New Roman" w:hAnsi="Times New Roman" w:eastAsia="Times New Roman" w:cs="Times New Roman"/>
                <w:spacing w:val="-10"/>
              </w:rPr>
              <w:t>(</w:t>
            </w:r>
            <w:r>
              <w:rPr>
                <w:spacing w:val="-10"/>
              </w:rPr>
              <w:t>污染影响类</w:t>
            </w:r>
            <w:r>
              <w:rPr>
                <w:rFonts w:ascii="Times New Roman" w:hAnsi="Times New Roman" w:eastAsia="Times New Roman" w:cs="Times New Roman"/>
                <w:spacing w:val="-10"/>
              </w:rPr>
              <w:t>)(</w:t>
            </w:r>
            <w:r>
              <w:rPr>
                <w:spacing w:val="-10"/>
              </w:rPr>
              <w:t>试行</w:t>
            </w:r>
            <w:r>
              <w:rPr>
                <w:rFonts w:ascii="Times New Roman" w:hAnsi="Times New Roman" w:eastAsia="Times New Roman" w:cs="Times New Roman"/>
                <w:spacing w:val="-10"/>
              </w:rPr>
              <w:t>)</w:t>
            </w:r>
            <w:r>
              <w:rPr>
                <w:spacing w:val="-10"/>
              </w:rPr>
              <w:t>》</w:t>
            </w:r>
            <w:r>
              <w:rPr>
                <w:rFonts w:ascii="Times New Roman" w:hAnsi="Times New Roman" w:eastAsia="Times New Roman" w:cs="Times New Roman"/>
                <w:spacing w:val="-10"/>
              </w:rPr>
              <w:t>(</w:t>
            </w:r>
            <w:r>
              <w:rPr>
                <w:spacing w:val="-10"/>
              </w:rPr>
              <w:t>环办环评〔</w:t>
            </w:r>
            <w:r>
              <w:rPr>
                <w:rFonts w:ascii="Times New Roman" w:hAnsi="Times New Roman" w:eastAsia="Times New Roman" w:cs="Times New Roman"/>
                <w:spacing w:val="-10"/>
              </w:rPr>
              <w:t>2020</w:t>
            </w:r>
            <w:r>
              <w:rPr>
                <w:spacing w:val="-10"/>
              </w:rPr>
              <w:t>〕</w:t>
            </w:r>
            <w:r>
              <w:rPr>
                <w:spacing w:val="17"/>
              </w:rPr>
              <w:t xml:space="preserve"> </w:t>
            </w:r>
            <w:r>
              <w:rPr>
                <w:rFonts w:ascii="Times New Roman" w:hAnsi="Times New Roman" w:eastAsia="Times New Roman" w:cs="Times New Roman"/>
                <w:spacing w:val="1"/>
              </w:rPr>
              <w:t xml:space="preserve">33 </w:t>
            </w:r>
            <w:r>
              <w:rPr>
                <w:spacing w:val="1"/>
              </w:rPr>
              <w:t>号</w:t>
            </w:r>
            <w:r>
              <w:rPr>
                <w:rFonts w:ascii="Times New Roman" w:hAnsi="Times New Roman" w:eastAsia="Times New Roman" w:cs="Times New Roman"/>
                <w:spacing w:val="1"/>
              </w:rPr>
              <w:t>)</w:t>
            </w:r>
            <w:r>
              <w:rPr>
                <w:spacing w:val="1"/>
              </w:rPr>
              <w:t>要求，废水间接排放的建设项目应</w:t>
            </w:r>
            <w:r>
              <w:t>从处理能力、处理工艺、设计进出水水</w:t>
            </w:r>
            <w:r>
              <w:rPr>
                <w:spacing w:val="-1"/>
              </w:rPr>
              <w:t>质等方面，分析依托集中污水处理厂的可行性。</w:t>
            </w:r>
          </w:p>
          <w:p w14:paraId="71DFFAFB">
            <w:pPr>
              <w:pStyle w:val="6"/>
              <w:spacing w:before="35" w:line="220" w:lineRule="auto"/>
              <w:ind w:left="103"/>
            </w:pPr>
            <w:r>
              <w:rPr>
                <w:rFonts w:ascii="Times New Roman" w:hAnsi="Times New Roman" w:eastAsia="Times New Roman" w:cs="Times New Roman"/>
                <w:b/>
                <w:bCs/>
                <w:spacing w:val="-2"/>
              </w:rPr>
              <w:t xml:space="preserve">4.3.2.1 </w:t>
            </w:r>
            <w:r>
              <w:rPr>
                <w:b/>
                <w:bCs/>
                <w:spacing w:val="-2"/>
              </w:rPr>
              <w:t>生活污水影响及处理措施可行性分析</w:t>
            </w:r>
          </w:p>
          <w:p w14:paraId="7ACC452F">
            <w:pPr>
              <w:pStyle w:val="6"/>
              <w:spacing w:before="141" w:line="334" w:lineRule="exact"/>
              <w:ind w:left="587"/>
            </w:pPr>
            <w:r>
              <w:rPr>
                <w:rFonts w:ascii="Times New Roman" w:hAnsi="Times New Roman" w:eastAsia="Times New Roman" w:cs="Times New Roman"/>
                <w:spacing w:val="-1"/>
                <w:position w:val="3"/>
              </w:rPr>
              <w:t>(1)</w:t>
            </w:r>
            <w:r>
              <w:rPr>
                <w:spacing w:val="-1"/>
                <w:position w:val="3"/>
              </w:rPr>
              <w:t>生活污水依托厂区化粪池处理可行性分析</w:t>
            </w:r>
          </w:p>
          <w:p w14:paraId="6BDA5863">
            <w:pPr>
              <w:pStyle w:val="6"/>
              <w:spacing w:before="169" w:line="355" w:lineRule="auto"/>
              <w:ind w:left="107" w:right="103" w:firstLine="480"/>
            </w:pPr>
            <w:r>
              <w:rPr>
                <w:spacing w:val="5"/>
              </w:rPr>
              <w:t>化粪池是利用沉淀和厌氧发酵原理去除生活污水中悬浮性有机物的处</w:t>
            </w:r>
            <w:r>
              <w:rPr>
                <w:spacing w:val="4"/>
              </w:rPr>
              <w:t>理设</w:t>
            </w:r>
            <w:r>
              <w:rPr>
                <w:spacing w:val="-2"/>
              </w:rPr>
              <w:t>备。设备内部设有隔板，隔板上的孔上下错位，不易形</w:t>
            </w:r>
            <w:r>
              <w:rPr>
                <w:spacing w:val="-3"/>
              </w:rPr>
              <w:t>成短流，并将整下罐体分</w:t>
            </w:r>
            <w:r>
              <w:rPr>
                <w:spacing w:val="-2"/>
              </w:rPr>
              <w:t>成三部分；一级厌氧室、二级厌氧室和澄清室，一级、</w:t>
            </w:r>
            <w:r>
              <w:rPr>
                <w:spacing w:val="-3"/>
              </w:rPr>
              <w:t>二级厌氧室底部相通，内</w:t>
            </w:r>
            <w:r>
              <w:rPr>
                <w:spacing w:val="1"/>
              </w:rPr>
              <w:t>部加有“</w:t>
            </w:r>
            <w:r>
              <w:rPr>
                <w:rFonts w:ascii="Times New Roman" w:hAnsi="Times New Roman" w:eastAsia="Times New Roman" w:cs="Times New Roman"/>
              </w:rPr>
              <w:t>MDS</w:t>
            </w:r>
            <w:r>
              <w:rPr>
                <w:rFonts w:ascii="Times New Roman" w:hAnsi="Times New Roman" w:eastAsia="Times New Roman" w:cs="Times New Roman"/>
                <w:spacing w:val="1"/>
              </w:rPr>
              <w:t xml:space="preserve"> </w:t>
            </w:r>
            <w:r>
              <w:rPr>
                <w:spacing w:val="1"/>
              </w:rPr>
              <w:t>专用特型填料</w:t>
            </w:r>
            <w:r>
              <w:rPr>
                <w:spacing w:val="-88"/>
              </w:rPr>
              <w:t xml:space="preserve"> </w:t>
            </w:r>
            <w:r>
              <w:rPr>
                <w:spacing w:val="1"/>
              </w:rPr>
              <w:t>”。这样的分隔减少了污水与污泥</w:t>
            </w:r>
            <w:r>
              <w:t>的接触时间，使</w:t>
            </w:r>
            <w:r>
              <w:rPr>
                <w:spacing w:val="-2"/>
              </w:rPr>
              <w:t>酸性发酵和碱性发酵两个过程互不干扰，同时填料的存</w:t>
            </w:r>
            <w:r>
              <w:rPr>
                <w:spacing w:val="-3"/>
              </w:rPr>
              <w:t>在增加了污水污泥与厌氧</w:t>
            </w:r>
            <w:r>
              <w:rPr>
                <w:spacing w:val="-1"/>
              </w:rPr>
              <w:t>菌的接触表面积，大大提高了反应效率。</w:t>
            </w:r>
          </w:p>
          <w:p w14:paraId="2288DAB5">
            <w:pPr>
              <w:pStyle w:val="6"/>
              <w:spacing w:before="1" w:line="357" w:lineRule="auto"/>
              <w:ind w:left="109" w:right="21" w:firstLine="476"/>
              <w:jc w:val="both"/>
            </w:pPr>
            <w:r>
              <w:rPr>
                <w:spacing w:val="-3"/>
              </w:rPr>
              <w:t>福建帝视人工智能产业发展有限公司厂区内已建的化粪池容积为</w:t>
            </w:r>
            <w:r>
              <w:rPr>
                <w:spacing w:val="-18"/>
              </w:rPr>
              <w:t xml:space="preserve"> </w:t>
            </w:r>
            <w:r>
              <w:rPr>
                <w:rFonts w:ascii="Times New Roman" w:hAnsi="Times New Roman" w:eastAsia="Times New Roman" w:cs="Times New Roman"/>
                <w:spacing w:val="-3"/>
              </w:rPr>
              <w:t>140m</w:t>
            </w:r>
            <w:r>
              <w:rPr>
                <w:rFonts w:ascii="Times New Roman" w:hAnsi="Times New Roman" w:eastAsia="Times New Roman" w:cs="Times New Roman"/>
                <w:spacing w:val="-3"/>
                <w:position w:val="7"/>
                <w:sz w:val="15"/>
                <w:szCs w:val="15"/>
              </w:rPr>
              <w:t>3</w:t>
            </w:r>
            <w:r>
              <w:rPr>
                <w:spacing w:val="-3"/>
              </w:rPr>
              <w:t>，水</w:t>
            </w:r>
            <w:r>
              <w:rPr>
                <w:spacing w:val="8"/>
              </w:rPr>
              <w:t xml:space="preserve">力停留时间以 </w:t>
            </w:r>
            <w:r>
              <w:rPr>
                <w:rFonts w:ascii="Times New Roman" w:hAnsi="Times New Roman" w:eastAsia="Times New Roman" w:cs="Times New Roman"/>
                <w:spacing w:val="8"/>
              </w:rPr>
              <w:t>12h</w:t>
            </w:r>
            <w:r>
              <w:rPr>
                <w:rFonts w:ascii="Times New Roman" w:hAnsi="Times New Roman" w:eastAsia="Times New Roman" w:cs="Times New Roman"/>
                <w:spacing w:val="34"/>
              </w:rPr>
              <w:t xml:space="preserve"> </w:t>
            </w:r>
            <w:r>
              <w:rPr>
                <w:spacing w:val="8"/>
              </w:rPr>
              <w:t>计，则化粪池处理能力为</w:t>
            </w:r>
            <w:r>
              <w:rPr>
                <w:spacing w:val="-29"/>
              </w:rPr>
              <w:t xml:space="preserve"> </w:t>
            </w:r>
            <w:r>
              <w:rPr>
                <w:rFonts w:ascii="Times New Roman" w:hAnsi="Times New Roman" w:eastAsia="Times New Roman" w:cs="Times New Roman"/>
                <w:spacing w:val="8"/>
              </w:rPr>
              <w:t>280m</w:t>
            </w:r>
            <w:r>
              <w:rPr>
                <w:rFonts w:ascii="Times New Roman" w:hAnsi="Times New Roman" w:eastAsia="Times New Roman" w:cs="Times New Roman"/>
                <w:spacing w:val="8"/>
                <w:position w:val="8"/>
                <w:sz w:val="15"/>
                <w:szCs w:val="15"/>
              </w:rPr>
              <w:t>3</w:t>
            </w:r>
            <w:r>
              <w:rPr>
                <w:rFonts w:ascii="Times New Roman" w:hAnsi="Times New Roman" w:eastAsia="Times New Roman" w:cs="Times New Roman"/>
                <w:spacing w:val="8"/>
              </w:rPr>
              <w:t>/d</w:t>
            </w:r>
            <w:r>
              <w:rPr>
                <w:rFonts w:ascii="Times New Roman" w:hAnsi="Times New Roman" w:eastAsia="Times New Roman" w:cs="Times New Roman"/>
                <w:spacing w:val="-22"/>
              </w:rPr>
              <w:t xml:space="preserve"> </w:t>
            </w:r>
            <w:r>
              <w:rPr>
                <w:spacing w:val="8"/>
              </w:rPr>
              <w:t>，目前帝视厂区内实际</w:t>
            </w:r>
            <w:r>
              <w:rPr>
                <w:spacing w:val="5"/>
              </w:rPr>
              <w:t xml:space="preserve">处理量约 </w:t>
            </w:r>
            <w:r>
              <w:rPr>
                <w:rFonts w:ascii="Times New Roman" w:hAnsi="Times New Roman" w:eastAsia="Times New Roman" w:cs="Times New Roman"/>
                <w:spacing w:val="5"/>
              </w:rPr>
              <w:t>5m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rPr>
              <w:t>/d</w:t>
            </w:r>
            <w:r>
              <w:rPr>
                <w:rFonts w:ascii="Times New Roman" w:hAnsi="Times New Roman" w:eastAsia="Times New Roman" w:cs="Times New Roman"/>
                <w:spacing w:val="-13"/>
              </w:rPr>
              <w:t xml:space="preserve"> </w:t>
            </w:r>
            <w:r>
              <w:rPr>
                <w:spacing w:val="5"/>
              </w:rPr>
              <w:t>，本项目生活污水排放量为</w:t>
            </w:r>
            <w:r>
              <w:rPr>
                <w:spacing w:val="-29"/>
              </w:rPr>
              <w:t xml:space="preserve"> </w:t>
            </w:r>
            <w:r>
              <w:rPr>
                <w:rFonts w:ascii="Times New Roman" w:hAnsi="Times New Roman" w:eastAsia="Times New Roman" w:cs="Times New Roman"/>
                <w:spacing w:val="5"/>
              </w:rPr>
              <w:t>1.2m</w:t>
            </w:r>
            <w:r>
              <w:rPr>
                <w:rFonts w:ascii="Times New Roman" w:hAnsi="Times New Roman" w:eastAsia="Times New Roman" w:cs="Times New Roman"/>
                <w:spacing w:val="-45"/>
              </w:rPr>
              <w:t xml:space="preserve"> </w:t>
            </w:r>
            <w:r>
              <w:rPr>
                <w:rFonts w:ascii="Times New Roman" w:hAnsi="Times New Roman" w:eastAsia="Times New Roman" w:cs="Times New Roman"/>
                <w:spacing w:val="5"/>
              </w:rPr>
              <w:t>³/d</w:t>
            </w:r>
            <w:r>
              <w:rPr>
                <w:rFonts w:ascii="Times New Roman" w:hAnsi="Times New Roman" w:eastAsia="Times New Roman" w:cs="Times New Roman"/>
                <w:spacing w:val="-17"/>
              </w:rPr>
              <w:t xml:space="preserve"> </w:t>
            </w:r>
            <w:r>
              <w:rPr>
                <w:spacing w:val="5"/>
              </w:rPr>
              <w:t>，仅占帝视厂区化粪池处</w:t>
            </w:r>
            <w:r>
              <w:rPr>
                <w:spacing w:val="-3"/>
              </w:rPr>
              <w:t>理余量的</w:t>
            </w:r>
            <w:r>
              <w:rPr>
                <w:spacing w:val="-42"/>
              </w:rPr>
              <w:t xml:space="preserve"> </w:t>
            </w:r>
            <w:r>
              <w:rPr>
                <w:rFonts w:ascii="Times New Roman" w:hAnsi="Times New Roman" w:eastAsia="Times New Roman" w:cs="Times New Roman"/>
                <w:spacing w:val="-3"/>
              </w:rPr>
              <w:t>0.4%</w:t>
            </w:r>
            <w:r>
              <w:rPr>
                <w:rFonts w:ascii="Times New Roman" w:hAnsi="Times New Roman" w:eastAsia="Times New Roman" w:cs="Times New Roman"/>
                <w:spacing w:val="-32"/>
              </w:rPr>
              <w:t xml:space="preserve"> </w:t>
            </w:r>
            <w:r>
              <w:rPr>
                <w:spacing w:val="-3"/>
              </w:rPr>
              <w:t>，因此，本项目生活污水经</w:t>
            </w:r>
            <w:r>
              <w:rPr>
                <w:spacing w:val="-4"/>
              </w:rPr>
              <w:t>帝视厂区内已建化粪池进行处理可行。</w:t>
            </w:r>
          </w:p>
          <w:p w14:paraId="0C5860C6">
            <w:pPr>
              <w:pStyle w:val="6"/>
              <w:spacing w:before="44" w:line="350" w:lineRule="auto"/>
              <w:ind w:left="111" w:right="103" w:firstLine="479"/>
              <w:jc w:val="both"/>
            </w:pPr>
            <w:r>
              <w:rPr>
                <w:spacing w:val="-3"/>
              </w:rPr>
              <w:t>项目外排的生活污水经化粪池预处理达到排放标准后，纳入管网排入福清市融元污水处理厂处理，主要水污染物为</w:t>
            </w:r>
            <w:r>
              <w:rPr>
                <w:spacing w:val="-33"/>
              </w:rPr>
              <w:t xml:space="preserve"> </w:t>
            </w:r>
            <w:r>
              <w:rPr>
                <w:rFonts w:ascii="Times New Roman" w:hAnsi="Times New Roman" w:eastAsia="Times New Roman" w:cs="Times New Roman"/>
                <w:spacing w:val="-3"/>
              </w:rPr>
              <w:t>COD</w:t>
            </w:r>
            <w:r>
              <w:rPr>
                <w:rFonts w:ascii="Times New Roman" w:hAnsi="Times New Roman" w:eastAsia="Times New Roman" w:cs="Times New Roman"/>
                <w:spacing w:val="-35"/>
              </w:rPr>
              <w:t xml:space="preserve"> </w:t>
            </w:r>
            <w:r>
              <w:rPr>
                <w:spacing w:val="-3"/>
              </w:rPr>
              <w:t>、</w:t>
            </w:r>
            <w:r>
              <w:rPr>
                <w:rFonts w:ascii="Times New Roman" w:hAnsi="Times New Roman" w:eastAsia="Times New Roman" w:cs="Times New Roman"/>
                <w:spacing w:val="-3"/>
              </w:rPr>
              <w:t>BOD</w:t>
            </w:r>
            <w:r>
              <w:rPr>
                <w:rFonts w:ascii="Times New Roman" w:hAnsi="Times New Roman" w:eastAsia="Times New Roman" w:cs="Times New Roman"/>
                <w:spacing w:val="-3"/>
                <w:position w:val="-1"/>
                <w:sz w:val="15"/>
                <w:szCs w:val="15"/>
              </w:rPr>
              <w:t>5</w:t>
            </w:r>
            <w:r>
              <w:rPr>
                <w:rFonts w:ascii="Times New Roman" w:hAnsi="Times New Roman" w:eastAsia="Times New Roman" w:cs="Times New Roman"/>
                <w:spacing w:val="-12"/>
                <w:position w:val="-1"/>
                <w:sz w:val="15"/>
                <w:szCs w:val="15"/>
              </w:rPr>
              <w:t xml:space="preserve"> </w:t>
            </w:r>
            <w:r>
              <w:rPr>
                <w:spacing w:val="-3"/>
              </w:rPr>
              <w:t>、氨氮，经福清市融元污水</w:t>
            </w:r>
            <w:r>
              <w:rPr>
                <w:spacing w:val="-1"/>
              </w:rPr>
              <w:t>处理厂集中处理后排放，对地表水体环境影响程度小。</w:t>
            </w:r>
          </w:p>
          <w:p w14:paraId="35E2631E">
            <w:pPr>
              <w:pStyle w:val="6"/>
              <w:spacing w:line="333" w:lineRule="exact"/>
              <w:ind w:left="587"/>
            </w:pPr>
            <w:r>
              <w:rPr>
                <w:rFonts w:ascii="Times New Roman" w:hAnsi="Times New Roman" w:eastAsia="Times New Roman" w:cs="Times New Roman"/>
                <w:spacing w:val="-1"/>
                <w:position w:val="3"/>
              </w:rPr>
              <w:t>(2)</w:t>
            </w:r>
            <w:r>
              <w:rPr>
                <w:spacing w:val="-1"/>
                <w:position w:val="3"/>
              </w:rPr>
              <w:t>福清市融元污水处理厂基本情况</w:t>
            </w:r>
          </w:p>
          <w:p w14:paraId="5A8A5AF9">
            <w:pPr>
              <w:pStyle w:val="6"/>
              <w:spacing w:before="170" w:line="218" w:lineRule="auto"/>
              <w:ind w:left="586"/>
            </w:pPr>
            <w:r>
              <w:rPr>
                <w:spacing w:val="-2"/>
              </w:rPr>
              <w:t>①设计进出水水质</w:t>
            </w:r>
          </w:p>
          <w:p w14:paraId="77453AD1">
            <w:pPr>
              <w:pStyle w:val="6"/>
              <w:spacing w:before="181" w:line="354" w:lineRule="auto"/>
              <w:ind w:left="107" w:right="103" w:firstLine="478"/>
              <w:jc w:val="both"/>
            </w:pPr>
            <w:r>
              <w:rPr>
                <w:spacing w:val="-2"/>
              </w:rPr>
              <w:t>福清市融元污水处理厂为城市二级污水处理</w:t>
            </w:r>
            <w:r>
              <w:rPr>
                <w:spacing w:val="-3"/>
              </w:rPr>
              <w:t>厂，厂址位于福清市龙山街道玉</w:t>
            </w:r>
            <w:r>
              <w:rPr>
                <w:spacing w:val="-2"/>
              </w:rPr>
              <w:t>塘村，规划远期总规模为</w:t>
            </w:r>
            <w:r>
              <w:rPr>
                <w:spacing w:val="-21"/>
              </w:rPr>
              <w:t xml:space="preserve"> </w:t>
            </w:r>
            <w:r>
              <w:rPr>
                <w:rFonts w:ascii="Times New Roman" w:hAnsi="Times New Roman" w:eastAsia="Times New Roman" w:cs="Times New Roman"/>
                <w:spacing w:val="-2"/>
              </w:rPr>
              <w:t>18</w:t>
            </w:r>
            <w:r>
              <w:rPr>
                <w:rFonts w:ascii="Times New Roman" w:hAnsi="Times New Roman" w:eastAsia="Times New Roman" w:cs="Times New Roman"/>
                <w:spacing w:val="15"/>
                <w:w w:val="101"/>
              </w:rPr>
              <w:t xml:space="preserve"> </w:t>
            </w:r>
            <w:r>
              <w:rPr>
                <w:spacing w:val="-2"/>
              </w:rPr>
              <w:t>万</w:t>
            </w:r>
            <w:r>
              <w:rPr>
                <w:spacing w:val="-59"/>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/d</w:t>
            </w:r>
            <w:r>
              <w:rPr>
                <w:rFonts w:ascii="Times New Roman" w:hAnsi="Times New Roman" w:eastAsia="Times New Roman" w:cs="Times New Roman"/>
                <w:spacing w:val="-31"/>
              </w:rPr>
              <w:t xml:space="preserve"> </w:t>
            </w:r>
            <w:r>
              <w:rPr>
                <w:spacing w:val="-2"/>
              </w:rPr>
              <w:t>，工程分三期实施，现状（已实施的一期及</w:t>
            </w:r>
            <w:r>
              <w:rPr>
                <w:spacing w:val="-4"/>
              </w:rPr>
              <w:t>二期工程）规模为</w:t>
            </w:r>
            <w:r>
              <w:rPr>
                <w:spacing w:val="-16"/>
              </w:rPr>
              <w:t xml:space="preserve"> </w:t>
            </w:r>
            <w:r>
              <w:rPr>
                <w:rFonts w:ascii="Times New Roman" w:hAnsi="Times New Roman" w:eastAsia="Times New Roman" w:cs="Times New Roman"/>
                <w:spacing w:val="-4"/>
              </w:rPr>
              <w:t>12</w:t>
            </w:r>
            <w:r>
              <w:rPr>
                <w:rFonts w:ascii="Times New Roman" w:hAnsi="Times New Roman" w:eastAsia="Times New Roman" w:cs="Times New Roman"/>
                <w:spacing w:val="15"/>
                <w:w w:val="101"/>
              </w:rPr>
              <w:t xml:space="preserve"> </w:t>
            </w:r>
            <w:r>
              <w:rPr>
                <w:spacing w:val="-4"/>
              </w:rPr>
              <w:t>万</w:t>
            </w:r>
            <w:r>
              <w:rPr>
                <w:spacing w:val="-58"/>
              </w:rPr>
              <w:t xml:space="preserve"> </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/d</w:t>
            </w:r>
            <w:r>
              <w:rPr>
                <w:rFonts w:ascii="Times New Roman" w:hAnsi="Times New Roman" w:eastAsia="Times New Roman" w:cs="Times New Roman"/>
                <w:spacing w:val="-35"/>
              </w:rPr>
              <w:t xml:space="preserve"> </w:t>
            </w:r>
            <w:r>
              <w:rPr>
                <w:spacing w:val="-4"/>
              </w:rPr>
              <w:t>，远期扩建规模为</w:t>
            </w:r>
            <w:r>
              <w:rPr>
                <w:spacing w:val="-49"/>
              </w:rPr>
              <w:t xml:space="preserve"> </w:t>
            </w:r>
            <w:r>
              <w:rPr>
                <w:rFonts w:ascii="Times New Roman" w:hAnsi="Times New Roman" w:eastAsia="Times New Roman" w:cs="Times New Roman"/>
                <w:spacing w:val="-4"/>
              </w:rPr>
              <w:t>6</w:t>
            </w:r>
            <w:r>
              <w:rPr>
                <w:rFonts w:ascii="Times New Roman" w:hAnsi="Times New Roman" w:eastAsia="Times New Roman" w:cs="Times New Roman"/>
                <w:spacing w:val="15"/>
              </w:rPr>
              <w:t xml:space="preserve"> </w:t>
            </w:r>
            <w:r>
              <w:rPr>
                <w:spacing w:val="-4"/>
              </w:rPr>
              <w:t>万</w:t>
            </w:r>
            <w:r>
              <w:rPr>
                <w:spacing w:val="-58"/>
              </w:rPr>
              <w:t xml:space="preserve"> </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/d</w:t>
            </w:r>
            <w:r>
              <w:rPr>
                <w:spacing w:val="-4"/>
              </w:rPr>
              <w:t>。</w:t>
            </w:r>
          </w:p>
        </w:tc>
      </w:tr>
    </w:tbl>
    <w:p w14:paraId="0A356534">
      <w:pPr>
        <w:pStyle w:val="2"/>
      </w:pPr>
    </w:p>
    <w:p w14:paraId="6361DD31">
      <w:pPr>
        <w:sectPr>
          <w:footerReference r:id="rId85" w:type="default"/>
          <w:pgSz w:w="11907" w:h="16840"/>
          <w:pgMar w:top="400" w:right="1454" w:bottom="858" w:left="1454" w:header="0" w:footer="622" w:gutter="0"/>
          <w:cols w:space="720" w:num="1"/>
        </w:sectPr>
      </w:pPr>
    </w:p>
    <w:p w14:paraId="61C4A8C7">
      <w:pPr>
        <w:spacing w:before="19"/>
      </w:pPr>
    </w:p>
    <w:p w14:paraId="20670A5C">
      <w:pPr>
        <w:spacing w:before="19"/>
      </w:pPr>
    </w:p>
    <w:p w14:paraId="5E0C96D9">
      <w:pPr>
        <w:spacing w:before="19"/>
      </w:pPr>
    </w:p>
    <w:p w14:paraId="700A987F">
      <w:pPr>
        <w:spacing w:before="18"/>
      </w:pPr>
    </w:p>
    <w:p w14:paraId="5EEA1D8B">
      <w:pPr>
        <w:spacing w:before="18"/>
      </w:pPr>
    </w:p>
    <w:tbl>
      <w:tblPr>
        <w:tblStyle w:val="5"/>
        <w:tblW w:w="898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2"/>
        <w:gridCol w:w="1199"/>
        <w:gridCol w:w="1329"/>
        <w:gridCol w:w="1081"/>
        <w:gridCol w:w="976"/>
        <w:gridCol w:w="1041"/>
        <w:gridCol w:w="966"/>
        <w:gridCol w:w="965"/>
        <w:gridCol w:w="984"/>
      </w:tblGrid>
      <w:tr w14:paraId="30606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1" w:hRule="atLeast"/>
        </w:trPr>
        <w:tc>
          <w:tcPr>
            <w:tcW w:w="442" w:type="dxa"/>
            <w:vMerge w:val="restart"/>
            <w:tcBorders>
              <w:top w:val="single" w:color="000000" w:sz="6" w:space="0"/>
              <w:left w:val="single" w:color="000000" w:sz="6" w:space="0"/>
              <w:bottom w:val="nil"/>
            </w:tcBorders>
            <w:vAlign w:val="top"/>
          </w:tcPr>
          <w:p w14:paraId="3D3F77B5">
            <w:pPr>
              <w:rPr>
                <w:rFonts w:ascii="Arial"/>
                <w:sz w:val="21"/>
              </w:rPr>
            </w:pPr>
          </w:p>
        </w:tc>
        <w:tc>
          <w:tcPr>
            <w:tcW w:w="8541" w:type="dxa"/>
            <w:gridSpan w:val="8"/>
            <w:tcBorders>
              <w:top w:val="single" w:color="000000" w:sz="6" w:space="0"/>
              <w:bottom w:val="single" w:color="000000" w:sz="10" w:space="0"/>
              <w:right w:val="single" w:color="000000" w:sz="6" w:space="0"/>
            </w:tcBorders>
            <w:vAlign w:val="top"/>
          </w:tcPr>
          <w:p w14:paraId="28C15C1C">
            <w:pPr>
              <w:pStyle w:val="6"/>
              <w:spacing w:before="40" w:line="351" w:lineRule="auto"/>
              <w:ind w:left="108" w:right="72" w:firstLine="477"/>
              <w:jc w:val="both"/>
            </w:pPr>
            <w:r>
              <w:rPr>
                <w:spacing w:val="-2"/>
              </w:rPr>
              <w:t>福清市融元污水厂尾水排放口设置在猪母湾</w:t>
            </w:r>
            <w:r>
              <w:rPr>
                <w:spacing w:val="-3"/>
              </w:rPr>
              <w:t>西南岸，排入龙江；所产生的污</w:t>
            </w:r>
            <w:r>
              <w:rPr>
                <w:spacing w:val="-2"/>
              </w:rPr>
              <w:t>泥经过带式浓缩脱水一体机处理，被送往海口镇为民生物科技公司制作成堆肥。</w:t>
            </w:r>
            <w:r>
              <w:rPr>
                <w:spacing w:val="-4"/>
              </w:rPr>
              <w:t>一期工程于</w:t>
            </w:r>
            <w:r>
              <w:rPr>
                <w:spacing w:val="-55"/>
              </w:rPr>
              <w:t xml:space="preserve"> </w:t>
            </w:r>
            <w:r>
              <w:rPr>
                <w:rFonts w:ascii="Times New Roman" w:hAnsi="Times New Roman" w:eastAsia="Times New Roman" w:cs="Times New Roman"/>
                <w:spacing w:val="-4"/>
              </w:rPr>
              <w:t xml:space="preserve">2008 </w:t>
            </w:r>
            <w:r>
              <w:rPr>
                <w:spacing w:val="-4"/>
              </w:rPr>
              <w:t>年</w:t>
            </w:r>
            <w:r>
              <w:rPr>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15"/>
              </w:rPr>
              <w:t xml:space="preserve"> </w:t>
            </w:r>
            <w:r>
              <w:rPr>
                <w:spacing w:val="-4"/>
              </w:rPr>
              <w:t>月通过了竣工环保验收；二期工程于</w:t>
            </w:r>
            <w:r>
              <w:rPr>
                <w:spacing w:val="-55"/>
              </w:rPr>
              <w:t xml:space="preserve"> </w:t>
            </w:r>
            <w:r>
              <w:rPr>
                <w:rFonts w:ascii="Times New Roman" w:hAnsi="Times New Roman" w:eastAsia="Times New Roman" w:cs="Times New Roman"/>
                <w:spacing w:val="-4"/>
              </w:rPr>
              <w:t xml:space="preserve">2014 </w:t>
            </w:r>
            <w:r>
              <w:rPr>
                <w:spacing w:val="-4"/>
              </w:rPr>
              <w:t>年</w:t>
            </w:r>
            <w:r>
              <w:rPr>
                <w:spacing w:val="-49"/>
              </w:rPr>
              <w:t xml:space="preserve"> </w:t>
            </w:r>
            <w:r>
              <w:rPr>
                <w:rFonts w:ascii="Times New Roman" w:hAnsi="Times New Roman" w:eastAsia="Times New Roman" w:cs="Times New Roman"/>
                <w:spacing w:val="-4"/>
              </w:rPr>
              <w:t>5</w:t>
            </w:r>
            <w:r>
              <w:rPr>
                <w:rFonts w:ascii="Times New Roman" w:hAnsi="Times New Roman" w:eastAsia="Times New Roman" w:cs="Times New Roman"/>
                <w:spacing w:val="16"/>
              </w:rPr>
              <w:t xml:space="preserve"> </w:t>
            </w:r>
            <w:r>
              <w:rPr>
                <w:spacing w:val="-4"/>
              </w:rPr>
              <w:t>月通过</w:t>
            </w:r>
            <w:r>
              <w:rPr>
                <w:spacing w:val="-5"/>
              </w:rPr>
              <w:t>了竣</w:t>
            </w:r>
            <w:r>
              <w:rPr>
                <w:spacing w:val="3"/>
              </w:rPr>
              <w:t>工环保验收。</w:t>
            </w:r>
            <w:r>
              <w:rPr>
                <w:rFonts w:ascii="Times New Roman" w:hAnsi="Times New Roman" w:eastAsia="Times New Roman" w:cs="Times New Roman"/>
                <w:spacing w:val="3"/>
              </w:rPr>
              <w:t xml:space="preserve">2014 </w:t>
            </w:r>
            <w:r>
              <w:rPr>
                <w:spacing w:val="3"/>
              </w:rPr>
              <w:t>年以来福清市融元污水处理</w:t>
            </w:r>
            <w:r>
              <w:rPr>
                <w:spacing w:val="2"/>
              </w:rPr>
              <w:t>厂出水水质效果好，能够满足一</w:t>
            </w:r>
            <w:r>
              <w:rPr>
                <w:spacing w:val="-2"/>
              </w:rPr>
              <w:t>级</w:t>
            </w:r>
            <w:r>
              <w:rPr>
                <w:spacing w:val="-50"/>
              </w:rPr>
              <w:t xml:space="preserve"> </w:t>
            </w:r>
            <w:r>
              <w:rPr>
                <w:rFonts w:ascii="Times New Roman" w:hAnsi="Times New Roman" w:eastAsia="Times New Roman" w:cs="Times New Roman"/>
                <w:spacing w:val="-2"/>
              </w:rPr>
              <w:t xml:space="preserve">B </w:t>
            </w:r>
            <w:r>
              <w:rPr>
                <w:spacing w:val="-2"/>
              </w:rPr>
              <w:t>标准的排放要求。</w:t>
            </w:r>
          </w:p>
          <w:p w14:paraId="45FA9F31">
            <w:pPr>
              <w:pStyle w:val="6"/>
              <w:spacing w:before="19" w:line="362" w:lineRule="auto"/>
              <w:ind w:left="106" w:right="39" w:firstLine="475"/>
              <w:jc w:val="both"/>
            </w:pPr>
            <w:r>
              <w:rPr>
                <w:rFonts w:ascii="Times New Roman" w:hAnsi="Times New Roman" w:eastAsia="Times New Roman" w:cs="Times New Roman"/>
                <w:spacing w:val="-2"/>
              </w:rPr>
              <w:t xml:space="preserve">2016 </w:t>
            </w:r>
            <w:r>
              <w:rPr>
                <w:spacing w:val="-2"/>
              </w:rPr>
              <w:t>年</w:t>
            </w:r>
            <w:r>
              <w:rPr>
                <w:spacing w:val="-19"/>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15"/>
              </w:rPr>
              <w:t xml:space="preserve"> </w:t>
            </w:r>
            <w:r>
              <w:rPr>
                <w:spacing w:val="-2"/>
              </w:rPr>
              <w:t>月，福清黎阳水务有限公司对现状福清市融元污水处理厂厂内提</w:t>
            </w:r>
            <w:r>
              <w:rPr>
                <w:spacing w:val="-1"/>
              </w:rPr>
              <w:t>标及改造，本次提标改造工程按近期规模</w:t>
            </w:r>
            <w:r>
              <w:rPr>
                <w:spacing w:val="-27"/>
              </w:rPr>
              <w:t xml:space="preserve"> </w:t>
            </w:r>
            <w:r>
              <w:rPr>
                <w:rFonts w:ascii="Times New Roman" w:hAnsi="Times New Roman" w:eastAsia="Times New Roman" w:cs="Times New Roman"/>
                <w:spacing w:val="-1"/>
              </w:rPr>
              <w:t>12.0</w:t>
            </w:r>
            <w:r>
              <w:rPr>
                <w:rFonts w:ascii="Times New Roman" w:hAnsi="Times New Roman" w:eastAsia="Times New Roman" w:cs="Times New Roman"/>
                <w:spacing w:val="15"/>
                <w:w w:val="101"/>
              </w:rPr>
              <w:t xml:space="preserve"> </w:t>
            </w:r>
            <w:r>
              <w:rPr>
                <w:spacing w:val="-1"/>
              </w:rPr>
              <w:t>万</w:t>
            </w:r>
            <w:r>
              <w:rPr>
                <w:spacing w:val="-58"/>
              </w:rPr>
              <w:t xml:space="preserve"> </w:t>
            </w:r>
            <w:r>
              <w:rPr>
                <w:rFonts w:ascii="Times New Roman" w:hAnsi="Times New Roman" w:eastAsia="Times New Roman" w:cs="Times New Roman"/>
                <w:spacing w:val="-1"/>
              </w:rPr>
              <w:t>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 xml:space="preserve">/d </w:t>
            </w:r>
            <w:r>
              <w:rPr>
                <w:spacing w:val="-1"/>
              </w:rPr>
              <w:t>设计和建设，主要技改内</w:t>
            </w:r>
            <w:r>
              <w:rPr>
                <w:spacing w:val="3"/>
              </w:rPr>
              <w:t>容：技改后一期工程降低处理负荷，污水处理规模由</w:t>
            </w:r>
            <w:r>
              <w:rPr>
                <w:rFonts w:ascii="Times New Roman" w:hAnsi="Times New Roman" w:eastAsia="Times New Roman" w:cs="Times New Roman"/>
                <w:spacing w:val="3"/>
              </w:rPr>
              <w:t xml:space="preserve">6 </w:t>
            </w:r>
            <w:r>
              <w:rPr>
                <w:spacing w:val="3"/>
              </w:rPr>
              <w:t>万</w:t>
            </w:r>
            <w:r>
              <w:rPr>
                <w:spacing w:val="-58"/>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w:t>
            </w:r>
            <w:r>
              <w:rPr>
                <w:rFonts w:ascii="Times New Roman" w:hAnsi="Times New Roman" w:eastAsia="Times New Roman" w:cs="Times New Roman"/>
                <w:spacing w:val="2"/>
              </w:rPr>
              <w:t xml:space="preserve">d </w:t>
            </w:r>
            <w:r>
              <w:rPr>
                <w:spacing w:val="2"/>
              </w:rPr>
              <w:t>调整为</w:t>
            </w:r>
            <w:r>
              <w:rPr>
                <w:rFonts w:ascii="Times New Roman" w:hAnsi="Times New Roman" w:eastAsia="Times New Roman" w:cs="Times New Roman"/>
                <w:spacing w:val="2"/>
              </w:rPr>
              <w:t xml:space="preserve">4 </w:t>
            </w:r>
            <w:r>
              <w:rPr>
                <w:spacing w:val="2"/>
              </w:rPr>
              <w:t>万</w:t>
            </w:r>
            <w:r>
              <w:rPr>
                <w:spacing w:val="-58"/>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/d</w:t>
            </w:r>
            <w:r>
              <w:rPr>
                <w:spacing w:val="-2"/>
              </w:rPr>
              <w:t>运行，并在现有一期工程生化池基础上增设化学除磷和投</w:t>
            </w:r>
            <w:r>
              <w:rPr>
                <w:spacing w:val="-3"/>
              </w:rPr>
              <w:t>加碳源措施，以进一步改善出水水质。厂区原二期工程提标后污水处理规模由</w:t>
            </w:r>
            <w:r>
              <w:rPr>
                <w:rFonts w:ascii="Times New Roman" w:hAnsi="Times New Roman" w:eastAsia="Times New Roman" w:cs="Times New Roman"/>
                <w:spacing w:val="-3"/>
              </w:rPr>
              <w:t xml:space="preserve">6 </w:t>
            </w:r>
            <w:r>
              <w:rPr>
                <w:spacing w:val="-3"/>
              </w:rPr>
              <w:t>万</w:t>
            </w:r>
            <w:r>
              <w:rPr>
                <w:spacing w:val="-68"/>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 xml:space="preserve">/d </w:t>
            </w:r>
            <w:r>
              <w:rPr>
                <w:spacing w:val="-3"/>
              </w:rPr>
              <w:t>调整为</w:t>
            </w:r>
            <w:r>
              <w:rPr>
                <w:spacing w:val="-55"/>
              </w:rPr>
              <w:t xml:space="preserve"> </w:t>
            </w:r>
            <w:r>
              <w:rPr>
                <w:rFonts w:ascii="Times New Roman" w:hAnsi="Times New Roman" w:eastAsia="Times New Roman" w:cs="Times New Roman"/>
                <w:spacing w:val="-3"/>
              </w:rPr>
              <w:t xml:space="preserve">8 </w:t>
            </w:r>
            <w:r>
              <w:rPr>
                <w:spacing w:val="-3"/>
              </w:rPr>
              <w:t>万</w:t>
            </w:r>
            <w:r>
              <w:rPr>
                <w:spacing w:val="-68"/>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/d</w:t>
            </w:r>
            <w:r>
              <w:rPr>
                <w:spacing w:val="-2"/>
              </w:rPr>
              <w:t>运行，旋流沉砂池出水与生化池进水管之间增设精细格栅</w:t>
            </w:r>
            <w:r>
              <w:rPr>
                <w:spacing w:val="-3"/>
              </w:rPr>
              <w:t>间，在现有二期工程生</w:t>
            </w:r>
            <w:r>
              <w:rPr>
                <w:spacing w:val="-2"/>
              </w:rPr>
              <w:t>化池基础上增设化学除磷和投加碳源措施、在缺氧池至厌</w:t>
            </w:r>
            <w:r>
              <w:rPr>
                <w:spacing w:val="-3"/>
              </w:rPr>
              <w:t>氧池之间、好氧池与缺</w:t>
            </w:r>
            <w:r>
              <w:rPr>
                <w:spacing w:val="-4"/>
              </w:rPr>
              <w:t>氧池之间改造污泥回流泵、在现有生化处理池基础上改造新增</w:t>
            </w:r>
            <w:r>
              <w:rPr>
                <w:spacing w:val="-45"/>
              </w:rPr>
              <w:t xml:space="preserve"> </w:t>
            </w:r>
            <w:r>
              <w:rPr>
                <w:rFonts w:ascii="Times New Roman" w:hAnsi="Times New Roman" w:eastAsia="Times New Roman" w:cs="Times New Roman"/>
                <w:spacing w:val="-4"/>
              </w:rPr>
              <w:t xml:space="preserve">MP-MBR </w:t>
            </w:r>
            <w:r>
              <w:rPr>
                <w:spacing w:val="-4"/>
              </w:rPr>
              <w:t>膜系统，</w:t>
            </w:r>
            <w:r>
              <w:rPr>
                <w:spacing w:val="2"/>
              </w:rPr>
              <w:t>改造后污水处理工艺详见图</w:t>
            </w:r>
            <w:r>
              <w:rPr>
                <w:rFonts w:ascii="Times New Roman" w:hAnsi="Times New Roman" w:eastAsia="Times New Roman" w:cs="Times New Roman"/>
                <w:spacing w:val="2"/>
              </w:rPr>
              <w:t>4.3-1</w:t>
            </w:r>
            <w:r>
              <w:rPr>
                <w:spacing w:val="2"/>
              </w:rPr>
              <w:t>。</w:t>
            </w:r>
          </w:p>
          <w:p w14:paraId="18DD2A80">
            <w:pPr>
              <w:pStyle w:val="6"/>
              <w:spacing w:before="2" w:line="349" w:lineRule="auto"/>
              <w:ind w:left="107" w:right="21" w:firstLine="479"/>
              <w:jc w:val="both"/>
            </w:pPr>
            <w:r>
              <w:rPr>
                <w:spacing w:val="-2"/>
              </w:rPr>
              <w:t>根据调查，目前福清市融元污水处理厂厂内</w:t>
            </w:r>
            <w:r>
              <w:rPr>
                <w:spacing w:val="-3"/>
              </w:rPr>
              <w:t>提标及改造工程已经完成并正常使用，平均处理规模约为</w:t>
            </w:r>
            <w:r>
              <w:rPr>
                <w:spacing w:val="-17"/>
              </w:rPr>
              <w:t xml:space="preserve"> </w:t>
            </w:r>
            <w:r>
              <w:rPr>
                <w:rFonts w:ascii="Times New Roman" w:hAnsi="Times New Roman" w:eastAsia="Times New Roman" w:cs="Times New Roman"/>
                <w:spacing w:val="-3"/>
              </w:rPr>
              <w:t xml:space="preserve">11.85 </w:t>
            </w:r>
            <w:r>
              <w:rPr>
                <w:spacing w:val="-3"/>
              </w:rPr>
              <w:t>万</w:t>
            </w:r>
            <w:r>
              <w:rPr>
                <w:spacing w:val="-58"/>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/d</w:t>
            </w:r>
            <w:r>
              <w:rPr>
                <w:rFonts w:ascii="Times New Roman" w:hAnsi="Times New Roman" w:eastAsia="Times New Roman" w:cs="Times New Roman"/>
                <w:spacing w:val="-35"/>
              </w:rPr>
              <w:t xml:space="preserve"> </w:t>
            </w:r>
            <w:r>
              <w:rPr>
                <w:spacing w:val="-3"/>
              </w:rPr>
              <w:t>，处理后的尾水执行《城镇污水处理厂污染物排放标准》（</w:t>
            </w:r>
            <w:r>
              <w:rPr>
                <w:rFonts w:ascii="Times New Roman" w:hAnsi="Times New Roman" w:eastAsia="Times New Roman" w:cs="Times New Roman"/>
                <w:spacing w:val="-3"/>
              </w:rPr>
              <w:t>GB18918-2002</w:t>
            </w:r>
            <w:r>
              <w:rPr>
                <w:spacing w:val="-3"/>
              </w:rPr>
              <w:t>）及其修改单中的一级</w:t>
            </w:r>
            <w:r>
              <w:rPr>
                <w:spacing w:val="-41"/>
              </w:rPr>
              <w:t xml:space="preserve"> </w:t>
            </w:r>
            <w:r>
              <w:rPr>
                <w:rFonts w:ascii="Times New Roman" w:hAnsi="Times New Roman" w:eastAsia="Times New Roman" w:cs="Times New Roman"/>
                <w:spacing w:val="-3"/>
              </w:rPr>
              <w:t xml:space="preserve">A </w:t>
            </w:r>
            <w:r>
              <w:rPr>
                <w:spacing w:val="-3"/>
              </w:rPr>
              <w:t>标准，尾水排放龙江。</w:t>
            </w:r>
          </w:p>
          <w:p w14:paraId="5F4DAA08">
            <w:pPr>
              <w:pStyle w:val="6"/>
              <w:spacing w:before="1" w:line="355" w:lineRule="auto"/>
              <w:ind w:left="111" w:right="102" w:firstLine="475"/>
            </w:pPr>
            <w:r>
              <w:t>根据《福清市融元污水处理厂提标及改造工程环境影响报告书</w:t>
            </w:r>
            <w:r>
              <w:rPr>
                <w:rFonts w:ascii="Times New Roman" w:hAnsi="Times New Roman" w:eastAsia="Times New Roman" w:cs="Times New Roman"/>
              </w:rPr>
              <w:t>(</w:t>
            </w:r>
            <w:r>
              <w:t>报批稿</w:t>
            </w:r>
            <w:r>
              <w:rPr>
                <w:rFonts w:ascii="Times New Roman" w:hAnsi="Times New Roman" w:eastAsia="Times New Roman" w:cs="Times New Roman"/>
              </w:rPr>
              <w:t>)</w:t>
            </w:r>
            <w:r>
              <w:t>》可</w:t>
            </w:r>
            <w:r>
              <w:rPr>
                <w:spacing w:val="2"/>
              </w:rPr>
              <w:t>知，福清市融元污水处理厂进出水水质见表</w:t>
            </w:r>
            <w:r>
              <w:rPr>
                <w:rFonts w:ascii="Times New Roman" w:hAnsi="Times New Roman" w:eastAsia="Times New Roman" w:cs="Times New Roman"/>
                <w:spacing w:val="1"/>
              </w:rPr>
              <w:t>4.3-4</w:t>
            </w:r>
            <w:r>
              <w:rPr>
                <w:spacing w:val="1"/>
              </w:rPr>
              <w:t>。</w:t>
            </w:r>
          </w:p>
          <w:p w14:paraId="6C732DDB">
            <w:pPr>
              <w:spacing w:before="129" w:line="236" w:lineRule="auto"/>
              <w:ind w:left="1469"/>
              <w:rPr>
                <w:rFonts w:ascii="Times New Roman" w:hAnsi="Times New Roman" w:eastAsia="Times New Roman" w:cs="Times New Roman"/>
                <w:sz w:val="24"/>
                <w:szCs w:val="24"/>
              </w:rPr>
            </w:pPr>
            <w:r>
              <w:rPr>
                <w:rFonts w:ascii="黑体" w:hAnsi="黑体" w:eastAsia="黑体" w:cs="黑体"/>
                <w:spacing w:val="7"/>
                <w:sz w:val="24"/>
                <w:szCs w:val="24"/>
              </w:rPr>
              <w:t>表</w:t>
            </w:r>
            <w:r>
              <w:rPr>
                <w:rFonts w:ascii="黑体" w:hAnsi="黑体" w:eastAsia="黑体" w:cs="黑体"/>
                <w:spacing w:val="-42"/>
                <w:sz w:val="24"/>
                <w:szCs w:val="24"/>
              </w:rPr>
              <w:t xml:space="preserve"> </w:t>
            </w:r>
            <w:r>
              <w:rPr>
                <w:rFonts w:ascii="Times New Roman" w:hAnsi="Times New Roman" w:eastAsia="Times New Roman" w:cs="Times New Roman"/>
                <w:spacing w:val="7"/>
                <w:sz w:val="24"/>
                <w:szCs w:val="24"/>
              </w:rPr>
              <w:t>4.3-4</w:t>
            </w:r>
            <w:r>
              <w:rPr>
                <w:rFonts w:ascii="Times New Roman" w:hAnsi="Times New Roman" w:eastAsia="Times New Roman" w:cs="Times New Roman"/>
                <w:spacing w:val="9"/>
                <w:sz w:val="24"/>
                <w:szCs w:val="24"/>
              </w:rPr>
              <w:t xml:space="preserve">      </w:t>
            </w:r>
            <w:r>
              <w:rPr>
                <w:rFonts w:ascii="黑体" w:hAnsi="黑体" w:eastAsia="黑体" w:cs="黑体"/>
                <w:spacing w:val="7"/>
                <w:sz w:val="24"/>
                <w:szCs w:val="24"/>
              </w:rPr>
              <w:t>污水厂进出水水质标准</w:t>
            </w:r>
            <w:r>
              <w:rPr>
                <w:rFonts w:ascii="Times New Roman" w:hAnsi="Times New Roman" w:eastAsia="Times New Roman" w:cs="Times New Roman"/>
                <w:spacing w:val="7"/>
                <w:sz w:val="24"/>
                <w:szCs w:val="24"/>
              </w:rPr>
              <w:t>(</w:t>
            </w:r>
            <w:r>
              <w:rPr>
                <w:rFonts w:ascii="Times New Roman" w:hAnsi="Times New Roman" w:eastAsia="Times New Roman" w:cs="Times New Roman"/>
                <w:sz w:val="24"/>
                <w:szCs w:val="24"/>
              </w:rPr>
              <w:t>mg</w:t>
            </w:r>
            <w:r>
              <w:rPr>
                <w:rFonts w:ascii="Times New Roman" w:hAnsi="Times New Roman" w:eastAsia="Times New Roman" w:cs="Times New Roman"/>
                <w:spacing w:val="7"/>
                <w:sz w:val="24"/>
                <w:szCs w:val="24"/>
              </w:rPr>
              <w:t>/</w:t>
            </w:r>
            <w:r>
              <w:rPr>
                <w:rFonts w:ascii="Times New Roman" w:hAnsi="Times New Roman" w:eastAsia="Times New Roman" w:cs="Times New Roman"/>
                <w:sz w:val="24"/>
                <w:szCs w:val="24"/>
              </w:rPr>
              <w:t>L</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pH</w:t>
            </w:r>
            <w:r>
              <w:rPr>
                <w:rFonts w:ascii="Times New Roman" w:hAnsi="Times New Roman" w:eastAsia="Times New Roman" w:cs="Times New Roman"/>
                <w:spacing w:val="38"/>
                <w:w w:val="101"/>
                <w:sz w:val="24"/>
                <w:szCs w:val="24"/>
              </w:rPr>
              <w:t xml:space="preserve"> </w:t>
            </w:r>
            <w:r>
              <w:rPr>
                <w:rFonts w:ascii="黑体" w:hAnsi="黑体" w:eastAsia="黑体" w:cs="黑体"/>
                <w:spacing w:val="6"/>
                <w:sz w:val="24"/>
                <w:szCs w:val="24"/>
              </w:rPr>
              <w:t>除外</w:t>
            </w:r>
            <w:r>
              <w:rPr>
                <w:rFonts w:ascii="Times New Roman" w:hAnsi="Times New Roman" w:eastAsia="Times New Roman" w:cs="Times New Roman"/>
                <w:spacing w:val="6"/>
                <w:sz w:val="24"/>
                <w:szCs w:val="24"/>
              </w:rPr>
              <w:t>)</w:t>
            </w:r>
          </w:p>
        </w:tc>
      </w:tr>
      <w:tr w14:paraId="51C6C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42" w:type="dxa"/>
            <w:vMerge w:val="continue"/>
            <w:tcBorders>
              <w:top w:val="nil"/>
              <w:left w:val="single" w:color="000000" w:sz="6" w:space="0"/>
              <w:bottom w:val="nil"/>
            </w:tcBorders>
            <w:vAlign w:val="top"/>
          </w:tcPr>
          <w:p w14:paraId="313224DB">
            <w:pPr>
              <w:rPr>
                <w:rFonts w:ascii="Arial"/>
                <w:sz w:val="21"/>
              </w:rPr>
            </w:pPr>
          </w:p>
        </w:tc>
        <w:tc>
          <w:tcPr>
            <w:tcW w:w="1199" w:type="dxa"/>
            <w:tcBorders>
              <w:top w:val="single" w:color="000000" w:sz="10" w:space="0"/>
            </w:tcBorders>
            <w:vAlign w:val="top"/>
          </w:tcPr>
          <w:p w14:paraId="28BBB352">
            <w:pPr>
              <w:pStyle w:val="6"/>
              <w:spacing w:before="83" w:line="228" w:lineRule="auto"/>
              <w:ind w:left="233"/>
              <w:rPr>
                <w:sz w:val="20"/>
                <w:szCs w:val="20"/>
              </w:rPr>
            </w:pPr>
            <w:r>
              <w:rPr>
                <w:spacing w:val="6"/>
                <w:sz w:val="20"/>
                <w:szCs w:val="20"/>
              </w:rPr>
              <w:t>水质指标</w:t>
            </w:r>
          </w:p>
        </w:tc>
        <w:tc>
          <w:tcPr>
            <w:tcW w:w="1329" w:type="dxa"/>
            <w:tcBorders>
              <w:top w:val="single" w:color="000000" w:sz="10" w:space="0"/>
            </w:tcBorders>
            <w:vAlign w:val="top"/>
          </w:tcPr>
          <w:p w14:paraId="47525D69">
            <w:pPr>
              <w:spacing w:before="124" w:line="194" w:lineRule="auto"/>
              <w:ind w:left="53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081" w:type="dxa"/>
            <w:tcBorders>
              <w:top w:val="single" w:color="000000" w:sz="10" w:space="0"/>
            </w:tcBorders>
            <w:vAlign w:val="top"/>
          </w:tcPr>
          <w:p w14:paraId="586D09B8">
            <w:pPr>
              <w:spacing w:before="121"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976" w:type="dxa"/>
            <w:tcBorders>
              <w:top w:val="single" w:color="000000" w:sz="10" w:space="0"/>
            </w:tcBorders>
            <w:vAlign w:val="top"/>
          </w:tcPr>
          <w:p w14:paraId="2403B394">
            <w:pPr>
              <w:spacing w:before="121" w:line="202" w:lineRule="auto"/>
              <w:ind w:left="233"/>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1041" w:type="dxa"/>
            <w:tcBorders>
              <w:top w:val="single" w:color="000000" w:sz="10" w:space="0"/>
            </w:tcBorders>
            <w:vAlign w:val="top"/>
          </w:tcPr>
          <w:p w14:paraId="2EF6ABC8">
            <w:pPr>
              <w:spacing w:before="121"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966" w:type="dxa"/>
            <w:tcBorders>
              <w:top w:val="single" w:color="000000" w:sz="10" w:space="0"/>
            </w:tcBorders>
            <w:vAlign w:val="top"/>
          </w:tcPr>
          <w:p w14:paraId="250309A8">
            <w:pPr>
              <w:spacing w:before="124" w:line="240" w:lineRule="exact"/>
              <w:ind w:left="18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position w:val="1"/>
                <w:sz w:val="20"/>
                <w:szCs w:val="20"/>
              </w:rPr>
              <w:t>-N</w:t>
            </w:r>
          </w:p>
        </w:tc>
        <w:tc>
          <w:tcPr>
            <w:tcW w:w="965" w:type="dxa"/>
            <w:tcBorders>
              <w:top w:val="single" w:color="000000" w:sz="10" w:space="0"/>
            </w:tcBorders>
            <w:vAlign w:val="top"/>
          </w:tcPr>
          <w:p w14:paraId="77AECE2C">
            <w:pPr>
              <w:spacing w:before="124" w:line="192"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TN</w:t>
            </w:r>
          </w:p>
        </w:tc>
        <w:tc>
          <w:tcPr>
            <w:tcW w:w="984" w:type="dxa"/>
            <w:tcBorders>
              <w:top w:val="single" w:color="000000" w:sz="10" w:space="0"/>
              <w:right w:val="single" w:color="000000" w:sz="6" w:space="0"/>
            </w:tcBorders>
            <w:vAlign w:val="top"/>
          </w:tcPr>
          <w:p w14:paraId="5B155AEC">
            <w:pPr>
              <w:spacing w:before="124" w:line="192"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TP</w:t>
            </w:r>
          </w:p>
        </w:tc>
      </w:tr>
      <w:tr w14:paraId="147E1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42" w:type="dxa"/>
            <w:vMerge w:val="continue"/>
            <w:tcBorders>
              <w:top w:val="nil"/>
              <w:left w:val="single" w:color="000000" w:sz="6" w:space="0"/>
              <w:bottom w:val="nil"/>
            </w:tcBorders>
            <w:vAlign w:val="top"/>
          </w:tcPr>
          <w:p w14:paraId="29243748">
            <w:pPr>
              <w:rPr>
                <w:rFonts w:ascii="Arial"/>
                <w:sz w:val="21"/>
              </w:rPr>
            </w:pPr>
          </w:p>
        </w:tc>
        <w:tc>
          <w:tcPr>
            <w:tcW w:w="1199" w:type="dxa"/>
            <w:vAlign w:val="top"/>
          </w:tcPr>
          <w:p w14:paraId="37BB1925">
            <w:pPr>
              <w:pStyle w:val="6"/>
              <w:spacing w:before="92" w:line="228" w:lineRule="auto"/>
              <w:ind w:left="228"/>
              <w:rPr>
                <w:sz w:val="20"/>
                <w:szCs w:val="20"/>
              </w:rPr>
            </w:pPr>
            <w:r>
              <w:rPr>
                <w:spacing w:val="7"/>
                <w:sz w:val="20"/>
                <w:szCs w:val="20"/>
              </w:rPr>
              <w:t>进水水质</w:t>
            </w:r>
          </w:p>
        </w:tc>
        <w:tc>
          <w:tcPr>
            <w:tcW w:w="1329" w:type="dxa"/>
            <w:vAlign w:val="top"/>
          </w:tcPr>
          <w:p w14:paraId="285EA7A5">
            <w:pPr>
              <w:pStyle w:val="6"/>
              <w:spacing w:before="60" w:line="275" w:lineRule="exact"/>
              <w:ind w:left="119"/>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6~9(</w:t>
            </w:r>
            <w:r>
              <w:rPr>
                <w:spacing w:val="5"/>
                <w:position w:val="2"/>
                <w:sz w:val="20"/>
                <w:szCs w:val="20"/>
              </w:rPr>
              <w:t>无量纲</w:t>
            </w:r>
            <w:r>
              <w:rPr>
                <w:rFonts w:ascii="Times New Roman" w:hAnsi="Times New Roman" w:eastAsia="Times New Roman" w:cs="Times New Roman"/>
                <w:spacing w:val="5"/>
                <w:position w:val="2"/>
                <w:sz w:val="20"/>
                <w:szCs w:val="20"/>
              </w:rPr>
              <w:t>)</w:t>
            </w:r>
          </w:p>
        </w:tc>
        <w:tc>
          <w:tcPr>
            <w:tcW w:w="1081" w:type="dxa"/>
            <w:vAlign w:val="top"/>
          </w:tcPr>
          <w:p w14:paraId="18302749">
            <w:pPr>
              <w:spacing w:before="63" w:line="274" w:lineRule="exact"/>
              <w:ind w:left="32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≤400</w:t>
            </w:r>
          </w:p>
        </w:tc>
        <w:tc>
          <w:tcPr>
            <w:tcW w:w="976" w:type="dxa"/>
            <w:vAlign w:val="top"/>
          </w:tcPr>
          <w:p w14:paraId="3266A8AC">
            <w:pPr>
              <w:spacing w:before="63"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≤220</w:t>
            </w:r>
          </w:p>
        </w:tc>
        <w:tc>
          <w:tcPr>
            <w:tcW w:w="1041" w:type="dxa"/>
            <w:vAlign w:val="top"/>
          </w:tcPr>
          <w:p w14:paraId="3A763C22">
            <w:pPr>
              <w:spacing w:before="63"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≤280</w:t>
            </w:r>
          </w:p>
        </w:tc>
        <w:tc>
          <w:tcPr>
            <w:tcW w:w="966" w:type="dxa"/>
            <w:vAlign w:val="top"/>
          </w:tcPr>
          <w:p w14:paraId="5E48FA8B">
            <w:pPr>
              <w:spacing w:before="63" w:line="274" w:lineRule="exact"/>
              <w:ind w:left="32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≤37</w:t>
            </w:r>
          </w:p>
        </w:tc>
        <w:tc>
          <w:tcPr>
            <w:tcW w:w="965" w:type="dxa"/>
            <w:vAlign w:val="top"/>
          </w:tcPr>
          <w:p w14:paraId="1AE0F405">
            <w:pPr>
              <w:spacing w:before="63" w:line="274" w:lineRule="exact"/>
              <w:ind w:left="32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≤54</w:t>
            </w:r>
          </w:p>
        </w:tc>
        <w:tc>
          <w:tcPr>
            <w:tcW w:w="984" w:type="dxa"/>
            <w:tcBorders>
              <w:right w:val="single" w:color="000000" w:sz="6" w:space="0"/>
            </w:tcBorders>
            <w:vAlign w:val="top"/>
          </w:tcPr>
          <w:p w14:paraId="3DCD7355">
            <w:pPr>
              <w:spacing w:before="63" w:line="274" w:lineRule="exact"/>
              <w:ind w:left="3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w:t>
            </w:r>
          </w:p>
        </w:tc>
      </w:tr>
      <w:tr w14:paraId="14D0E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42" w:type="dxa"/>
            <w:vMerge w:val="continue"/>
            <w:tcBorders>
              <w:top w:val="nil"/>
              <w:left w:val="single" w:color="000000" w:sz="6" w:space="0"/>
              <w:bottom w:val="nil"/>
            </w:tcBorders>
            <w:vAlign w:val="top"/>
          </w:tcPr>
          <w:p w14:paraId="0A637CA4">
            <w:pPr>
              <w:rPr>
                <w:rFonts w:ascii="Arial"/>
                <w:sz w:val="21"/>
              </w:rPr>
            </w:pPr>
          </w:p>
        </w:tc>
        <w:tc>
          <w:tcPr>
            <w:tcW w:w="1199" w:type="dxa"/>
            <w:tcBorders>
              <w:bottom w:val="single" w:color="000000" w:sz="10" w:space="0"/>
            </w:tcBorders>
            <w:vAlign w:val="top"/>
          </w:tcPr>
          <w:p w14:paraId="6C3C19EF">
            <w:pPr>
              <w:pStyle w:val="6"/>
              <w:spacing w:before="94" w:line="228" w:lineRule="auto"/>
              <w:ind w:left="248"/>
              <w:rPr>
                <w:sz w:val="20"/>
                <w:szCs w:val="20"/>
              </w:rPr>
            </w:pPr>
            <w:r>
              <w:rPr>
                <w:spacing w:val="2"/>
                <w:sz w:val="20"/>
                <w:szCs w:val="20"/>
              </w:rPr>
              <w:t>出水标准</w:t>
            </w:r>
          </w:p>
        </w:tc>
        <w:tc>
          <w:tcPr>
            <w:tcW w:w="1329" w:type="dxa"/>
            <w:tcBorders>
              <w:bottom w:val="single" w:color="000000" w:sz="10" w:space="0"/>
            </w:tcBorders>
            <w:vAlign w:val="top"/>
          </w:tcPr>
          <w:p w14:paraId="333C9D5C">
            <w:pPr>
              <w:pStyle w:val="6"/>
              <w:spacing w:before="62" w:line="275" w:lineRule="exact"/>
              <w:ind w:left="119"/>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6~9(</w:t>
            </w:r>
            <w:r>
              <w:rPr>
                <w:spacing w:val="5"/>
                <w:position w:val="2"/>
                <w:sz w:val="20"/>
                <w:szCs w:val="20"/>
              </w:rPr>
              <w:t>无量纲</w:t>
            </w:r>
            <w:r>
              <w:rPr>
                <w:rFonts w:ascii="Times New Roman" w:hAnsi="Times New Roman" w:eastAsia="Times New Roman" w:cs="Times New Roman"/>
                <w:spacing w:val="5"/>
                <w:position w:val="2"/>
                <w:sz w:val="20"/>
                <w:szCs w:val="20"/>
              </w:rPr>
              <w:t>)</w:t>
            </w:r>
          </w:p>
        </w:tc>
        <w:tc>
          <w:tcPr>
            <w:tcW w:w="1081" w:type="dxa"/>
            <w:tcBorders>
              <w:bottom w:val="single" w:color="000000" w:sz="10" w:space="0"/>
            </w:tcBorders>
            <w:vAlign w:val="top"/>
          </w:tcPr>
          <w:p w14:paraId="617F97F8">
            <w:pPr>
              <w:spacing w:before="65" w:line="274" w:lineRule="exact"/>
              <w:ind w:left="37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≤50</w:t>
            </w:r>
          </w:p>
        </w:tc>
        <w:tc>
          <w:tcPr>
            <w:tcW w:w="976" w:type="dxa"/>
            <w:tcBorders>
              <w:bottom w:val="single" w:color="000000" w:sz="10" w:space="0"/>
            </w:tcBorders>
            <w:vAlign w:val="top"/>
          </w:tcPr>
          <w:p w14:paraId="7188157A">
            <w:pPr>
              <w:spacing w:before="65" w:line="274" w:lineRule="exact"/>
              <w:ind w:left="32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23"/>
                <w:position w:val="2"/>
                <w:sz w:val="20"/>
                <w:szCs w:val="20"/>
              </w:rPr>
              <w:t xml:space="preserve"> </w:t>
            </w:r>
            <w:r>
              <w:rPr>
                <w:rFonts w:ascii="Times New Roman" w:hAnsi="Times New Roman" w:eastAsia="Times New Roman" w:cs="Times New Roman"/>
                <w:spacing w:val="-5"/>
                <w:position w:val="2"/>
                <w:sz w:val="20"/>
                <w:szCs w:val="20"/>
              </w:rPr>
              <w:t>10</w:t>
            </w:r>
          </w:p>
        </w:tc>
        <w:tc>
          <w:tcPr>
            <w:tcW w:w="1041" w:type="dxa"/>
            <w:tcBorders>
              <w:bottom w:val="single" w:color="000000" w:sz="10" w:space="0"/>
            </w:tcBorders>
            <w:vAlign w:val="top"/>
          </w:tcPr>
          <w:p w14:paraId="7910AEAE">
            <w:pPr>
              <w:spacing w:before="65" w:line="274" w:lineRule="exact"/>
              <w:ind w:left="360"/>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23"/>
                <w:position w:val="2"/>
                <w:sz w:val="20"/>
                <w:szCs w:val="20"/>
              </w:rPr>
              <w:t xml:space="preserve"> </w:t>
            </w:r>
            <w:r>
              <w:rPr>
                <w:rFonts w:ascii="Times New Roman" w:hAnsi="Times New Roman" w:eastAsia="Times New Roman" w:cs="Times New Roman"/>
                <w:spacing w:val="-5"/>
                <w:position w:val="2"/>
                <w:sz w:val="20"/>
                <w:szCs w:val="20"/>
              </w:rPr>
              <w:t>10</w:t>
            </w:r>
          </w:p>
        </w:tc>
        <w:tc>
          <w:tcPr>
            <w:tcW w:w="966" w:type="dxa"/>
            <w:tcBorders>
              <w:bottom w:val="single" w:color="000000" w:sz="10" w:space="0"/>
            </w:tcBorders>
            <w:vAlign w:val="top"/>
          </w:tcPr>
          <w:p w14:paraId="2E0E2DE6">
            <w:pPr>
              <w:spacing w:before="135" w:line="192"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p>
        </w:tc>
        <w:tc>
          <w:tcPr>
            <w:tcW w:w="965" w:type="dxa"/>
            <w:tcBorders>
              <w:bottom w:val="single" w:color="000000" w:sz="10" w:space="0"/>
            </w:tcBorders>
            <w:vAlign w:val="top"/>
          </w:tcPr>
          <w:p w14:paraId="01BDE3CC">
            <w:pPr>
              <w:spacing w:before="65" w:line="274" w:lineRule="exact"/>
              <w:ind w:left="324"/>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23"/>
                <w:position w:val="2"/>
                <w:sz w:val="20"/>
                <w:szCs w:val="20"/>
              </w:rPr>
              <w:t xml:space="preserve"> </w:t>
            </w:r>
            <w:r>
              <w:rPr>
                <w:rFonts w:ascii="Times New Roman" w:hAnsi="Times New Roman" w:eastAsia="Times New Roman" w:cs="Times New Roman"/>
                <w:spacing w:val="-5"/>
                <w:position w:val="2"/>
                <w:sz w:val="20"/>
                <w:szCs w:val="20"/>
              </w:rPr>
              <w:t>15</w:t>
            </w:r>
          </w:p>
        </w:tc>
        <w:tc>
          <w:tcPr>
            <w:tcW w:w="984" w:type="dxa"/>
            <w:tcBorders>
              <w:bottom w:val="single" w:color="000000" w:sz="10" w:space="0"/>
              <w:right w:val="single" w:color="000000" w:sz="6" w:space="0"/>
            </w:tcBorders>
            <w:vAlign w:val="top"/>
          </w:tcPr>
          <w:p w14:paraId="56EA9603">
            <w:pPr>
              <w:spacing w:before="65"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w:t>
            </w:r>
          </w:p>
        </w:tc>
      </w:tr>
      <w:tr w14:paraId="0D10F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9" w:hRule="atLeast"/>
        </w:trPr>
        <w:tc>
          <w:tcPr>
            <w:tcW w:w="442" w:type="dxa"/>
            <w:vMerge w:val="continue"/>
            <w:tcBorders>
              <w:top w:val="nil"/>
              <w:left w:val="single" w:color="000000" w:sz="6" w:space="0"/>
              <w:bottom w:val="single" w:color="000000" w:sz="6" w:space="0"/>
            </w:tcBorders>
            <w:vAlign w:val="top"/>
          </w:tcPr>
          <w:p w14:paraId="7B9B58DC">
            <w:pPr>
              <w:rPr>
                <w:rFonts w:ascii="Arial"/>
                <w:sz w:val="21"/>
              </w:rPr>
            </w:pPr>
          </w:p>
        </w:tc>
        <w:tc>
          <w:tcPr>
            <w:tcW w:w="8541" w:type="dxa"/>
            <w:gridSpan w:val="8"/>
            <w:tcBorders>
              <w:top w:val="single" w:color="000000" w:sz="10" w:space="0"/>
              <w:bottom w:val="single" w:color="000000" w:sz="6" w:space="0"/>
              <w:right w:val="single" w:color="000000" w:sz="6" w:space="0"/>
            </w:tcBorders>
            <w:vAlign w:val="top"/>
          </w:tcPr>
          <w:p w14:paraId="13257D9C">
            <w:pPr>
              <w:pStyle w:val="6"/>
              <w:spacing w:before="121" w:line="333" w:lineRule="exact"/>
              <w:ind w:left="587"/>
            </w:pPr>
            <w:r>
              <w:rPr>
                <w:rFonts w:ascii="Times New Roman" w:hAnsi="Times New Roman" w:eastAsia="Times New Roman" w:cs="Times New Roman"/>
                <w:spacing w:val="-2"/>
                <w:position w:val="3"/>
              </w:rPr>
              <w:t>(3)</w:t>
            </w:r>
            <w:r>
              <w:rPr>
                <w:spacing w:val="-2"/>
                <w:position w:val="3"/>
              </w:rPr>
              <w:t>接管可行性</w:t>
            </w:r>
          </w:p>
          <w:p w14:paraId="0D45C0D8">
            <w:pPr>
              <w:pStyle w:val="6"/>
              <w:spacing w:before="132" w:line="351" w:lineRule="auto"/>
              <w:ind w:left="108" w:right="102" w:firstLine="477"/>
            </w:pPr>
            <w:r>
              <w:rPr>
                <w:spacing w:val="2"/>
              </w:rPr>
              <w:t>福清市融元污水处理厂主要负责城关区和洪宽区</w:t>
            </w:r>
            <w:r>
              <w:rPr>
                <w:rFonts w:ascii="Times New Roman" w:hAnsi="Times New Roman" w:eastAsia="Times New Roman" w:cs="Times New Roman"/>
                <w:spacing w:val="2"/>
              </w:rPr>
              <w:t>(</w:t>
            </w:r>
            <w:r>
              <w:rPr>
                <w:spacing w:val="2"/>
              </w:rPr>
              <w:t>增加京东方和东旭光电项目</w:t>
            </w:r>
            <w:r>
              <w:rPr>
                <w:rFonts w:ascii="Times New Roman" w:hAnsi="Times New Roman" w:eastAsia="Times New Roman" w:cs="Times New Roman"/>
                <w:spacing w:val="2"/>
              </w:rPr>
              <w:t>)</w:t>
            </w:r>
            <w:r>
              <w:rPr>
                <w:spacing w:val="2"/>
              </w:rPr>
              <w:t>的生活污水和工业污水。本项目位于福建省福州市福清市音西街道音西福俱</w:t>
            </w:r>
            <w:r>
              <w:rPr>
                <w:spacing w:val="-4"/>
              </w:rPr>
              <w:t>路</w:t>
            </w:r>
            <w:r>
              <w:rPr>
                <w:spacing w:val="-14"/>
              </w:rPr>
              <w:t xml:space="preserve"> </w:t>
            </w:r>
            <w:r>
              <w:rPr>
                <w:rFonts w:ascii="Times New Roman" w:hAnsi="Times New Roman" w:eastAsia="Times New Roman" w:cs="Times New Roman"/>
                <w:spacing w:val="-4"/>
              </w:rPr>
              <w:t>168</w:t>
            </w:r>
            <w:r>
              <w:rPr>
                <w:rFonts w:ascii="Times New Roman" w:hAnsi="Times New Roman" w:eastAsia="Times New Roman" w:cs="Times New Roman"/>
                <w:spacing w:val="16"/>
              </w:rPr>
              <w:t xml:space="preserve"> </w:t>
            </w:r>
            <w:r>
              <w:rPr>
                <w:spacing w:val="-4"/>
              </w:rPr>
              <w:t>号，在福清融侨经济技术开发区内，属于福清市融元污水处理厂服务范围</w:t>
            </w:r>
            <w:r>
              <w:rPr>
                <w:spacing w:val="-2"/>
              </w:rPr>
              <w:t>内，根据现场勘查，目前福清科创走廊项目园区的市</w:t>
            </w:r>
            <w:r>
              <w:rPr>
                <w:spacing w:val="-3"/>
              </w:rPr>
              <w:t>政污水管网已经铺设完成并</w:t>
            </w:r>
          </w:p>
        </w:tc>
      </w:tr>
    </w:tbl>
    <w:p w14:paraId="71DC9B4D">
      <w:pPr>
        <w:pStyle w:val="2"/>
      </w:pPr>
    </w:p>
    <w:p w14:paraId="51465A0D">
      <w:pPr>
        <w:sectPr>
          <w:footerReference r:id="rId86" w:type="default"/>
          <w:pgSz w:w="11907" w:h="16840"/>
          <w:pgMar w:top="400" w:right="1454" w:bottom="858" w:left="1454" w:header="0" w:footer="622" w:gutter="0"/>
          <w:cols w:space="720" w:num="1"/>
        </w:sectPr>
      </w:pPr>
    </w:p>
    <w:p w14:paraId="5F6644EE">
      <w:pPr>
        <w:spacing w:before="19"/>
      </w:pPr>
    </w:p>
    <w:p w14:paraId="3D283EFA">
      <w:pPr>
        <w:spacing w:before="19"/>
      </w:pPr>
    </w:p>
    <w:p w14:paraId="4EA32974">
      <w:pPr>
        <w:spacing w:before="19"/>
      </w:pPr>
    </w:p>
    <w:p w14:paraId="36B17C6A">
      <w:pPr>
        <w:spacing w:before="18"/>
      </w:pPr>
    </w:p>
    <w:p w14:paraId="5EF465F9">
      <w:pPr>
        <w:spacing w:before="18"/>
      </w:pPr>
    </w:p>
    <w:tbl>
      <w:tblPr>
        <w:tblStyle w:val="5"/>
        <w:tblW w:w="898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42"/>
        <w:gridCol w:w="8541"/>
      </w:tblGrid>
      <w:tr w14:paraId="633EE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442" w:type="dxa"/>
            <w:tcBorders>
              <w:right w:val="single" w:color="000000" w:sz="2" w:space="0"/>
            </w:tcBorders>
            <w:vAlign w:val="top"/>
          </w:tcPr>
          <w:p w14:paraId="2238D76F">
            <w:pPr>
              <w:rPr>
                <w:rFonts w:ascii="Arial"/>
                <w:sz w:val="21"/>
              </w:rPr>
            </w:pPr>
          </w:p>
        </w:tc>
        <w:tc>
          <w:tcPr>
            <w:tcW w:w="8541" w:type="dxa"/>
            <w:tcBorders>
              <w:left w:val="single" w:color="000000" w:sz="2" w:space="0"/>
            </w:tcBorders>
            <w:vAlign w:val="top"/>
          </w:tcPr>
          <w:p w14:paraId="7AD8D907">
            <w:pPr>
              <w:pStyle w:val="6"/>
              <w:spacing w:before="38" w:line="346" w:lineRule="auto"/>
              <w:ind w:left="108" w:right="103" w:firstLine="24"/>
            </w:pPr>
            <w:r>
              <w:rPr>
                <w:spacing w:val="-3"/>
              </w:rPr>
              <w:t>已经投入正常运行，福清岁金投资发展有限公司福清科创走廊项目污水总排</w:t>
            </w:r>
            <w:r>
              <w:rPr>
                <w:spacing w:val="-4"/>
              </w:rPr>
              <w:t>口已</w:t>
            </w:r>
            <w:r>
              <w:rPr>
                <w:spacing w:val="-2"/>
              </w:rPr>
              <w:t>经接入市政污水管网。</w:t>
            </w:r>
          </w:p>
          <w:p w14:paraId="54F57FD8">
            <w:pPr>
              <w:pStyle w:val="6"/>
              <w:spacing w:line="333" w:lineRule="exact"/>
              <w:ind w:left="587"/>
            </w:pPr>
            <w:r>
              <w:rPr>
                <w:rFonts w:ascii="Times New Roman" w:hAnsi="Times New Roman" w:eastAsia="Times New Roman" w:cs="Times New Roman"/>
                <w:spacing w:val="-1"/>
                <w:position w:val="3"/>
              </w:rPr>
              <w:t>(4)</w:t>
            </w:r>
            <w:r>
              <w:rPr>
                <w:spacing w:val="-1"/>
                <w:position w:val="3"/>
              </w:rPr>
              <w:t>水质负荷分析</w:t>
            </w:r>
          </w:p>
          <w:p w14:paraId="538C592A">
            <w:pPr>
              <w:pStyle w:val="6"/>
              <w:spacing w:before="169" w:line="354" w:lineRule="auto"/>
              <w:ind w:left="106" w:right="39" w:firstLine="483"/>
            </w:pPr>
            <w:r>
              <w:rPr>
                <w:spacing w:val="-3"/>
              </w:rPr>
              <w:t>项目外排的生活污水经化粪池预处理后污染物排放浓度均能满足《污水综合</w:t>
            </w:r>
            <w:r>
              <w:rPr>
                <w:spacing w:val="-7"/>
              </w:rPr>
              <w:t>排放标准》</w:t>
            </w:r>
            <w:r>
              <w:rPr>
                <w:rFonts w:ascii="Times New Roman" w:hAnsi="Times New Roman" w:eastAsia="Times New Roman" w:cs="Times New Roman"/>
                <w:spacing w:val="-7"/>
              </w:rPr>
              <w:t>(GB8978-1996)</w:t>
            </w:r>
            <w:r>
              <w:rPr>
                <w:spacing w:val="-7"/>
              </w:rPr>
              <w:t>表</w:t>
            </w:r>
            <w:r>
              <w:rPr>
                <w:spacing w:val="-56"/>
              </w:rPr>
              <w:t xml:space="preserve"> </w:t>
            </w:r>
            <w:r>
              <w:rPr>
                <w:rFonts w:ascii="Times New Roman" w:hAnsi="Times New Roman" w:eastAsia="Times New Roman" w:cs="Times New Roman"/>
                <w:spacing w:val="-7"/>
              </w:rPr>
              <w:t xml:space="preserve">4 </w:t>
            </w:r>
            <w:r>
              <w:rPr>
                <w:spacing w:val="-7"/>
              </w:rPr>
              <w:t>三级标准及《污水排入城镇下水道水质标准》</w:t>
            </w:r>
            <w:r>
              <w:rPr>
                <w:rFonts w:ascii="Times New Roman" w:hAnsi="Times New Roman" w:eastAsia="Times New Roman" w:cs="Times New Roman"/>
                <w:spacing w:val="-7"/>
              </w:rPr>
              <w:t>(GB/T</w:t>
            </w:r>
            <w:r>
              <w:rPr>
                <w:rFonts w:ascii="Times New Roman" w:hAnsi="Times New Roman" w:eastAsia="Times New Roman" w:cs="Times New Roman"/>
              </w:rPr>
              <w:t xml:space="preserve"> 31962-2015)</w:t>
            </w:r>
            <w:r>
              <w:t>表</w:t>
            </w:r>
            <w:r>
              <w:rPr>
                <w:spacing w:val="-27"/>
              </w:rPr>
              <w:t xml:space="preserve"> </w:t>
            </w:r>
            <w:r>
              <w:rPr>
                <w:rFonts w:ascii="Times New Roman" w:hAnsi="Times New Roman" w:eastAsia="Times New Roman" w:cs="Times New Roman"/>
              </w:rPr>
              <w:t>1</w:t>
            </w:r>
            <w:r>
              <w:rPr>
                <w:rFonts w:ascii="Times New Roman" w:hAnsi="Times New Roman" w:eastAsia="Times New Roman" w:cs="Times New Roman"/>
                <w:spacing w:val="35"/>
              </w:rPr>
              <w:t xml:space="preserve"> </w:t>
            </w:r>
            <w:r>
              <w:t>中</w:t>
            </w:r>
            <w:r>
              <w:rPr>
                <w:spacing w:val="-54"/>
              </w:rPr>
              <w:t xml:space="preserve"> </w:t>
            </w:r>
            <w:r>
              <w:rPr>
                <w:rFonts w:ascii="Times New Roman" w:hAnsi="Times New Roman" w:eastAsia="Times New Roman" w:cs="Times New Roman"/>
              </w:rPr>
              <w:t>B</w:t>
            </w:r>
            <w:r>
              <w:rPr>
                <w:rFonts w:ascii="Times New Roman" w:hAnsi="Times New Roman" w:eastAsia="Times New Roman" w:cs="Times New Roman"/>
                <w:spacing w:val="17"/>
              </w:rPr>
              <w:t xml:space="preserve"> </w:t>
            </w:r>
            <w:r>
              <w:t>级标准限值，也可以符合污水厂</w:t>
            </w:r>
            <w:r>
              <w:rPr>
                <w:spacing w:val="-1"/>
              </w:rPr>
              <w:t>进水水质要求。项目生活</w:t>
            </w:r>
            <w:r>
              <w:rPr>
                <w:spacing w:val="-7"/>
              </w:rPr>
              <w:t>污水不涉及有毒有害污染物，不涉及持久性、重金属，也不含有腐蚀成</w:t>
            </w:r>
            <w:r>
              <w:rPr>
                <w:spacing w:val="-8"/>
              </w:rPr>
              <w:t>分，因此，</w:t>
            </w:r>
            <w:r>
              <w:rPr>
                <w:spacing w:val="-2"/>
              </w:rPr>
              <w:t>从水质方面分析，项目生活污水经处理达标后，福清市融</w:t>
            </w:r>
            <w:r>
              <w:rPr>
                <w:spacing w:val="-3"/>
              </w:rPr>
              <w:t>元污水处理厂可接纳项</w:t>
            </w:r>
            <w:r>
              <w:rPr>
                <w:spacing w:val="-1"/>
              </w:rPr>
              <w:t>目污水水质，不会对污水厂水质负荷造成冲击。</w:t>
            </w:r>
          </w:p>
          <w:p w14:paraId="0399FA21">
            <w:pPr>
              <w:pStyle w:val="6"/>
              <w:spacing w:before="2" w:line="334" w:lineRule="exact"/>
              <w:ind w:left="587"/>
            </w:pPr>
            <w:r>
              <w:rPr>
                <w:rFonts w:ascii="Times New Roman" w:hAnsi="Times New Roman" w:eastAsia="Times New Roman" w:cs="Times New Roman"/>
                <w:spacing w:val="-1"/>
                <w:position w:val="3"/>
              </w:rPr>
              <w:t>(5)</w:t>
            </w:r>
            <w:r>
              <w:rPr>
                <w:spacing w:val="-1"/>
                <w:position w:val="3"/>
              </w:rPr>
              <w:t>水量负荷分析</w:t>
            </w:r>
          </w:p>
          <w:p w14:paraId="705FE6F5">
            <w:pPr>
              <w:pStyle w:val="6"/>
              <w:spacing w:before="131" w:line="356" w:lineRule="auto"/>
              <w:ind w:left="106" w:right="21" w:firstLine="479"/>
            </w:pPr>
            <w:r>
              <w:rPr>
                <w:spacing w:val="-3"/>
              </w:rPr>
              <w:t>福清市融元污水处理厂现有设计处理规模为</w:t>
            </w:r>
            <w:r>
              <w:rPr>
                <w:spacing w:val="-29"/>
              </w:rPr>
              <w:t xml:space="preserve"> </w:t>
            </w:r>
            <w:r>
              <w:rPr>
                <w:rFonts w:ascii="Times New Roman" w:hAnsi="Times New Roman" w:eastAsia="Times New Roman" w:cs="Times New Roman"/>
                <w:spacing w:val="-3"/>
              </w:rPr>
              <w:t>12</w:t>
            </w:r>
            <w:r>
              <w:rPr>
                <w:rFonts w:ascii="Times New Roman" w:hAnsi="Times New Roman" w:eastAsia="Times New Roman" w:cs="Times New Roman"/>
                <w:spacing w:val="15"/>
              </w:rPr>
              <w:t xml:space="preserve"> </w:t>
            </w:r>
            <w:r>
              <w:rPr>
                <w:spacing w:val="-3"/>
              </w:rPr>
              <w:t>万</w:t>
            </w:r>
            <w:r>
              <w:rPr>
                <w:spacing w:val="-56"/>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/d</w:t>
            </w:r>
            <w:r>
              <w:rPr>
                <w:rFonts w:ascii="Times New Roman" w:hAnsi="Times New Roman" w:eastAsia="Times New Roman" w:cs="Times New Roman"/>
                <w:spacing w:val="-34"/>
              </w:rPr>
              <w:t xml:space="preserve"> </w:t>
            </w:r>
            <w:r>
              <w:rPr>
                <w:spacing w:val="-4"/>
              </w:rPr>
              <w:t>，根据调查，</w:t>
            </w:r>
            <w:r>
              <w:rPr>
                <w:spacing w:val="-67"/>
              </w:rPr>
              <w:t xml:space="preserve"> </w:t>
            </w:r>
            <w:r>
              <w:rPr>
                <w:spacing w:val="-4"/>
              </w:rPr>
              <w:t>目前福清市融元污水处理厂日平均处理规模约为</w:t>
            </w:r>
            <w:r>
              <w:rPr>
                <w:spacing w:val="-47"/>
              </w:rPr>
              <w:t xml:space="preserve"> </w:t>
            </w:r>
            <w:r>
              <w:rPr>
                <w:rFonts w:ascii="Times New Roman" w:hAnsi="Times New Roman" w:eastAsia="Times New Roman" w:cs="Times New Roman"/>
                <w:spacing w:val="-4"/>
              </w:rPr>
              <w:t xml:space="preserve">11.85 </w:t>
            </w:r>
            <w:r>
              <w:rPr>
                <w:spacing w:val="-4"/>
              </w:rPr>
              <w:t>万</w:t>
            </w:r>
            <w:r>
              <w:rPr>
                <w:rFonts w:ascii="Times New Roman" w:hAnsi="Times New Roman" w:eastAsia="Times New Roman" w:cs="Times New Roman"/>
                <w:spacing w:val="-5"/>
              </w:rPr>
              <w:t>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rPr>
              <w:t>/d</w:t>
            </w:r>
            <w:r>
              <w:rPr>
                <w:spacing w:val="-5"/>
              </w:rPr>
              <w:t>，剩余处理能力</w:t>
            </w:r>
            <w:r>
              <w:rPr>
                <w:spacing w:val="-48"/>
              </w:rPr>
              <w:t xml:space="preserve"> </w:t>
            </w:r>
            <w:r>
              <w:rPr>
                <w:rFonts w:ascii="Times New Roman" w:hAnsi="Times New Roman" w:eastAsia="Times New Roman" w:cs="Times New Roman"/>
                <w:spacing w:val="-5"/>
              </w:rPr>
              <w:t>1500m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rPr>
              <w:t>/d</w:t>
            </w:r>
            <w:r>
              <w:rPr>
                <w:spacing w:val="-5"/>
              </w:rPr>
              <w:t>。</w:t>
            </w:r>
            <w:r>
              <w:rPr>
                <w:spacing w:val="12"/>
              </w:rPr>
              <w:t>本项目生活污水排放量</w:t>
            </w:r>
            <w:r>
              <w:rPr>
                <w:spacing w:val="-15"/>
              </w:rPr>
              <w:t xml:space="preserve"> </w:t>
            </w:r>
            <w:r>
              <w:rPr>
                <w:rFonts w:ascii="Times New Roman" w:hAnsi="Times New Roman" w:eastAsia="Times New Roman" w:cs="Times New Roman"/>
                <w:spacing w:val="12"/>
              </w:rPr>
              <w:t>1.2t/d</w:t>
            </w:r>
            <w:r>
              <w:rPr>
                <w:rFonts w:ascii="Times New Roman" w:hAnsi="Times New Roman" w:eastAsia="Times New Roman" w:cs="Times New Roman"/>
                <w:spacing w:val="-17"/>
              </w:rPr>
              <w:t xml:space="preserve"> </w:t>
            </w:r>
            <w:r>
              <w:rPr>
                <w:spacing w:val="12"/>
              </w:rPr>
              <w:t>，仅占福清市融</w:t>
            </w:r>
            <w:r>
              <w:rPr>
                <w:spacing w:val="11"/>
              </w:rPr>
              <w:t>元污水处理厂剩余处理规模的</w:t>
            </w:r>
            <w:r>
              <w:rPr>
                <w:rFonts w:ascii="Times New Roman" w:hAnsi="Times New Roman" w:eastAsia="Times New Roman" w:cs="Times New Roman"/>
                <w:spacing w:val="-1"/>
              </w:rPr>
              <w:t>0.08%</w:t>
            </w:r>
            <w:r>
              <w:rPr>
                <w:rFonts w:ascii="Times New Roman" w:hAnsi="Times New Roman" w:eastAsia="Times New Roman" w:cs="Times New Roman"/>
                <w:spacing w:val="-33"/>
              </w:rPr>
              <w:t xml:space="preserve"> </w:t>
            </w:r>
            <w:r>
              <w:rPr>
                <w:spacing w:val="-1"/>
              </w:rPr>
              <w:t>，污水处理厂采用“处理+二级生化处理+深化处理</w:t>
            </w:r>
            <w:r>
              <w:rPr>
                <w:spacing w:val="-89"/>
              </w:rPr>
              <w:t xml:space="preserve"> </w:t>
            </w:r>
            <w:r>
              <w:rPr>
                <w:spacing w:val="-1"/>
              </w:rPr>
              <w:t>”，属于城镇污水处理</w:t>
            </w:r>
            <w:r>
              <w:rPr>
                <w:spacing w:val="-2"/>
              </w:rPr>
              <w:t>厂通用工艺，因此，从处理能力及处理工艺分析，福清市</w:t>
            </w:r>
            <w:r>
              <w:rPr>
                <w:spacing w:val="-3"/>
              </w:rPr>
              <w:t>融元污水处理厂可接纳</w:t>
            </w:r>
            <w:r>
              <w:rPr>
                <w:spacing w:val="-1"/>
              </w:rPr>
              <w:t>项目废水排放量，不会对污水处理厂水量负荷造成冲击。</w:t>
            </w:r>
          </w:p>
          <w:p w14:paraId="0F539B6C">
            <w:pPr>
              <w:pStyle w:val="6"/>
              <w:spacing w:before="65" w:line="359" w:lineRule="auto"/>
              <w:ind w:left="106" w:right="103" w:firstLine="480"/>
              <w:jc w:val="both"/>
            </w:pPr>
            <w:r>
              <w:rPr>
                <w:spacing w:val="-2"/>
              </w:rPr>
              <w:t>根据上述分析，本项目生活污水经化粪池预</w:t>
            </w:r>
            <w:r>
              <w:rPr>
                <w:spacing w:val="-3"/>
              </w:rPr>
              <w:t>处理后接入市政污水管网，排入</w:t>
            </w:r>
            <w:r>
              <w:rPr>
                <w:spacing w:val="-2"/>
              </w:rPr>
              <w:t>福清市融元污水处理厂集中处理，项目废水水质、水量不</w:t>
            </w:r>
            <w:r>
              <w:rPr>
                <w:spacing w:val="-3"/>
              </w:rPr>
              <w:t>会对污水处理厂造成负</w:t>
            </w:r>
            <w:r>
              <w:rPr>
                <w:spacing w:val="-2"/>
              </w:rPr>
              <w:t>荷冲击，项目污水不直接排入地表水体，也不会对区域地</w:t>
            </w:r>
            <w:r>
              <w:rPr>
                <w:spacing w:val="-3"/>
              </w:rPr>
              <w:t>表水环境产生直接不利影响。</w:t>
            </w:r>
          </w:p>
          <w:p w14:paraId="648BE975">
            <w:pPr>
              <w:pStyle w:val="6"/>
              <w:spacing w:line="220" w:lineRule="auto"/>
              <w:ind w:left="103"/>
            </w:pPr>
            <w:r>
              <w:rPr>
                <w:rFonts w:ascii="Times New Roman" w:hAnsi="Times New Roman" w:eastAsia="Times New Roman" w:cs="Times New Roman"/>
                <w:b/>
                <w:bCs/>
                <w:spacing w:val="-2"/>
              </w:rPr>
              <w:t xml:space="preserve">4.3.2.2 </w:t>
            </w:r>
            <w:r>
              <w:rPr>
                <w:b/>
                <w:bCs/>
                <w:spacing w:val="-2"/>
              </w:rPr>
              <w:t>生产废水影响及处理措施可行性分析</w:t>
            </w:r>
          </w:p>
          <w:p w14:paraId="660341ED">
            <w:pPr>
              <w:pStyle w:val="6"/>
              <w:spacing w:before="144" w:line="360" w:lineRule="exact"/>
              <w:ind w:left="598"/>
            </w:pPr>
            <w:r>
              <w:rPr>
                <w:spacing w:val="-2"/>
                <w:position w:val="2"/>
              </w:rPr>
              <w:t>（</w:t>
            </w:r>
            <w:r>
              <w:rPr>
                <w:rFonts w:ascii="Times New Roman" w:hAnsi="Times New Roman" w:eastAsia="Times New Roman" w:cs="Times New Roman"/>
                <w:spacing w:val="-2"/>
                <w:position w:val="2"/>
              </w:rPr>
              <w:t>1</w:t>
            </w:r>
            <w:r>
              <w:rPr>
                <w:spacing w:val="-2"/>
                <w:position w:val="2"/>
              </w:rPr>
              <w:t>）生产废水处理措施</w:t>
            </w:r>
          </w:p>
          <w:p w14:paraId="6F169BEE">
            <w:pPr>
              <w:pStyle w:val="6"/>
              <w:spacing w:before="142" w:line="345" w:lineRule="auto"/>
              <w:ind w:left="108" w:right="103" w:firstLine="480"/>
            </w:pPr>
            <w:r>
              <w:rPr>
                <w:spacing w:val="-3"/>
              </w:rPr>
              <w:t>为了满足本项目电泳生产线清洗废水处理的需要，建设单位拟在本项目厂房内建一座处理规模为</w:t>
            </w:r>
            <w:r>
              <w:rPr>
                <w:rFonts w:ascii="Times New Roman" w:hAnsi="Times New Roman" w:eastAsia="Times New Roman" w:cs="Times New Roman"/>
                <w:spacing w:val="-3"/>
              </w:rPr>
              <w:t>2m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/d</w:t>
            </w:r>
            <w:r>
              <w:rPr>
                <w:rFonts w:ascii="Times New Roman" w:hAnsi="Times New Roman" w:eastAsia="Times New Roman" w:cs="Times New Roman"/>
                <w:spacing w:val="-29"/>
              </w:rPr>
              <w:t xml:space="preserve"> </w:t>
            </w:r>
            <w:r>
              <w:rPr>
                <w:spacing w:val="-3"/>
              </w:rPr>
              <w:t>，废水处理工艺为“絮凝沉淀+生化</w:t>
            </w:r>
            <w:r>
              <w:rPr>
                <w:spacing w:val="-88"/>
              </w:rPr>
              <w:t xml:space="preserve"> </w:t>
            </w:r>
            <w:r>
              <w:rPr>
                <w:spacing w:val="-3"/>
              </w:rPr>
              <w:t>”处理，项目电泳</w:t>
            </w:r>
            <w:r>
              <w:rPr>
                <w:spacing w:val="-1"/>
              </w:rPr>
              <w:t>生产线清洗废水经自建的废水处理站处理后回用于电泳线清洗用水。</w:t>
            </w:r>
          </w:p>
          <w:p w14:paraId="37E53B4B">
            <w:pPr>
              <w:pStyle w:val="6"/>
              <w:spacing w:before="54" w:line="360" w:lineRule="auto"/>
              <w:ind w:left="110" w:right="103" w:firstLine="479"/>
            </w:pPr>
            <w:r>
              <w:rPr>
                <w:spacing w:val="-3"/>
              </w:rPr>
              <w:t>为了减少废水处理站的运行负担，建设单位定期更换水洗槽的清洗废水，拟</w:t>
            </w:r>
            <w:r>
              <w:t>一年更换两次，更换的清洗废液作为危险废</w:t>
            </w:r>
            <w:r>
              <w:rPr>
                <w:spacing w:val="-1"/>
              </w:rPr>
              <w:t>物，委托有资质的单位进行处置。</w:t>
            </w:r>
          </w:p>
          <w:p w14:paraId="5E49B938">
            <w:pPr>
              <w:pStyle w:val="6"/>
              <w:spacing w:before="1" w:line="220" w:lineRule="auto"/>
              <w:ind w:left="586"/>
            </w:pPr>
            <w:r>
              <w:rPr>
                <w:spacing w:val="-1"/>
              </w:rPr>
              <w:t>废水处理站工艺流程具体如下图所示。</w:t>
            </w:r>
          </w:p>
        </w:tc>
      </w:tr>
    </w:tbl>
    <w:p w14:paraId="1B507ECB">
      <w:pPr>
        <w:pStyle w:val="2"/>
      </w:pPr>
    </w:p>
    <w:p w14:paraId="5F94CE7D">
      <w:pPr>
        <w:sectPr>
          <w:footerReference r:id="rId87" w:type="default"/>
          <w:pgSz w:w="11907" w:h="16840"/>
          <w:pgMar w:top="400" w:right="1454" w:bottom="858" w:left="1454" w:header="0" w:footer="622" w:gutter="0"/>
          <w:cols w:space="720" w:num="1"/>
        </w:sectPr>
      </w:pPr>
    </w:p>
    <w:p w14:paraId="30823DE5">
      <w:pPr>
        <w:spacing w:before="19"/>
      </w:pPr>
    </w:p>
    <w:p w14:paraId="49905547">
      <w:pPr>
        <w:spacing w:before="19"/>
      </w:pPr>
    </w:p>
    <w:p w14:paraId="4BC6FBA4">
      <w:pPr>
        <w:spacing w:before="19"/>
      </w:pPr>
    </w:p>
    <w:p w14:paraId="562B3914">
      <w:pPr>
        <w:spacing w:before="18"/>
      </w:pPr>
    </w:p>
    <w:p w14:paraId="026F802E">
      <w:pPr>
        <w:spacing w:before="18"/>
      </w:pPr>
    </w:p>
    <w:tbl>
      <w:tblPr>
        <w:tblStyle w:val="5"/>
        <w:tblW w:w="898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42"/>
        <w:gridCol w:w="8541"/>
      </w:tblGrid>
      <w:tr w14:paraId="276EF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44" w:hRule="atLeast"/>
        </w:trPr>
        <w:tc>
          <w:tcPr>
            <w:tcW w:w="442" w:type="dxa"/>
            <w:tcBorders>
              <w:right w:val="single" w:color="000000" w:sz="2" w:space="0"/>
            </w:tcBorders>
            <w:vAlign w:val="top"/>
          </w:tcPr>
          <w:p w14:paraId="58BFC7C0">
            <w:pPr>
              <w:rPr>
                <w:rFonts w:ascii="Arial"/>
                <w:sz w:val="21"/>
              </w:rPr>
            </w:pPr>
          </w:p>
        </w:tc>
        <w:tc>
          <w:tcPr>
            <w:tcW w:w="8541" w:type="dxa"/>
            <w:tcBorders>
              <w:left w:val="single" w:color="000000" w:sz="2" w:space="0"/>
            </w:tcBorders>
            <w:vAlign w:val="top"/>
          </w:tcPr>
          <w:p w14:paraId="0F805386">
            <w:pPr>
              <w:spacing w:before="4" w:line="2791" w:lineRule="exact"/>
              <w:ind w:firstLine="392"/>
            </w:pPr>
            <w:r>
              <w:rPr>
                <w:position w:val="-55"/>
              </w:rPr>
              <w:drawing>
                <wp:inline distT="0" distB="0" distL="0" distR="0">
                  <wp:extent cx="4914900" cy="177228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92"/>
                          <a:stretch>
                            <a:fillRect/>
                          </a:stretch>
                        </pic:blipFill>
                        <pic:spPr>
                          <a:xfrm>
                            <a:off x="0" y="0"/>
                            <a:ext cx="4914900" cy="1772411"/>
                          </a:xfrm>
                          <a:prstGeom prst="rect">
                            <a:avLst/>
                          </a:prstGeom>
                        </pic:spPr>
                      </pic:pic>
                    </a:graphicData>
                  </a:graphic>
                </wp:inline>
              </w:drawing>
            </w:r>
          </w:p>
          <w:p w14:paraId="4256706A">
            <w:pPr>
              <w:spacing w:before="153" w:line="358" w:lineRule="exact"/>
              <w:ind w:left="2317"/>
              <w:rPr>
                <w:rFonts w:ascii="黑体" w:hAnsi="黑体" w:eastAsia="黑体" w:cs="黑体"/>
                <w:sz w:val="24"/>
                <w:szCs w:val="24"/>
              </w:rPr>
            </w:pPr>
            <w:r>
              <w:rPr>
                <w:rFonts w:ascii="黑体" w:hAnsi="黑体" w:eastAsia="黑体" w:cs="黑体"/>
                <w:spacing w:val="8"/>
                <w:position w:val="2"/>
                <w:sz w:val="24"/>
                <w:szCs w:val="24"/>
              </w:rPr>
              <w:t>图</w:t>
            </w:r>
            <w:r>
              <w:rPr>
                <w:rFonts w:ascii="Times New Roman" w:hAnsi="Times New Roman" w:eastAsia="Times New Roman" w:cs="Times New Roman"/>
                <w:spacing w:val="8"/>
                <w:position w:val="2"/>
                <w:sz w:val="24"/>
                <w:szCs w:val="24"/>
              </w:rPr>
              <w:t xml:space="preserve">4.3-2  </w:t>
            </w:r>
            <w:r>
              <w:rPr>
                <w:rFonts w:ascii="黑体" w:hAnsi="黑体" w:eastAsia="黑体" w:cs="黑体"/>
                <w:spacing w:val="8"/>
                <w:position w:val="2"/>
                <w:sz w:val="24"/>
                <w:szCs w:val="24"/>
              </w:rPr>
              <w:t>废水处理站处理工艺流程图</w:t>
            </w:r>
          </w:p>
          <w:p w14:paraId="2CF89B01">
            <w:pPr>
              <w:pStyle w:val="6"/>
              <w:spacing w:before="145" w:line="219" w:lineRule="auto"/>
              <w:ind w:left="589"/>
            </w:pPr>
            <w:r>
              <w:rPr>
                <w:spacing w:val="-1"/>
              </w:rPr>
              <w:t>厂区废水处理站工艺流程简述：</w:t>
            </w:r>
          </w:p>
          <w:p w14:paraId="586003D2">
            <w:pPr>
              <w:pStyle w:val="6"/>
              <w:spacing w:before="183" w:line="359" w:lineRule="auto"/>
              <w:ind w:left="107" w:right="103" w:firstLine="480"/>
            </w:pPr>
            <w:r>
              <w:rPr>
                <w:spacing w:val="-3"/>
              </w:rPr>
              <w:t>调节池：对来水水量、水质进行均衡调节，保证后续设备处理系统水量、水</w:t>
            </w:r>
            <w:r>
              <w:rPr>
                <w:spacing w:val="-1"/>
              </w:rPr>
              <w:t>质的均衡、稳定，提高整个系统的抗冲击性能和处理效果。</w:t>
            </w:r>
          </w:p>
          <w:p w14:paraId="53BE8413">
            <w:pPr>
              <w:pStyle w:val="6"/>
              <w:spacing w:line="359" w:lineRule="auto"/>
              <w:ind w:left="110" w:right="103" w:firstLine="490"/>
            </w:pPr>
            <w:r>
              <w:rPr>
                <w:spacing w:val="-3"/>
              </w:rPr>
              <w:t>隔油气浮池：对废水中的浮油进行隔油处理，利用隔板拦截废水表面</w:t>
            </w:r>
            <w:r>
              <w:rPr>
                <w:rFonts w:hint="eastAsia"/>
                <w:spacing w:val="-3"/>
                <w:lang w:eastAsia="zh-CN"/>
              </w:rPr>
              <w:t>飘浮</w:t>
            </w:r>
            <w:r>
              <w:rPr>
                <w:spacing w:val="-3"/>
              </w:rPr>
              <w:t>的</w:t>
            </w:r>
            <w:r>
              <w:rPr>
                <w:spacing w:val="-1"/>
              </w:rPr>
              <w:t>油脂类污染物，使其与下层的废水分离开来。</w:t>
            </w:r>
          </w:p>
          <w:p w14:paraId="744C647A">
            <w:pPr>
              <w:pStyle w:val="6"/>
              <w:spacing w:before="3" w:line="358" w:lineRule="auto"/>
              <w:ind w:left="109" w:right="103" w:firstLine="478"/>
              <w:jc w:val="both"/>
            </w:pPr>
            <w:r>
              <w:rPr>
                <w:spacing w:val="1"/>
              </w:rPr>
              <w:t>反应箱+混凝沉淀：废水进入反应箱后，通过加药装置进行加药，设有搅拌</w:t>
            </w:r>
            <w:r>
              <w:rPr>
                <w:spacing w:val="-2"/>
              </w:rPr>
              <w:t>电机搅拌均匀，然后进行混凝沉淀，混凝产生的较</w:t>
            </w:r>
            <w:r>
              <w:rPr>
                <w:spacing w:val="-3"/>
              </w:rPr>
              <w:t>大絮体通过后续的沉淀从水中分离出来。</w:t>
            </w:r>
          </w:p>
          <w:p w14:paraId="401AFD02">
            <w:pPr>
              <w:pStyle w:val="6"/>
              <w:spacing w:before="8" w:line="357" w:lineRule="auto"/>
              <w:ind w:left="106" w:right="90" w:firstLine="481"/>
              <w:jc w:val="both"/>
            </w:pPr>
            <w:r>
              <w:rPr>
                <w:spacing w:val="-2"/>
              </w:rPr>
              <w:t>厌氧池+好氧池+二沉池：在厌氧池内异养菌将</w:t>
            </w:r>
            <w:r>
              <w:rPr>
                <w:spacing w:val="-3"/>
              </w:rPr>
              <w:t>污水中可溶性有机物水解为有</w:t>
            </w:r>
            <w:r>
              <w:rPr>
                <w:spacing w:val="-2"/>
              </w:rPr>
              <w:t>机酸，使大分子有机物分解为小分子有机物，不溶性的有</w:t>
            </w:r>
            <w:r>
              <w:rPr>
                <w:spacing w:val="-3"/>
              </w:rPr>
              <w:t>机物转化成可溶性有机</w:t>
            </w:r>
            <w:r>
              <w:rPr>
                <w:spacing w:val="-2"/>
              </w:rPr>
              <w:t>物，将蛋白质、脂肪等污染物进行氨化。在氧化池内存在好氧微生物及硝化菌，</w:t>
            </w:r>
            <w:r>
              <w:rPr>
                <w:spacing w:val="1"/>
              </w:rPr>
              <w:t>其中好氧微生物将有机物分解成</w:t>
            </w:r>
            <w:r>
              <w:rPr>
                <w:rFonts w:ascii="Times New Roman" w:hAnsi="Times New Roman" w:eastAsia="Times New Roman" w:cs="Times New Roman"/>
              </w:rPr>
              <w:t>CO</w:t>
            </w:r>
            <w:r>
              <w:rPr>
                <w:rFonts w:ascii="Times New Roman" w:hAnsi="Times New Roman" w:eastAsia="Times New Roman" w:cs="Times New Roman"/>
                <w:spacing w:val="1"/>
                <w:position w:val="-1"/>
                <w:sz w:val="15"/>
                <w:szCs w:val="15"/>
              </w:rPr>
              <w:t>2</w:t>
            </w:r>
            <w:r>
              <w:rPr>
                <w:spacing w:val="1"/>
              </w:rPr>
              <w:t>和</w:t>
            </w:r>
            <w:r>
              <w:rPr>
                <w:rFonts w:ascii="Times New Roman" w:hAnsi="Times New Roman" w:eastAsia="Times New Roman" w:cs="Times New Roman"/>
                <w:spacing w:val="1"/>
              </w:rPr>
              <w:t>H</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rPr>
              <w:t>O</w:t>
            </w:r>
            <w:r>
              <w:rPr>
                <w:spacing w:val="1"/>
              </w:rPr>
              <w:t>；在充足供氧条件下，硝化菌的硝化</w:t>
            </w:r>
            <w:r>
              <w:rPr>
                <w:spacing w:val="-1"/>
              </w:rPr>
              <w:t>作用将</w:t>
            </w:r>
            <w:r>
              <w:rPr>
                <w:rFonts w:ascii="Times New Roman" w:hAnsi="Times New Roman" w:eastAsia="Times New Roman" w:cs="Times New Roman"/>
                <w:spacing w:val="-1"/>
              </w:rPr>
              <w:t>NH</w:t>
            </w:r>
            <w:r>
              <w:rPr>
                <w:rFonts w:ascii="Times New Roman" w:hAnsi="Times New Roman" w:eastAsia="Times New Roman" w:cs="Times New Roman"/>
                <w:spacing w:val="-1"/>
                <w:sz w:val="15"/>
                <w:szCs w:val="15"/>
              </w:rPr>
              <w:t>3</w:t>
            </w:r>
            <w:r>
              <w:rPr>
                <w:rFonts w:ascii="Times New Roman" w:hAnsi="Times New Roman" w:eastAsia="Times New Roman" w:cs="Times New Roman"/>
                <w:spacing w:val="-1"/>
              </w:rPr>
              <w:t>-N</w:t>
            </w:r>
            <w:r>
              <w:rPr>
                <w:spacing w:val="-1"/>
              </w:rPr>
              <w:t>氧化为</w:t>
            </w:r>
            <w:r>
              <w:rPr>
                <w:rFonts w:ascii="Times New Roman" w:hAnsi="Times New Roman" w:eastAsia="Times New Roman" w:cs="Times New Roman"/>
                <w:spacing w:val="-1"/>
              </w:rPr>
              <w:t>NO</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2"/>
                <w:position w:val="7"/>
                <w:sz w:val="15"/>
                <w:szCs w:val="15"/>
              </w:rPr>
              <w:t xml:space="preserve"> </w:t>
            </w:r>
            <w:r>
              <w:rPr>
                <w:spacing w:val="-1"/>
              </w:rPr>
              <w:t>，通过回流控制返回至厌氧</w:t>
            </w:r>
            <w:r>
              <w:rPr>
                <w:spacing w:val="-2"/>
              </w:rPr>
              <w:t>池，在缺氧条件下，异养菌</w:t>
            </w:r>
            <w:r>
              <w:rPr>
                <w:spacing w:val="-3"/>
              </w:rPr>
              <w:t>的反硝化作用将</w:t>
            </w:r>
            <w:r>
              <w:rPr>
                <w:rFonts w:ascii="Times New Roman" w:hAnsi="Times New Roman" w:eastAsia="Times New Roman" w:cs="Times New Roman"/>
                <w:spacing w:val="-3"/>
              </w:rPr>
              <w:t>NO</w:t>
            </w:r>
            <w:r>
              <w:rPr>
                <w:rFonts w:ascii="Times New Roman" w:hAnsi="Times New Roman" w:eastAsia="Times New Roman" w:cs="Times New Roman"/>
                <w:spacing w:val="-3"/>
                <w:sz w:val="15"/>
                <w:szCs w:val="15"/>
              </w:rPr>
              <w:t>3-</w:t>
            </w:r>
            <w:r>
              <w:rPr>
                <w:spacing w:val="-3"/>
              </w:rPr>
              <w:t>还原为分子态氮。在厌氧池内，除磷菌能去除</w:t>
            </w:r>
            <w:r>
              <w:rPr>
                <w:rFonts w:ascii="Times New Roman" w:hAnsi="Times New Roman" w:eastAsia="Times New Roman" w:cs="Times New Roman"/>
                <w:spacing w:val="-3"/>
              </w:rPr>
              <w:t>BOD</w:t>
            </w:r>
            <w:r>
              <w:rPr>
                <w:spacing w:val="-3"/>
              </w:rPr>
              <w:t>，分解聚</w:t>
            </w:r>
            <w:r>
              <w:rPr>
                <w:spacing w:val="-2"/>
              </w:rPr>
              <w:t>磷酸盐产生磷酸并排至细胞体外，该阶段磷含量反而会升</w:t>
            </w:r>
            <w:r>
              <w:rPr>
                <w:spacing w:val="-3"/>
              </w:rPr>
              <w:t>高，但在好氧池内，聚磷菌又利用</w:t>
            </w:r>
            <w:r>
              <w:rPr>
                <w:rFonts w:ascii="Times New Roman" w:hAnsi="Times New Roman" w:eastAsia="Times New Roman" w:cs="Times New Roman"/>
                <w:spacing w:val="-3"/>
              </w:rPr>
              <w:t>PHB</w:t>
            </w:r>
            <w:r>
              <w:rPr>
                <w:spacing w:val="-3"/>
              </w:rPr>
              <w:t>（聚</w:t>
            </w:r>
            <w:r>
              <w:rPr>
                <w:rFonts w:ascii="Times New Roman" w:hAnsi="Times New Roman" w:eastAsia="Times New Roman" w:cs="Times New Roman"/>
                <w:spacing w:val="-3"/>
              </w:rPr>
              <w:t>-β-</w:t>
            </w:r>
            <w:r>
              <w:rPr>
                <w:spacing w:val="-3"/>
              </w:rPr>
              <w:t>羟丁酸，是一种存在于许多细菌细胞质内属于类脂性质的</w:t>
            </w:r>
            <w:r>
              <w:rPr>
                <w:spacing w:val="-2"/>
              </w:rPr>
              <w:t>碳源类贮藏物）氧化分解所释放的能量从废水中吸收超过</w:t>
            </w:r>
            <w:r>
              <w:rPr>
                <w:spacing w:val="-3"/>
              </w:rPr>
              <w:t>其生长所需的磷并以聚</w:t>
            </w:r>
            <w:r>
              <w:rPr>
                <w:spacing w:val="-2"/>
              </w:rPr>
              <w:t>磷酸盐的形式贮存于细胞内，而且好氧环境所摄取的磷比</w:t>
            </w:r>
            <w:r>
              <w:rPr>
                <w:spacing w:val="-3"/>
              </w:rPr>
              <w:t>在厌氧环境下所释放的</w:t>
            </w:r>
            <w:r>
              <w:rPr>
                <w:spacing w:val="-2"/>
              </w:rPr>
              <w:t>磷多，从而起到较好的除磷效果。好氧池出水自流入二沉</w:t>
            </w:r>
            <w:r>
              <w:rPr>
                <w:spacing w:val="-3"/>
              </w:rPr>
              <w:t>池，污水中大部分悬浮</w:t>
            </w:r>
            <w:r>
              <w:t>物能在此得以有效去除，同时向池内加入除磷剂，进</w:t>
            </w:r>
            <w:r>
              <w:rPr>
                <w:spacing w:val="-1"/>
              </w:rPr>
              <w:t>一步去除废水中的磷。</w:t>
            </w:r>
          </w:p>
          <w:p w14:paraId="380237D8">
            <w:pPr>
              <w:pStyle w:val="6"/>
              <w:spacing w:before="27" w:line="220" w:lineRule="auto"/>
              <w:jc w:val="right"/>
            </w:pPr>
            <w:r>
              <w:rPr>
                <w:spacing w:val="-7"/>
              </w:rPr>
              <w:t>清水池：进行水量的调节均化，保证后续石英砂过滤、活性炭过滤系统水</w:t>
            </w:r>
            <w:r>
              <w:rPr>
                <w:spacing w:val="-8"/>
              </w:rPr>
              <w:t>量、</w:t>
            </w:r>
          </w:p>
        </w:tc>
      </w:tr>
    </w:tbl>
    <w:p w14:paraId="289F80F1">
      <w:pPr>
        <w:pStyle w:val="2"/>
      </w:pPr>
    </w:p>
    <w:p w14:paraId="65B93B90">
      <w:pPr>
        <w:sectPr>
          <w:footerReference r:id="rId88" w:type="default"/>
          <w:pgSz w:w="11907" w:h="16840"/>
          <w:pgMar w:top="400" w:right="1454" w:bottom="858" w:left="1454" w:header="0" w:footer="622" w:gutter="0"/>
          <w:cols w:space="720" w:num="1"/>
        </w:sectPr>
      </w:pPr>
    </w:p>
    <w:p w14:paraId="5D6FC4BF">
      <w:pPr>
        <w:spacing w:before="19"/>
      </w:pPr>
    </w:p>
    <w:p w14:paraId="6FE29947">
      <w:pPr>
        <w:spacing w:before="19"/>
      </w:pPr>
    </w:p>
    <w:p w14:paraId="154FD064">
      <w:pPr>
        <w:spacing w:before="19"/>
      </w:pPr>
    </w:p>
    <w:p w14:paraId="357A4977">
      <w:pPr>
        <w:spacing w:before="18"/>
      </w:pPr>
    </w:p>
    <w:p w14:paraId="3E61DF5B">
      <w:pPr>
        <w:spacing w:before="18"/>
      </w:pPr>
    </w:p>
    <w:tbl>
      <w:tblPr>
        <w:tblStyle w:val="5"/>
        <w:tblW w:w="898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42"/>
        <w:gridCol w:w="8541"/>
      </w:tblGrid>
      <w:tr w14:paraId="265E2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15" w:hRule="atLeast"/>
        </w:trPr>
        <w:tc>
          <w:tcPr>
            <w:tcW w:w="442" w:type="dxa"/>
            <w:tcBorders>
              <w:right w:val="single" w:color="000000" w:sz="2" w:space="0"/>
            </w:tcBorders>
            <w:vAlign w:val="top"/>
          </w:tcPr>
          <w:p w14:paraId="3D8DE2F2">
            <w:pPr>
              <w:rPr>
                <w:rFonts w:ascii="Arial"/>
                <w:sz w:val="21"/>
              </w:rPr>
            </w:pPr>
          </w:p>
        </w:tc>
        <w:tc>
          <w:tcPr>
            <w:tcW w:w="8541" w:type="dxa"/>
            <w:tcBorders>
              <w:left w:val="single" w:color="000000" w:sz="2" w:space="0"/>
            </w:tcBorders>
            <w:vAlign w:val="top"/>
          </w:tcPr>
          <w:p w14:paraId="1341995A">
            <w:pPr>
              <w:pStyle w:val="6"/>
              <w:spacing w:before="39" w:line="220" w:lineRule="auto"/>
              <w:ind w:left="109"/>
            </w:pPr>
            <w:r>
              <w:rPr>
                <w:spacing w:val="-2"/>
              </w:rPr>
              <w:t>水质的均衡、稳定。</w:t>
            </w:r>
          </w:p>
          <w:p w14:paraId="4F70CEFD">
            <w:pPr>
              <w:pStyle w:val="6"/>
              <w:spacing w:before="182" w:line="219" w:lineRule="auto"/>
              <w:ind w:left="598"/>
            </w:pPr>
            <w:r>
              <w:rPr>
                <w:spacing w:val="-1"/>
              </w:rPr>
              <w:t>多介质过滤器：对清水池出水进行深度过滤，进一步去除水中的杂质。</w:t>
            </w:r>
          </w:p>
          <w:p w14:paraId="734A1723">
            <w:pPr>
              <w:pStyle w:val="6"/>
              <w:spacing w:before="180" w:line="220" w:lineRule="auto"/>
              <w:ind w:left="609"/>
            </w:pPr>
            <w:r>
              <w:rPr>
                <w:spacing w:val="-1"/>
              </w:rPr>
              <w:t>中水回用：经过滤后的废水进入中水回用池，直</w:t>
            </w:r>
            <w:r>
              <w:rPr>
                <w:spacing w:val="-2"/>
              </w:rPr>
              <w:t>接回用生产。</w:t>
            </w:r>
          </w:p>
          <w:p w14:paraId="3279FD61">
            <w:pPr>
              <w:pStyle w:val="6"/>
              <w:spacing w:before="182" w:line="359" w:lineRule="auto"/>
              <w:ind w:left="107" w:right="103" w:firstLine="480"/>
            </w:pPr>
            <w:r>
              <w:rPr>
                <w:spacing w:val="-3"/>
              </w:rPr>
              <w:t>污水处理产生的污泥经过板框压滤机后，计入危险废物管理，暂存危险废物</w:t>
            </w:r>
            <w:r>
              <w:rPr>
                <w:spacing w:val="-1"/>
              </w:rPr>
              <w:t>贮存间，定期交由有资质单位进行处置。</w:t>
            </w:r>
          </w:p>
          <w:p w14:paraId="7B4A9C4B">
            <w:pPr>
              <w:pStyle w:val="6"/>
              <w:spacing w:line="220" w:lineRule="auto"/>
              <w:ind w:left="598"/>
            </w:pPr>
            <w:r>
              <w:rPr>
                <w:spacing w:val="-2"/>
              </w:rPr>
              <w:t>（2）生产废水处理设施可行性</w:t>
            </w:r>
          </w:p>
          <w:p w14:paraId="6A210398">
            <w:pPr>
              <w:pStyle w:val="6"/>
              <w:spacing w:before="179" w:line="359" w:lineRule="auto"/>
              <w:ind w:left="106" w:right="72" w:firstLine="483"/>
            </w:pPr>
            <w:r>
              <w:rPr>
                <w:spacing w:val="5"/>
              </w:rPr>
              <w:t>项目电泳生产线清洗废水经厂区内自建的废水处理站处理后回用于电</w:t>
            </w:r>
            <w:r>
              <w:rPr>
                <w:spacing w:val="4"/>
              </w:rPr>
              <w:t>泳线</w:t>
            </w:r>
            <w:r>
              <w:rPr>
                <w:spacing w:val="-2"/>
              </w:rPr>
              <w:t>清洗工序，项目电泳前清洗工序主要将机加工后金属弹簧</w:t>
            </w:r>
            <w:r>
              <w:rPr>
                <w:spacing w:val="-3"/>
              </w:rPr>
              <w:t>清洗干净，对用水水质</w:t>
            </w:r>
            <w:r>
              <w:rPr>
                <w:spacing w:val="-1"/>
              </w:rPr>
              <w:t>要求不高，因此清洗废水经自建的废水处理站</w:t>
            </w:r>
            <w:r>
              <w:rPr>
                <w:spacing w:val="-2"/>
              </w:rPr>
              <w:t>处理后回用至清洗工序是可行的。</w:t>
            </w:r>
            <w:r>
              <w:t>每年将定期更换废液，作为危险废物，委托</w:t>
            </w:r>
            <w:r>
              <w:rPr>
                <w:spacing w:val="-1"/>
              </w:rPr>
              <w:t>有资质的单位收集处置。</w:t>
            </w:r>
          </w:p>
          <w:p w14:paraId="56B48BA9">
            <w:pPr>
              <w:pStyle w:val="6"/>
              <w:spacing w:before="5" w:line="352" w:lineRule="auto"/>
              <w:ind w:left="107" w:right="103" w:firstLine="482"/>
              <w:jc w:val="both"/>
            </w:pPr>
            <w:r>
              <w:rPr>
                <w:spacing w:val="-2"/>
              </w:rPr>
              <w:t>项目自建的废水处理站处理工艺为“调节池-隔</w:t>
            </w:r>
            <w:r>
              <w:rPr>
                <w:spacing w:val="-3"/>
              </w:rPr>
              <w:t>油气浮池-反应箱-混凝沉淀-厌氧、好氧、二沉池-清水池-多介质过滤器</w:t>
            </w:r>
            <w:r>
              <w:rPr>
                <w:spacing w:val="-88"/>
              </w:rPr>
              <w:t xml:space="preserve"> </w:t>
            </w:r>
            <w:r>
              <w:rPr>
                <w:spacing w:val="-3"/>
              </w:rPr>
              <w:t>”，处理后中水中各污染</w:t>
            </w:r>
            <w:r>
              <w:rPr>
                <w:spacing w:val="-4"/>
              </w:rPr>
              <w:t>浓度均可达</w:t>
            </w:r>
            <w:r>
              <w:rPr>
                <w:spacing w:val="-2"/>
              </w:rPr>
              <w:t>到《城市污水再生利用工业用水水质》（</w:t>
            </w:r>
            <w:r>
              <w:rPr>
                <w:rFonts w:ascii="Times New Roman" w:hAnsi="Times New Roman" w:eastAsia="Times New Roman" w:cs="Times New Roman"/>
                <w:spacing w:val="-2"/>
              </w:rPr>
              <w:t>GB/T</w:t>
            </w:r>
            <w:r>
              <w:rPr>
                <w:rFonts w:ascii="Times New Roman" w:hAnsi="Times New Roman" w:eastAsia="Times New Roman" w:cs="Times New Roman"/>
                <w:spacing w:val="36"/>
              </w:rPr>
              <w:t xml:space="preserve"> </w:t>
            </w:r>
            <w:r>
              <w:rPr>
                <w:rFonts w:ascii="Times New Roman" w:hAnsi="Times New Roman" w:eastAsia="Times New Roman" w:cs="Times New Roman"/>
                <w:spacing w:val="-2"/>
              </w:rPr>
              <w:t>19923-2024</w:t>
            </w:r>
            <w:r>
              <w:rPr>
                <w:spacing w:val="-2"/>
              </w:rPr>
              <w:t>）表</w:t>
            </w:r>
            <w:r>
              <w:rPr>
                <w:rFonts w:ascii="Times New Roman" w:hAnsi="Times New Roman" w:eastAsia="Times New Roman" w:cs="Times New Roman"/>
                <w:spacing w:val="-2"/>
              </w:rPr>
              <w:t>1</w:t>
            </w:r>
            <w:r>
              <w:rPr>
                <w:spacing w:val="-2"/>
              </w:rPr>
              <w:t>中工艺用水标准</w:t>
            </w:r>
            <w:r>
              <w:rPr>
                <w:spacing w:val="-3"/>
              </w:rPr>
              <w:t>的要求。</w:t>
            </w:r>
          </w:p>
          <w:p w14:paraId="4D9F6D3C">
            <w:pPr>
              <w:pStyle w:val="6"/>
              <w:spacing w:before="31" w:line="351" w:lineRule="auto"/>
              <w:ind w:left="106" w:right="102" w:firstLine="508"/>
              <w:jc w:val="both"/>
            </w:pPr>
            <w:r>
              <w:rPr>
                <w:spacing w:val="-3"/>
              </w:rPr>
              <w:t>电泳涂装属于表面处理（涂装）工序，参照《排污许</w:t>
            </w:r>
            <w:r>
              <w:rPr>
                <w:spacing w:val="-4"/>
              </w:rPr>
              <w:t>可证申请与核发技术规</w:t>
            </w:r>
            <w:r>
              <w:rPr>
                <w:spacing w:val="-2"/>
              </w:rPr>
              <w:t>范 铁路、船舶、航空航天和其他运输设备制造业》（</w:t>
            </w:r>
            <w:r>
              <w:rPr>
                <w:rFonts w:ascii="Times New Roman" w:hAnsi="Times New Roman" w:eastAsia="Times New Roman" w:cs="Times New Roman"/>
                <w:spacing w:val="-2"/>
              </w:rPr>
              <w:t>HJ</w:t>
            </w:r>
            <w:r>
              <w:rPr>
                <w:rFonts w:ascii="Times New Roman" w:hAnsi="Times New Roman" w:eastAsia="Times New Roman" w:cs="Times New Roman"/>
                <w:spacing w:val="29"/>
              </w:rPr>
              <w:t xml:space="preserve"> </w:t>
            </w:r>
            <w:r>
              <w:rPr>
                <w:rFonts w:ascii="Times New Roman" w:hAnsi="Times New Roman" w:eastAsia="Times New Roman" w:cs="Times New Roman"/>
                <w:spacing w:val="-2"/>
              </w:rPr>
              <w:t>1124-202</w:t>
            </w:r>
            <w:r>
              <w:rPr>
                <w:rFonts w:ascii="Times New Roman" w:hAnsi="Times New Roman" w:eastAsia="Times New Roman" w:cs="Times New Roman"/>
                <w:spacing w:val="-3"/>
              </w:rPr>
              <w:t>0</w:t>
            </w:r>
            <w:r>
              <w:rPr>
                <w:spacing w:val="-3"/>
              </w:rPr>
              <w:t>）附录</w:t>
            </w:r>
            <w:r>
              <w:rPr>
                <w:rFonts w:ascii="Times New Roman" w:hAnsi="Times New Roman" w:eastAsia="Times New Roman" w:cs="Times New Roman"/>
                <w:spacing w:val="-3"/>
              </w:rPr>
              <w:t>A</w:t>
            </w:r>
            <w:r>
              <w:rPr>
                <w:spacing w:val="-3"/>
              </w:rPr>
              <w:t>表面</w:t>
            </w:r>
            <w:r>
              <w:rPr>
                <w:spacing w:val="1"/>
              </w:rPr>
              <w:t>处理（涂装）排污单位的表</w:t>
            </w:r>
            <w:r>
              <w:rPr>
                <w:rFonts w:ascii="Times New Roman" w:hAnsi="Times New Roman" w:eastAsia="Times New Roman" w:cs="Times New Roman"/>
                <w:spacing w:val="1"/>
              </w:rPr>
              <w:t>A.5</w:t>
            </w:r>
            <w:r>
              <w:rPr>
                <w:spacing w:val="1"/>
              </w:rPr>
              <w:t>中涂装废水污染防治推荐可行技术包含隔油、调节、混凝、沉淀</w:t>
            </w:r>
            <w:r>
              <w:rPr>
                <w:rFonts w:ascii="Times New Roman" w:hAnsi="Times New Roman" w:eastAsia="Times New Roman" w:cs="Times New Roman"/>
                <w:spacing w:val="1"/>
              </w:rPr>
              <w:t>/</w:t>
            </w:r>
            <w:r>
              <w:rPr>
                <w:spacing w:val="1"/>
              </w:rPr>
              <w:t>气浮、砂滤、生化、膜处理等，本项目采用“调节</w:t>
            </w:r>
            <w:r>
              <w:rPr>
                <w:rFonts w:ascii="Times New Roman" w:hAnsi="Times New Roman" w:eastAsia="Times New Roman" w:cs="Times New Roman"/>
                <w:spacing w:val="1"/>
              </w:rPr>
              <w:t>+</w:t>
            </w:r>
            <w:r>
              <w:rPr>
                <w:rFonts w:ascii="Times New Roman" w:hAnsi="Times New Roman" w:eastAsia="Times New Roman" w:cs="Times New Roman"/>
                <w:spacing w:val="-33"/>
              </w:rPr>
              <w:t xml:space="preserve"> </w:t>
            </w:r>
            <w:r>
              <w:rPr>
                <w:spacing w:val="1"/>
              </w:rPr>
              <w:t>隔油气浮</w:t>
            </w:r>
            <w:r>
              <w:rPr>
                <w:rFonts w:ascii="Times New Roman" w:hAnsi="Times New Roman" w:eastAsia="Times New Roman" w:cs="Times New Roman"/>
                <w:spacing w:val="1"/>
              </w:rPr>
              <w:t>+</w:t>
            </w:r>
            <w:r>
              <w:rPr>
                <w:spacing w:val="-2"/>
              </w:rPr>
              <w:t>混凝沉淀</w:t>
            </w:r>
            <w:r>
              <w:rPr>
                <w:rFonts w:ascii="Times New Roman" w:hAnsi="Times New Roman" w:eastAsia="Times New Roman" w:cs="Times New Roman"/>
                <w:spacing w:val="-2"/>
              </w:rPr>
              <w:t>+</w:t>
            </w:r>
            <w:r>
              <w:rPr>
                <w:spacing w:val="-2"/>
              </w:rPr>
              <w:t>生化</w:t>
            </w:r>
            <w:r>
              <w:rPr>
                <w:rFonts w:ascii="Times New Roman" w:hAnsi="Times New Roman" w:eastAsia="Times New Roman" w:cs="Times New Roman"/>
                <w:spacing w:val="-2"/>
              </w:rPr>
              <w:t>+</w:t>
            </w:r>
            <w:r>
              <w:rPr>
                <w:spacing w:val="-2"/>
              </w:rPr>
              <w:t>过滤器</w:t>
            </w:r>
            <w:r>
              <w:rPr>
                <w:spacing w:val="-82"/>
              </w:rPr>
              <w:t xml:space="preserve"> </w:t>
            </w:r>
            <w:r>
              <w:rPr>
                <w:spacing w:val="-2"/>
              </w:rPr>
              <w:t>”，污水污染治理措施可行。</w:t>
            </w:r>
          </w:p>
          <w:p w14:paraId="4D5B903B">
            <w:pPr>
              <w:pStyle w:val="6"/>
              <w:spacing w:before="55" w:line="219" w:lineRule="auto"/>
              <w:ind w:left="589"/>
            </w:pPr>
            <w:r>
              <w:rPr>
                <w:spacing w:val="-1"/>
              </w:rPr>
              <w:t>综上，项目无废水外排，不会对区域地表水产生明显影响。</w:t>
            </w:r>
          </w:p>
          <w:p w14:paraId="31A0EBEF">
            <w:pPr>
              <w:pStyle w:val="6"/>
              <w:spacing w:before="183" w:line="221" w:lineRule="auto"/>
              <w:ind w:left="103"/>
            </w:pPr>
            <w:r>
              <w:rPr>
                <w:rFonts w:ascii="Times New Roman" w:hAnsi="Times New Roman" w:eastAsia="Times New Roman" w:cs="Times New Roman"/>
                <w:b/>
                <w:bCs/>
                <w:spacing w:val="-6"/>
              </w:rPr>
              <w:t>4.3.3</w:t>
            </w:r>
            <w:r>
              <w:rPr>
                <w:rFonts w:ascii="Times New Roman" w:hAnsi="Times New Roman" w:eastAsia="Times New Roman" w:cs="Times New Roman"/>
                <w:b/>
                <w:bCs/>
                <w:spacing w:val="24"/>
              </w:rPr>
              <w:t xml:space="preserve">  </w:t>
            </w:r>
            <w:r>
              <w:rPr>
                <w:b/>
                <w:bCs/>
                <w:spacing w:val="-6"/>
              </w:rPr>
              <w:t>自行监测计划</w:t>
            </w:r>
          </w:p>
          <w:p w14:paraId="77569BFB">
            <w:pPr>
              <w:pStyle w:val="6"/>
              <w:spacing w:before="179" w:line="355" w:lineRule="auto"/>
              <w:ind w:left="106" w:right="3" w:firstLine="480"/>
              <w:jc w:val="both"/>
            </w:pPr>
            <w:r>
              <w:rPr>
                <w:spacing w:val="-3"/>
              </w:rPr>
              <w:t>本项目实行排污许可简化管理，生活污水经预处理后接入市政管网，排入福</w:t>
            </w:r>
            <w:r>
              <w:rPr>
                <w:spacing w:val="-2"/>
              </w:rPr>
              <w:t>清市融元污水处理厂集中处理，属于间接排放。参照《排</w:t>
            </w:r>
            <w:r>
              <w:rPr>
                <w:spacing w:val="-3"/>
              </w:rPr>
              <w:t>污单位自行监测技术指</w:t>
            </w:r>
            <w:r>
              <w:rPr>
                <w:spacing w:val="-4"/>
              </w:rPr>
              <w:t>南 总则》</w:t>
            </w:r>
            <w:r>
              <w:rPr>
                <w:rFonts w:ascii="Times New Roman" w:hAnsi="Times New Roman" w:eastAsia="Times New Roman" w:cs="Times New Roman"/>
                <w:spacing w:val="-4"/>
              </w:rPr>
              <w:t>(HJ</w:t>
            </w:r>
            <w:r>
              <w:rPr>
                <w:rFonts w:ascii="Times New Roman" w:hAnsi="Times New Roman" w:eastAsia="Times New Roman" w:cs="Times New Roman"/>
                <w:spacing w:val="24"/>
              </w:rPr>
              <w:t xml:space="preserve"> </w:t>
            </w:r>
            <w:r>
              <w:rPr>
                <w:rFonts w:ascii="Times New Roman" w:hAnsi="Times New Roman" w:eastAsia="Times New Roman" w:cs="Times New Roman"/>
                <w:spacing w:val="-4"/>
              </w:rPr>
              <w:t>819-2017)</w:t>
            </w:r>
            <w:r>
              <w:rPr>
                <w:rFonts w:ascii="Times New Roman" w:hAnsi="Times New Roman" w:eastAsia="Times New Roman" w:cs="Times New Roman"/>
                <w:spacing w:val="-35"/>
              </w:rPr>
              <w:t xml:space="preserve"> </w:t>
            </w:r>
            <w:r>
              <w:rPr>
                <w:spacing w:val="-4"/>
              </w:rPr>
              <w:t>、《排污单位自行监测技术指南 涂装》（</w:t>
            </w:r>
            <w:r>
              <w:rPr>
                <w:rFonts w:ascii="Times New Roman" w:hAnsi="Times New Roman" w:eastAsia="Times New Roman" w:cs="Times New Roman"/>
                <w:spacing w:val="-4"/>
              </w:rPr>
              <w:t>HJ</w:t>
            </w:r>
            <w:r>
              <w:rPr>
                <w:rFonts w:ascii="Times New Roman" w:hAnsi="Times New Roman" w:eastAsia="Times New Roman" w:cs="Times New Roman"/>
                <w:spacing w:val="29"/>
              </w:rPr>
              <w:t xml:space="preserve"> </w:t>
            </w:r>
            <w:r>
              <w:rPr>
                <w:rFonts w:ascii="Times New Roman" w:hAnsi="Times New Roman" w:eastAsia="Times New Roman" w:cs="Times New Roman"/>
                <w:spacing w:val="-4"/>
              </w:rPr>
              <w:t>1086-2020</w:t>
            </w:r>
            <w:r>
              <w:rPr>
                <w:spacing w:val="-4"/>
              </w:rPr>
              <w:t>）</w:t>
            </w:r>
            <w:r>
              <w:t>中的相关要求，对于间接排放的生活污水，无需在排污口设置监测点位，因此，</w:t>
            </w:r>
            <w:r>
              <w:rPr>
                <w:spacing w:val="-1"/>
              </w:rPr>
              <w:t>本项目生活污水间接排放口，无需制定和实施自行监测计划。</w:t>
            </w:r>
          </w:p>
        </w:tc>
      </w:tr>
    </w:tbl>
    <w:p w14:paraId="488E7B6E">
      <w:pPr>
        <w:pStyle w:val="2"/>
      </w:pPr>
    </w:p>
    <w:p w14:paraId="7955CEB4">
      <w:pPr>
        <w:sectPr>
          <w:footerReference r:id="rId89" w:type="default"/>
          <w:pgSz w:w="11907" w:h="16840"/>
          <w:pgMar w:top="400" w:right="1454" w:bottom="858" w:left="1454" w:header="0" w:footer="622" w:gutter="0"/>
          <w:cols w:space="720" w:num="1"/>
        </w:sectPr>
      </w:pPr>
    </w:p>
    <w:p w14:paraId="22624332">
      <w:pPr>
        <w:spacing w:before="42"/>
      </w:pPr>
    </w:p>
    <w:p w14:paraId="298DC19C">
      <w:pPr>
        <w:spacing w:before="41"/>
      </w:pPr>
    </w:p>
    <w:p w14:paraId="7BC7AD8D">
      <w:pPr>
        <w:spacing w:before="41"/>
      </w:pPr>
    </w:p>
    <w:p w14:paraId="0CF161CD">
      <w:pPr>
        <w:spacing w:before="41"/>
      </w:pPr>
    </w:p>
    <w:tbl>
      <w:tblPr>
        <w:tblStyle w:val="5"/>
        <w:tblW w:w="136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333"/>
        <w:gridCol w:w="552"/>
        <w:gridCol w:w="92"/>
        <w:gridCol w:w="980"/>
        <w:gridCol w:w="411"/>
        <w:gridCol w:w="200"/>
        <w:gridCol w:w="637"/>
        <w:gridCol w:w="150"/>
        <w:gridCol w:w="333"/>
        <w:gridCol w:w="544"/>
        <w:gridCol w:w="566"/>
        <w:gridCol w:w="571"/>
        <w:gridCol w:w="146"/>
        <w:gridCol w:w="425"/>
        <w:gridCol w:w="571"/>
        <w:gridCol w:w="650"/>
        <w:gridCol w:w="597"/>
        <w:gridCol w:w="602"/>
        <w:gridCol w:w="73"/>
        <w:gridCol w:w="529"/>
        <w:gridCol w:w="651"/>
        <w:gridCol w:w="366"/>
        <w:gridCol w:w="723"/>
        <w:gridCol w:w="408"/>
        <w:gridCol w:w="145"/>
        <w:gridCol w:w="532"/>
        <w:gridCol w:w="579"/>
        <w:gridCol w:w="832"/>
      </w:tblGrid>
      <w:tr w14:paraId="5C919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8" w:hRule="atLeast"/>
        </w:trPr>
        <w:tc>
          <w:tcPr>
            <w:tcW w:w="460" w:type="dxa"/>
            <w:vMerge w:val="restart"/>
            <w:tcBorders>
              <w:bottom w:val="nil"/>
            </w:tcBorders>
            <w:textDirection w:val="tbRlV"/>
            <w:vAlign w:val="top"/>
          </w:tcPr>
          <w:p w14:paraId="39CD00E8">
            <w:pPr>
              <w:pStyle w:val="6"/>
              <w:spacing w:before="106" w:line="209" w:lineRule="auto"/>
              <w:ind w:left="2600"/>
            </w:pPr>
            <w:r>
              <w:t>运</w:t>
            </w:r>
            <w:r>
              <w:rPr>
                <w:spacing w:val="-42"/>
              </w:rPr>
              <w:t xml:space="preserve"> </w:t>
            </w:r>
            <w:r>
              <w:t>营</w:t>
            </w:r>
            <w:r>
              <w:rPr>
                <w:spacing w:val="-51"/>
              </w:rPr>
              <w:t xml:space="preserve"> </w:t>
            </w:r>
            <w:r>
              <w:t>期</w:t>
            </w:r>
            <w:r>
              <w:rPr>
                <w:spacing w:val="-48"/>
              </w:rPr>
              <w:t xml:space="preserve"> </w:t>
            </w:r>
            <w:r>
              <w:t>环</w:t>
            </w:r>
            <w:r>
              <w:rPr>
                <w:spacing w:val="-49"/>
              </w:rPr>
              <w:t xml:space="preserve"> </w:t>
            </w:r>
            <w:r>
              <w:t>境</w:t>
            </w:r>
            <w:r>
              <w:rPr>
                <w:spacing w:val="-51"/>
              </w:rPr>
              <w:t xml:space="preserve"> </w:t>
            </w:r>
            <w:r>
              <w:t>影</w:t>
            </w:r>
            <w:r>
              <w:rPr>
                <w:spacing w:val="-49"/>
              </w:rPr>
              <w:t xml:space="preserve"> </w:t>
            </w:r>
            <w:r>
              <w:t>响</w:t>
            </w:r>
            <w:r>
              <w:rPr>
                <w:spacing w:val="-49"/>
              </w:rPr>
              <w:t xml:space="preserve"> </w:t>
            </w:r>
            <w:r>
              <w:t>和</w:t>
            </w:r>
            <w:r>
              <w:rPr>
                <w:spacing w:val="-48"/>
              </w:rPr>
              <w:t xml:space="preserve"> </w:t>
            </w:r>
            <w:r>
              <w:t>保</w:t>
            </w:r>
            <w:r>
              <w:rPr>
                <w:spacing w:val="-52"/>
              </w:rPr>
              <w:t xml:space="preserve"> </w:t>
            </w:r>
            <w:r>
              <w:t>护</w:t>
            </w:r>
            <w:r>
              <w:rPr>
                <w:spacing w:val="-48"/>
              </w:rPr>
              <w:t xml:space="preserve"> </w:t>
            </w:r>
            <w:r>
              <w:t>措</w:t>
            </w:r>
            <w:r>
              <w:rPr>
                <w:spacing w:val="-51"/>
              </w:rPr>
              <w:t xml:space="preserve"> </w:t>
            </w:r>
            <w:r>
              <w:t>施</w:t>
            </w:r>
          </w:p>
        </w:tc>
        <w:tc>
          <w:tcPr>
            <w:tcW w:w="13198" w:type="dxa"/>
            <w:gridSpan w:val="28"/>
            <w:tcBorders>
              <w:bottom w:val="single" w:color="000000" w:sz="10" w:space="0"/>
            </w:tcBorders>
            <w:vAlign w:val="top"/>
          </w:tcPr>
          <w:p w14:paraId="3BF5412A">
            <w:pPr>
              <w:pStyle w:val="6"/>
              <w:spacing w:before="48" w:line="221" w:lineRule="auto"/>
              <w:ind w:left="111"/>
              <w:rPr>
                <w:sz w:val="28"/>
                <w:szCs w:val="28"/>
              </w:rPr>
            </w:pPr>
            <w:r>
              <w:rPr>
                <w:rFonts w:ascii="Times New Roman" w:hAnsi="Times New Roman" w:eastAsia="Times New Roman" w:cs="Times New Roman"/>
                <w:b/>
                <w:bCs/>
                <w:spacing w:val="-2"/>
                <w:sz w:val="28"/>
                <w:szCs w:val="28"/>
              </w:rPr>
              <w:t xml:space="preserve">4.4 </w:t>
            </w:r>
            <w:r>
              <w:rPr>
                <w:b/>
                <w:bCs/>
                <w:spacing w:val="-2"/>
                <w:sz w:val="28"/>
                <w:szCs w:val="28"/>
              </w:rPr>
              <w:t>运营期声环境影响分析和污染防治措施</w:t>
            </w:r>
          </w:p>
          <w:p w14:paraId="36D0390F">
            <w:pPr>
              <w:pStyle w:val="6"/>
              <w:spacing w:before="201" w:line="220" w:lineRule="auto"/>
              <w:ind w:left="110"/>
            </w:pPr>
            <w:r>
              <w:rPr>
                <w:rFonts w:ascii="Times New Roman" w:hAnsi="Times New Roman" w:eastAsia="Times New Roman" w:cs="Times New Roman"/>
                <w:b/>
                <w:bCs/>
                <w:spacing w:val="-2"/>
              </w:rPr>
              <w:t xml:space="preserve">4.4.1  </w:t>
            </w:r>
            <w:r>
              <w:rPr>
                <w:b/>
                <w:bCs/>
                <w:spacing w:val="-2"/>
              </w:rPr>
              <w:t>运营期噪声源强核算</w:t>
            </w:r>
          </w:p>
          <w:p w14:paraId="7F0AE0F5">
            <w:pPr>
              <w:pStyle w:val="6"/>
              <w:spacing w:before="144" w:line="359" w:lineRule="exact"/>
              <w:ind w:left="594"/>
            </w:pPr>
            <w:r>
              <w:rPr>
                <w:position w:val="2"/>
              </w:rPr>
              <w:t>本项目噪声污染源主要为生产设备运行过程中产生的噪声，本项目设备噪声源强调查情况详见表</w:t>
            </w:r>
            <w:r>
              <w:rPr>
                <w:rFonts w:ascii="Times New Roman" w:hAnsi="Times New Roman" w:eastAsia="Times New Roman" w:cs="Times New Roman"/>
                <w:spacing w:val="-1"/>
                <w:position w:val="2"/>
              </w:rPr>
              <w:t>4.4-1</w:t>
            </w:r>
            <w:r>
              <w:rPr>
                <w:spacing w:val="-1"/>
                <w:position w:val="2"/>
              </w:rPr>
              <w:t>和表</w:t>
            </w:r>
            <w:r>
              <w:rPr>
                <w:rFonts w:ascii="Times New Roman" w:hAnsi="Times New Roman" w:eastAsia="Times New Roman" w:cs="Times New Roman"/>
                <w:spacing w:val="-1"/>
                <w:position w:val="2"/>
              </w:rPr>
              <w:t>4.4-2</w:t>
            </w:r>
            <w:r>
              <w:rPr>
                <w:spacing w:val="-1"/>
                <w:position w:val="2"/>
              </w:rPr>
              <w:t>。</w:t>
            </w:r>
          </w:p>
          <w:p w14:paraId="21B616B2">
            <w:pPr>
              <w:spacing w:before="144" w:line="215" w:lineRule="auto"/>
              <w:ind w:left="3907"/>
              <w:rPr>
                <w:rFonts w:ascii="黑体" w:hAnsi="黑体" w:eastAsia="黑体" w:cs="黑体"/>
                <w:sz w:val="24"/>
                <w:szCs w:val="24"/>
              </w:rPr>
            </w:pPr>
            <w:r>
              <w:rPr>
                <w:rFonts w:ascii="黑体" w:hAnsi="黑体" w:eastAsia="黑体" w:cs="黑体"/>
                <w:spacing w:val="-1"/>
                <w:sz w:val="24"/>
                <w:szCs w:val="24"/>
              </w:rPr>
              <w:t>表4.4-1    工业企业噪声源强调查清单(室内声源)</w:t>
            </w:r>
          </w:p>
        </w:tc>
      </w:tr>
      <w:tr w14:paraId="42F86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460" w:type="dxa"/>
            <w:vMerge w:val="continue"/>
            <w:tcBorders>
              <w:top w:val="nil"/>
              <w:bottom w:val="nil"/>
            </w:tcBorders>
            <w:textDirection w:val="tbRlV"/>
            <w:vAlign w:val="top"/>
          </w:tcPr>
          <w:p w14:paraId="639195BD">
            <w:pPr>
              <w:rPr>
                <w:rFonts w:ascii="Arial"/>
                <w:sz w:val="21"/>
              </w:rPr>
            </w:pPr>
          </w:p>
        </w:tc>
        <w:tc>
          <w:tcPr>
            <w:tcW w:w="333" w:type="dxa"/>
            <w:vMerge w:val="restart"/>
            <w:tcBorders>
              <w:top w:val="single" w:color="000000" w:sz="10" w:space="0"/>
              <w:bottom w:val="nil"/>
              <w:right w:val="single" w:color="000000" w:sz="4" w:space="0"/>
            </w:tcBorders>
            <w:textDirection w:val="tbRlV"/>
            <w:vAlign w:val="top"/>
          </w:tcPr>
          <w:p w14:paraId="6D6FC896">
            <w:pPr>
              <w:pStyle w:val="6"/>
              <w:spacing w:before="6" w:line="218" w:lineRule="auto"/>
              <w:ind w:left="352"/>
              <w:rPr>
                <w:sz w:val="20"/>
                <w:szCs w:val="20"/>
              </w:rPr>
            </w:pPr>
            <w:r>
              <w:rPr>
                <w:spacing w:val="9"/>
                <w:sz w:val="20"/>
                <w:szCs w:val="20"/>
              </w:rPr>
              <w:t>序</w:t>
            </w:r>
            <w:r>
              <w:rPr>
                <w:spacing w:val="-10"/>
                <w:sz w:val="20"/>
                <w:szCs w:val="20"/>
              </w:rPr>
              <w:t xml:space="preserve"> </w:t>
            </w:r>
            <w:r>
              <w:rPr>
                <w:spacing w:val="9"/>
                <w:sz w:val="20"/>
                <w:szCs w:val="20"/>
              </w:rPr>
              <w:t>号</w:t>
            </w:r>
          </w:p>
        </w:tc>
        <w:tc>
          <w:tcPr>
            <w:tcW w:w="552" w:type="dxa"/>
            <w:vMerge w:val="restart"/>
            <w:tcBorders>
              <w:top w:val="single" w:color="000000" w:sz="10" w:space="0"/>
              <w:left w:val="single" w:color="000000" w:sz="4" w:space="0"/>
              <w:bottom w:val="nil"/>
              <w:right w:val="single" w:color="000000" w:sz="4" w:space="0"/>
            </w:tcBorders>
            <w:vAlign w:val="top"/>
          </w:tcPr>
          <w:p w14:paraId="3CB63252">
            <w:pPr>
              <w:pStyle w:val="6"/>
              <w:spacing w:before="199" w:line="279" w:lineRule="auto"/>
              <w:ind w:left="67" w:right="64" w:firstLine="2"/>
              <w:jc w:val="both"/>
              <w:rPr>
                <w:sz w:val="20"/>
                <w:szCs w:val="20"/>
              </w:rPr>
            </w:pPr>
            <w:r>
              <w:rPr>
                <w:spacing w:val="3"/>
                <w:sz w:val="20"/>
                <w:szCs w:val="20"/>
              </w:rPr>
              <w:t>建筑</w:t>
            </w:r>
            <w:r>
              <w:rPr>
                <w:spacing w:val="4"/>
                <w:sz w:val="20"/>
                <w:szCs w:val="20"/>
              </w:rPr>
              <w:t>物名</w:t>
            </w:r>
            <w:r>
              <w:rPr>
                <w:spacing w:val="28"/>
                <w:w w:val="139"/>
                <w:sz w:val="20"/>
                <w:szCs w:val="20"/>
              </w:rPr>
              <w:t>称</w:t>
            </w:r>
          </w:p>
        </w:tc>
        <w:tc>
          <w:tcPr>
            <w:tcW w:w="1072" w:type="dxa"/>
            <w:gridSpan w:val="2"/>
            <w:vMerge w:val="restart"/>
            <w:tcBorders>
              <w:top w:val="single" w:color="000000" w:sz="10" w:space="0"/>
              <w:left w:val="single" w:color="000000" w:sz="4" w:space="0"/>
              <w:bottom w:val="nil"/>
              <w:right w:val="single" w:color="000000" w:sz="4" w:space="0"/>
            </w:tcBorders>
            <w:vAlign w:val="top"/>
          </w:tcPr>
          <w:p w14:paraId="3EF75140">
            <w:pPr>
              <w:spacing w:line="286" w:lineRule="auto"/>
              <w:rPr>
                <w:rFonts w:ascii="Arial"/>
                <w:sz w:val="21"/>
              </w:rPr>
            </w:pPr>
          </w:p>
          <w:p w14:paraId="404B89F9">
            <w:pPr>
              <w:pStyle w:val="6"/>
              <w:spacing w:before="65" w:line="279" w:lineRule="auto"/>
              <w:ind w:left="329" w:right="325" w:firstLine="1"/>
              <w:rPr>
                <w:sz w:val="20"/>
                <w:szCs w:val="20"/>
              </w:rPr>
            </w:pPr>
            <w:r>
              <w:rPr>
                <w:spacing w:val="2"/>
                <w:sz w:val="20"/>
                <w:szCs w:val="20"/>
              </w:rPr>
              <w:t>声源</w:t>
            </w:r>
            <w:r>
              <w:rPr>
                <w:spacing w:val="3"/>
                <w:sz w:val="20"/>
                <w:szCs w:val="20"/>
              </w:rPr>
              <w:t>名称</w:t>
            </w:r>
          </w:p>
        </w:tc>
        <w:tc>
          <w:tcPr>
            <w:tcW w:w="611" w:type="dxa"/>
            <w:gridSpan w:val="2"/>
            <w:vMerge w:val="restart"/>
            <w:tcBorders>
              <w:top w:val="single" w:color="000000" w:sz="10" w:space="0"/>
              <w:left w:val="single" w:color="000000" w:sz="4" w:space="0"/>
              <w:bottom w:val="nil"/>
              <w:right w:val="single" w:color="000000" w:sz="4" w:space="0"/>
            </w:tcBorders>
            <w:vAlign w:val="top"/>
          </w:tcPr>
          <w:p w14:paraId="5975EA42">
            <w:pPr>
              <w:pStyle w:val="6"/>
              <w:spacing w:before="201" w:line="229" w:lineRule="auto"/>
              <w:ind w:left="101"/>
              <w:rPr>
                <w:sz w:val="20"/>
                <w:szCs w:val="20"/>
              </w:rPr>
            </w:pPr>
            <w:r>
              <w:rPr>
                <w:spacing w:val="2"/>
                <w:sz w:val="20"/>
                <w:szCs w:val="20"/>
              </w:rPr>
              <w:t>声源</w:t>
            </w:r>
          </w:p>
          <w:p w14:paraId="0DDD2AC6">
            <w:pPr>
              <w:pStyle w:val="6"/>
              <w:spacing w:before="52" w:line="270" w:lineRule="auto"/>
              <w:ind w:left="2" w:right="5" w:firstLine="93"/>
              <w:rPr>
                <w:rFonts w:ascii="Times New Roman" w:hAnsi="Times New Roman" w:eastAsia="Times New Roman" w:cs="Times New Roman"/>
                <w:sz w:val="20"/>
                <w:szCs w:val="20"/>
              </w:rPr>
            </w:pPr>
            <w:r>
              <w:rPr>
                <w:spacing w:val="5"/>
                <w:sz w:val="20"/>
                <w:szCs w:val="20"/>
              </w:rPr>
              <w:t>源强</w:t>
            </w:r>
            <w:r>
              <w:rPr>
                <w:sz w:val="20"/>
                <w:szCs w:val="20"/>
              </w:rPr>
              <w:t xml:space="preserve"> </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6"/>
                <w:sz w:val="20"/>
                <w:szCs w:val="20"/>
              </w:rPr>
              <w:t>(A)</w:t>
            </w:r>
          </w:p>
        </w:tc>
        <w:tc>
          <w:tcPr>
            <w:tcW w:w="637" w:type="dxa"/>
            <w:vMerge w:val="restart"/>
            <w:tcBorders>
              <w:top w:val="single" w:color="000000" w:sz="10" w:space="0"/>
              <w:left w:val="single" w:color="000000" w:sz="4" w:space="0"/>
              <w:bottom w:val="nil"/>
              <w:right w:val="single" w:color="000000" w:sz="4" w:space="0"/>
            </w:tcBorders>
            <w:vAlign w:val="top"/>
          </w:tcPr>
          <w:p w14:paraId="229D351F">
            <w:pPr>
              <w:pStyle w:val="6"/>
              <w:spacing w:before="201" w:line="277" w:lineRule="auto"/>
              <w:ind w:left="109" w:right="107" w:firstLine="5"/>
              <w:rPr>
                <w:sz w:val="20"/>
                <w:szCs w:val="20"/>
              </w:rPr>
            </w:pPr>
            <w:r>
              <w:rPr>
                <w:spacing w:val="2"/>
                <w:sz w:val="20"/>
                <w:szCs w:val="20"/>
              </w:rPr>
              <w:t>声源</w:t>
            </w:r>
            <w:r>
              <w:rPr>
                <w:spacing w:val="5"/>
                <w:sz w:val="20"/>
                <w:szCs w:val="20"/>
              </w:rPr>
              <w:t>控制</w:t>
            </w:r>
          </w:p>
          <w:p w14:paraId="486A5D85">
            <w:pPr>
              <w:pStyle w:val="6"/>
              <w:spacing w:line="229" w:lineRule="auto"/>
              <w:ind w:left="110"/>
              <w:rPr>
                <w:sz w:val="20"/>
                <w:szCs w:val="20"/>
              </w:rPr>
            </w:pPr>
            <w:r>
              <w:rPr>
                <w:spacing w:val="4"/>
                <w:sz w:val="20"/>
                <w:szCs w:val="20"/>
              </w:rPr>
              <w:t>措施</w:t>
            </w:r>
          </w:p>
        </w:tc>
        <w:tc>
          <w:tcPr>
            <w:tcW w:w="1593" w:type="dxa"/>
            <w:gridSpan w:val="4"/>
            <w:tcBorders>
              <w:top w:val="single" w:color="000000" w:sz="10" w:space="0"/>
              <w:left w:val="single" w:color="000000" w:sz="4" w:space="0"/>
              <w:right w:val="single" w:color="000000" w:sz="4" w:space="0"/>
            </w:tcBorders>
            <w:vAlign w:val="top"/>
          </w:tcPr>
          <w:p w14:paraId="7BFB3EE5">
            <w:pPr>
              <w:pStyle w:val="6"/>
              <w:spacing w:before="55" w:line="274" w:lineRule="exact"/>
              <w:ind w:left="57"/>
              <w:rPr>
                <w:rFonts w:ascii="Times New Roman" w:hAnsi="Times New Roman" w:eastAsia="Times New Roman" w:cs="Times New Roman"/>
                <w:sz w:val="20"/>
                <w:szCs w:val="20"/>
              </w:rPr>
            </w:pPr>
            <w:r>
              <w:rPr>
                <w:spacing w:val="6"/>
                <w:position w:val="1"/>
                <w:sz w:val="20"/>
                <w:szCs w:val="20"/>
              </w:rPr>
              <w:t>空间相对位置</w:t>
            </w:r>
            <w:r>
              <w:rPr>
                <w:rFonts w:ascii="Times New Roman" w:hAnsi="Times New Roman" w:eastAsia="Times New Roman" w:cs="Times New Roman"/>
                <w:spacing w:val="6"/>
                <w:position w:val="1"/>
                <w:sz w:val="20"/>
                <w:szCs w:val="20"/>
              </w:rPr>
              <w:t>/m</w:t>
            </w:r>
          </w:p>
        </w:tc>
        <w:tc>
          <w:tcPr>
            <w:tcW w:w="2363" w:type="dxa"/>
            <w:gridSpan w:val="5"/>
            <w:tcBorders>
              <w:top w:val="single" w:color="000000" w:sz="10" w:space="0"/>
              <w:left w:val="single" w:color="000000" w:sz="4" w:space="0"/>
              <w:right w:val="single" w:color="000000" w:sz="4" w:space="0"/>
            </w:tcBorders>
            <w:vAlign w:val="top"/>
          </w:tcPr>
          <w:p w14:paraId="5CFC84CB">
            <w:pPr>
              <w:pStyle w:val="6"/>
              <w:spacing w:before="55" w:line="274" w:lineRule="exact"/>
              <w:ind w:left="327"/>
              <w:rPr>
                <w:rFonts w:ascii="Times New Roman" w:hAnsi="Times New Roman" w:eastAsia="Times New Roman" w:cs="Times New Roman"/>
                <w:sz w:val="20"/>
                <w:szCs w:val="20"/>
              </w:rPr>
            </w:pPr>
            <w:r>
              <w:rPr>
                <w:spacing w:val="8"/>
                <w:position w:val="1"/>
                <w:sz w:val="20"/>
                <w:szCs w:val="20"/>
              </w:rPr>
              <w:t>距室内边界距离</w:t>
            </w:r>
            <w:r>
              <w:rPr>
                <w:rFonts w:ascii="Times New Roman" w:hAnsi="Times New Roman" w:eastAsia="Times New Roman" w:cs="Times New Roman"/>
                <w:spacing w:val="8"/>
                <w:position w:val="1"/>
                <w:sz w:val="20"/>
                <w:szCs w:val="20"/>
              </w:rPr>
              <w:t>/m</w:t>
            </w:r>
          </w:p>
        </w:tc>
        <w:tc>
          <w:tcPr>
            <w:tcW w:w="2452" w:type="dxa"/>
            <w:gridSpan w:val="5"/>
            <w:tcBorders>
              <w:top w:val="single" w:color="000000" w:sz="10" w:space="0"/>
              <w:left w:val="single" w:color="000000" w:sz="4" w:space="0"/>
              <w:right w:val="single" w:color="000000" w:sz="4" w:space="0"/>
            </w:tcBorders>
            <w:vAlign w:val="top"/>
          </w:tcPr>
          <w:p w14:paraId="668949F9">
            <w:pPr>
              <w:pStyle w:val="6"/>
              <w:spacing w:before="55" w:line="274" w:lineRule="exact"/>
              <w:ind w:left="293"/>
              <w:rPr>
                <w:rFonts w:ascii="Times New Roman" w:hAnsi="Times New Roman" w:eastAsia="Times New Roman" w:cs="Times New Roman"/>
                <w:sz w:val="20"/>
                <w:szCs w:val="20"/>
              </w:rPr>
            </w:pPr>
            <w:r>
              <w:rPr>
                <w:spacing w:val="7"/>
                <w:position w:val="2"/>
                <w:sz w:val="20"/>
                <w:szCs w:val="20"/>
              </w:rPr>
              <w:t>室内边界声级</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7"/>
                <w:position w:val="2"/>
                <w:sz w:val="20"/>
                <w:szCs w:val="20"/>
              </w:rPr>
              <w:t>(A)</w:t>
            </w:r>
          </w:p>
        </w:tc>
        <w:tc>
          <w:tcPr>
            <w:tcW w:w="366" w:type="dxa"/>
            <w:vMerge w:val="restart"/>
            <w:tcBorders>
              <w:top w:val="single" w:color="000000" w:sz="10" w:space="0"/>
              <w:left w:val="single" w:color="000000" w:sz="4" w:space="0"/>
              <w:bottom w:val="nil"/>
              <w:right w:val="single" w:color="000000" w:sz="4" w:space="0"/>
            </w:tcBorders>
            <w:textDirection w:val="tbRlV"/>
            <w:vAlign w:val="top"/>
          </w:tcPr>
          <w:p w14:paraId="7AF2050F">
            <w:pPr>
              <w:pStyle w:val="6"/>
              <w:spacing w:before="84" w:line="216" w:lineRule="auto"/>
              <w:ind w:left="52"/>
              <w:rPr>
                <w:sz w:val="20"/>
                <w:szCs w:val="20"/>
              </w:rPr>
            </w:pPr>
            <w:r>
              <w:rPr>
                <w:spacing w:val="9"/>
                <w:sz w:val="20"/>
                <w:szCs w:val="20"/>
              </w:rPr>
              <w:t>运</w:t>
            </w:r>
            <w:r>
              <w:rPr>
                <w:spacing w:val="-9"/>
                <w:sz w:val="20"/>
                <w:szCs w:val="20"/>
              </w:rPr>
              <w:t xml:space="preserve"> </w:t>
            </w:r>
            <w:r>
              <w:rPr>
                <w:spacing w:val="9"/>
                <w:sz w:val="20"/>
                <w:szCs w:val="20"/>
              </w:rPr>
              <w:t>行</w:t>
            </w:r>
            <w:r>
              <w:rPr>
                <w:spacing w:val="-9"/>
                <w:sz w:val="20"/>
                <w:szCs w:val="20"/>
              </w:rPr>
              <w:t xml:space="preserve"> </w:t>
            </w:r>
            <w:r>
              <w:rPr>
                <w:spacing w:val="9"/>
                <w:sz w:val="20"/>
                <w:szCs w:val="20"/>
              </w:rPr>
              <w:t>时</w:t>
            </w:r>
            <w:r>
              <w:rPr>
                <w:spacing w:val="-10"/>
                <w:sz w:val="20"/>
                <w:szCs w:val="20"/>
              </w:rPr>
              <w:t xml:space="preserve"> </w:t>
            </w:r>
            <w:r>
              <w:rPr>
                <w:spacing w:val="9"/>
                <w:sz w:val="20"/>
                <w:szCs w:val="20"/>
              </w:rPr>
              <w:t>段</w:t>
            </w:r>
          </w:p>
        </w:tc>
        <w:tc>
          <w:tcPr>
            <w:tcW w:w="723" w:type="dxa"/>
            <w:vMerge w:val="restart"/>
            <w:tcBorders>
              <w:top w:val="single" w:color="000000" w:sz="10" w:space="0"/>
              <w:left w:val="single" w:color="000000" w:sz="4" w:space="0"/>
              <w:bottom w:val="nil"/>
              <w:right w:val="single" w:color="000000" w:sz="4" w:space="0"/>
            </w:tcBorders>
            <w:vAlign w:val="top"/>
          </w:tcPr>
          <w:p w14:paraId="0128B4CA">
            <w:pPr>
              <w:pStyle w:val="6"/>
              <w:spacing w:before="52" w:line="277" w:lineRule="auto"/>
              <w:ind w:left="145" w:right="51" w:hanging="102"/>
              <w:rPr>
                <w:sz w:val="20"/>
                <w:szCs w:val="20"/>
              </w:rPr>
            </w:pPr>
            <w:r>
              <w:rPr>
                <w:spacing w:val="6"/>
                <w:sz w:val="20"/>
                <w:szCs w:val="20"/>
              </w:rPr>
              <w:t>建筑物</w:t>
            </w:r>
            <w:r>
              <w:rPr>
                <w:spacing w:val="5"/>
                <w:sz w:val="20"/>
                <w:szCs w:val="20"/>
              </w:rPr>
              <w:t>插入</w:t>
            </w:r>
          </w:p>
          <w:p w14:paraId="774451AB">
            <w:pPr>
              <w:pStyle w:val="6"/>
              <w:spacing w:line="260" w:lineRule="auto"/>
              <w:ind w:left="49" w:right="70" w:firstLine="96"/>
              <w:rPr>
                <w:rFonts w:ascii="Times New Roman" w:hAnsi="Times New Roman" w:eastAsia="Times New Roman" w:cs="Times New Roman"/>
                <w:sz w:val="20"/>
                <w:szCs w:val="20"/>
              </w:rPr>
            </w:pPr>
            <w:r>
              <w:rPr>
                <w:spacing w:val="4"/>
                <w:sz w:val="20"/>
                <w:szCs w:val="20"/>
              </w:rPr>
              <w:t>损失</w:t>
            </w:r>
            <w:r>
              <w:rPr>
                <w:sz w:val="20"/>
                <w:szCs w:val="20"/>
              </w:rPr>
              <w:t xml:space="preserve"> </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6"/>
                <w:sz w:val="20"/>
                <w:szCs w:val="20"/>
              </w:rPr>
              <w:t>(A)</w:t>
            </w:r>
          </w:p>
        </w:tc>
        <w:tc>
          <w:tcPr>
            <w:tcW w:w="2496" w:type="dxa"/>
            <w:gridSpan w:val="5"/>
            <w:tcBorders>
              <w:top w:val="single" w:color="000000" w:sz="10" w:space="0"/>
              <w:left w:val="single" w:color="000000" w:sz="4" w:space="0"/>
            </w:tcBorders>
            <w:vAlign w:val="top"/>
          </w:tcPr>
          <w:p w14:paraId="708A1ED7">
            <w:pPr>
              <w:pStyle w:val="6"/>
              <w:spacing w:before="55" w:line="274" w:lineRule="exact"/>
              <w:ind w:left="268"/>
              <w:rPr>
                <w:rFonts w:ascii="Times New Roman" w:hAnsi="Times New Roman" w:eastAsia="Times New Roman" w:cs="Times New Roman"/>
                <w:sz w:val="20"/>
                <w:szCs w:val="20"/>
              </w:rPr>
            </w:pPr>
            <w:r>
              <w:rPr>
                <w:spacing w:val="7"/>
                <w:position w:val="2"/>
                <w:sz w:val="20"/>
                <w:szCs w:val="20"/>
              </w:rPr>
              <w:t>建筑物外噪声</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7"/>
                <w:position w:val="2"/>
                <w:sz w:val="20"/>
                <w:szCs w:val="20"/>
              </w:rPr>
              <w:t>(A)</w:t>
            </w:r>
          </w:p>
        </w:tc>
      </w:tr>
      <w:tr w14:paraId="64F97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460" w:type="dxa"/>
            <w:vMerge w:val="continue"/>
            <w:tcBorders>
              <w:top w:val="nil"/>
              <w:bottom w:val="nil"/>
            </w:tcBorders>
            <w:textDirection w:val="tbRlV"/>
            <w:vAlign w:val="top"/>
          </w:tcPr>
          <w:p w14:paraId="5EB14A96">
            <w:pPr>
              <w:rPr>
                <w:rFonts w:ascii="Arial"/>
                <w:sz w:val="21"/>
              </w:rPr>
            </w:pPr>
          </w:p>
        </w:tc>
        <w:tc>
          <w:tcPr>
            <w:tcW w:w="333" w:type="dxa"/>
            <w:vMerge w:val="continue"/>
            <w:tcBorders>
              <w:top w:val="nil"/>
              <w:right w:val="single" w:color="000000" w:sz="4" w:space="0"/>
            </w:tcBorders>
            <w:textDirection w:val="tbRlV"/>
            <w:vAlign w:val="top"/>
          </w:tcPr>
          <w:p w14:paraId="20E4BB26">
            <w:pPr>
              <w:rPr>
                <w:rFonts w:ascii="Arial"/>
                <w:sz w:val="21"/>
              </w:rPr>
            </w:pPr>
          </w:p>
        </w:tc>
        <w:tc>
          <w:tcPr>
            <w:tcW w:w="552" w:type="dxa"/>
            <w:vMerge w:val="continue"/>
            <w:tcBorders>
              <w:top w:val="nil"/>
              <w:left w:val="single" w:color="000000" w:sz="4" w:space="0"/>
              <w:right w:val="single" w:color="000000" w:sz="4" w:space="0"/>
            </w:tcBorders>
            <w:vAlign w:val="top"/>
          </w:tcPr>
          <w:p w14:paraId="10E04E6D">
            <w:pPr>
              <w:rPr>
                <w:rFonts w:ascii="Arial"/>
                <w:sz w:val="21"/>
              </w:rPr>
            </w:pPr>
          </w:p>
        </w:tc>
        <w:tc>
          <w:tcPr>
            <w:tcW w:w="1072" w:type="dxa"/>
            <w:gridSpan w:val="2"/>
            <w:vMerge w:val="continue"/>
            <w:tcBorders>
              <w:top w:val="nil"/>
              <w:left w:val="single" w:color="000000" w:sz="4" w:space="0"/>
              <w:right w:val="single" w:color="000000" w:sz="4" w:space="0"/>
            </w:tcBorders>
            <w:vAlign w:val="top"/>
          </w:tcPr>
          <w:p w14:paraId="7546DCF1">
            <w:pPr>
              <w:rPr>
                <w:rFonts w:ascii="Arial"/>
                <w:sz w:val="21"/>
              </w:rPr>
            </w:pPr>
          </w:p>
        </w:tc>
        <w:tc>
          <w:tcPr>
            <w:tcW w:w="611" w:type="dxa"/>
            <w:gridSpan w:val="2"/>
            <w:vMerge w:val="continue"/>
            <w:tcBorders>
              <w:top w:val="nil"/>
              <w:left w:val="single" w:color="000000" w:sz="4" w:space="0"/>
              <w:right w:val="single" w:color="000000" w:sz="4" w:space="0"/>
            </w:tcBorders>
            <w:vAlign w:val="top"/>
          </w:tcPr>
          <w:p w14:paraId="0ED5888F">
            <w:pPr>
              <w:rPr>
                <w:rFonts w:ascii="Arial"/>
                <w:sz w:val="21"/>
              </w:rPr>
            </w:pPr>
          </w:p>
        </w:tc>
        <w:tc>
          <w:tcPr>
            <w:tcW w:w="637" w:type="dxa"/>
            <w:vMerge w:val="continue"/>
            <w:tcBorders>
              <w:top w:val="nil"/>
              <w:left w:val="single" w:color="000000" w:sz="4" w:space="0"/>
              <w:right w:val="single" w:color="000000" w:sz="4" w:space="0"/>
            </w:tcBorders>
            <w:vAlign w:val="top"/>
          </w:tcPr>
          <w:p w14:paraId="7E37043C">
            <w:pPr>
              <w:rPr>
                <w:rFonts w:ascii="Arial"/>
                <w:sz w:val="21"/>
              </w:rPr>
            </w:pPr>
          </w:p>
        </w:tc>
        <w:tc>
          <w:tcPr>
            <w:tcW w:w="483" w:type="dxa"/>
            <w:gridSpan w:val="2"/>
            <w:tcBorders>
              <w:left w:val="single" w:color="000000" w:sz="4" w:space="0"/>
              <w:right w:val="single" w:color="000000" w:sz="4" w:space="0"/>
            </w:tcBorders>
            <w:vAlign w:val="top"/>
          </w:tcPr>
          <w:p w14:paraId="3BE04040">
            <w:pPr>
              <w:spacing w:line="301" w:lineRule="auto"/>
              <w:rPr>
                <w:rFonts w:ascii="Arial"/>
                <w:sz w:val="21"/>
              </w:rPr>
            </w:pPr>
          </w:p>
          <w:p w14:paraId="5D34A589">
            <w:pPr>
              <w:spacing w:before="57" w:line="192"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544" w:type="dxa"/>
            <w:tcBorders>
              <w:left w:val="single" w:color="000000" w:sz="4" w:space="0"/>
              <w:right w:val="single" w:color="000000" w:sz="4" w:space="0"/>
            </w:tcBorders>
            <w:vAlign w:val="top"/>
          </w:tcPr>
          <w:p w14:paraId="2D6F29EA">
            <w:pPr>
              <w:spacing w:line="301" w:lineRule="auto"/>
              <w:rPr>
                <w:rFonts w:ascii="Arial"/>
                <w:sz w:val="21"/>
              </w:rPr>
            </w:pPr>
          </w:p>
          <w:p w14:paraId="52A79FDE">
            <w:pPr>
              <w:spacing w:before="57" w:line="192"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566" w:type="dxa"/>
            <w:tcBorders>
              <w:left w:val="single" w:color="000000" w:sz="4" w:space="0"/>
              <w:right w:val="single" w:color="000000" w:sz="4" w:space="0"/>
            </w:tcBorders>
            <w:vAlign w:val="top"/>
          </w:tcPr>
          <w:p w14:paraId="1BAFFC12">
            <w:pPr>
              <w:spacing w:line="301" w:lineRule="auto"/>
              <w:rPr>
                <w:rFonts w:ascii="Arial"/>
                <w:sz w:val="21"/>
              </w:rPr>
            </w:pPr>
          </w:p>
          <w:p w14:paraId="3449822B">
            <w:pPr>
              <w:spacing w:before="57" w:line="192"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Z</w:t>
            </w:r>
          </w:p>
        </w:tc>
        <w:tc>
          <w:tcPr>
            <w:tcW w:w="571" w:type="dxa"/>
            <w:tcBorders>
              <w:left w:val="single" w:color="000000" w:sz="4" w:space="0"/>
              <w:right w:val="single" w:color="000000" w:sz="4" w:space="0"/>
            </w:tcBorders>
            <w:textDirection w:val="tbRlV"/>
            <w:vAlign w:val="top"/>
          </w:tcPr>
          <w:p w14:paraId="7D074EF5">
            <w:pPr>
              <w:pStyle w:val="6"/>
              <w:spacing w:before="188" w:line="217" w:lineRule="auto"/>
              <w:ind w:left="170"/>
              <w:rPr>
                <w:sz w:val="20"/>
                <w:szCs w:val="20"/>
              </w:rPr>
            </w:pPr>
            <w:r>
              <w:rPr>
                <w:spacing w:val="9"/>
                <w:sz w:val="20"/>
                <w:szCs w:val="20"/>
              </w:rPr>
              <w:t>东</w:t>
            </w:r>
            <w:r>
              <w:rPr>
                <w:spacing w:val="-10"/>
                <w:sz w:val="20"/>
                <w:szCs w:val="20"/>
              </w:rPr>
              <w:t xml:space="preserve"> </w:t>
            </w:r>
            <w:r>
              <w:rPr>
                <w:spacing w:val="9"/>
                <w:sz w:val="20"/>
                <w:szCs w:val="20"/>
              </w:rPr>
              <w:t>侧</w:t>
            </w:r>
          </w:p>
        </w:tc>
        <w:tc>
          <w:tcPr>
            <w:tcW w:w="571" w:type="dxa"/>
            <w:gridSpan w:val="2"/>
            <w:tcBorders>
              <w:left w:val="single" w:color="000000" w:sz="4" w:space="0"/>
              <w:right w:val="single" w:color="000000" w:sz="4" w:space="0"/>
            </w:tcBorders>
            <w:textDirection w:val="tbRlV"/>
            <w:vAlign w:val="top"/>
          </w:tcPr>
          <w:p w14:paraId="258D6806">
            <w:pPr>
              <w:pStyle w:val="6"/>
              <w:spacing w:before="187" w:line="217" w:lineRule="auto"/>
              <w:ind w:left="170"/>
              <w:rPr>
                <w:sz w:val="20"/>
                <w:szCs w:val="20"/>
              </w:rPr>
            </w:pPr>
            <w:r>
              <w:rPr>
                <w:spacing w:val="9"/>
                <w:sz w:val="20"/>
                <w:szCs w:val="20"/>
              </w:rPr>
              <w:t>南</w:t>
            </w:r>
            <w:r>
              <w:rPr>
                <w:spacing w:val="-10"/>
                <w:sz w:val="20"/>
                <w:szCs w:val="20"/>
              </w:rPr>
              <w:t xml:space="preserve"> </w:t>
            </w:r>
            <w:r>
              <w:rPr>
                <w:spacing w:val="9"/>
                <w:sz w:val="20"/>
                <w:szCs w:val="20"/>
              </w:rPr>
              <w:t>侧</w:t>
            </w:r>
          </w:p>
        </w:tc>
        <w:tc>
          <w:tcPr>
            <w:tcW w:w="571" w:type="dxa"/>
            <w:tcBorders>
              <w:left w:val="single" w:color="000000" w:sz="4" w:space="0"/>
              <w:right w:val="single" w:color="000000" w:sz="4" w:space="0"/>
            </w:tcBorders>
            <w:textDirection w:val="tbRlV"/>
            <w:vAlign w:val="top"/>
          </w:tcPr>
          <w:p w14:paraId="0E78B1EE">
            <w:pPr>
              <w:pStyle w:val="6"/>
              <w:spacing w:before="187" w:line="217" w:lineRule="auto"/>
              <w:ind w:left="170"/>
              <w:rPr>
                <w:sz w:val="20"/>
                <w:szCs w:val="20"/>
              </w:rPr>
            </w:pPr>
            <w:r>
              <w:rPr>
                <w:spacing w:val="9"/>
                <w:sz w:val="20"/>
                <w:szCs w:val="20"/>
              </w:rPr>
              <w:t>西</w:t>
            </w:r>
            <w:r>
              <w:rPr>
                <w:spacing w:val="-10"/>
                <w:sz w:val="20"/>
                <w:szCs w:val="20"/>
              </w:rPr>
              <w:t xml:space="preserve"> </w:t>
            </w:r>
            <w:r>
              <w:rPr>
                <w:spacing w:val="9"/>
                <w:sz w:val="20"/>
                <w:szCs w:val="20"/>
              </w:rPr>
              <w:t>侧</w:t>
            </w:r>
          </w:p>
        </w:tc>
        <w:tc>
          <w:tcPr>
            <w:tcW w:w="650" w:type="dxa"/>
            <w:tcBorders>
              <w:left w:val="single" w:color="000000" w:sz="4" w:space="0"/>
              <w:right w:val="single" w:color="000000" w:sz="4" w:space="0"/>
            </w:tcBorders>
            <w:vAlign w:val="top"/>
          </w:tcPr>
          <w:p w14:paraId="1DE60C1C">
            <w:pPr>
              <w:spacing w:line="255" w:lineRule="auto"/>
              <w:rPr>
                <w:rFonts w:ascii="Arial"/>
                <w:sz w:val="21"/>
              </w:rPr>
            </w:pPr>
          </w:p>
          <w:p w14:paraId="3F38E529">
            <w:pPr>
              <w:pStyle w:val="6"/>
              <w:spacing w:before="65" w:line="228" w:lineRule="auto"/>
              <w:ind w:left="111"/>
              <w:rPr>
                <w:sz w:val="20"/>
                <w:szCs w:val="20"/>
              </w:rPr>
            </w:pPr>
            <w:r>
              <w:rPr>
                <w:spacing w:val="3"/>
                <w:sz w:val="20"/>
                <w:szCs w:val="20"/>
              </w:rPr>
              <w:t>北侧</w:t>
            </w:r>
          </w:p>
        </w:tc>
        <w:tc>
          <w:tcPr>
            <w:tcW w:w="597" w:type="dxa"/>
            <w:tcBorders>
              <w:left w:val="single" w:color="000000" w:sz="4" w:space="0"/>
              <w:right w:val="single" w:color="000000" w:sz="4" w:space="0"/>
            </w:tcBorders>
            <w:textDirection w:val="tbRlV"/>
            <w:vAlign w:val="top"/>
          </w:tcPr>
          <w:p w14:paraId="6860D49B">
            <w:pPr>
              <w:pStyle w:val="6"/>
              <w:spacing w:before="198" w:line="217" w:lineRule="auto"/>
              <w:ind w:left="170"/>
              <w:rPr>
                <w:sz w:val="20"/>
                <w:szCs w:val="20"/>
              </w:rPr>
            </w:pPr>
            <w:r>
              <w:rPr>
                <w:spacing w:val="9"/>
                <w:sz w:val="20"/>
                <w:szCs w:val="20"/>
              </w:rPr>
              <w:t>东</w:t>
            </w:r>
            <w:r>
              <w:rPr>
                <w:spacing w:val="-10"/>
                <w:sz w:val="20"/>
                <w:szCs w:val="20"/>
              </w:rPr>
              <w:t xml:space="preserve"> </w:t>
            </w:r>
            <w:r>
              <w:rPr>
                <w:spacing w:val="9"/>
                <w:sz w:val="20"/>
                <w:szCs w:val="20"/>
              </w:rPr>
              <w:t>侧</w:t>
            </w:r>
          </w:p>
        </w:tc>
        <w:tc>
          <w:tcPr>
            <w:tcW w:w="602" w:type="dxa"/>
            <w:tcBorders>
              <w:left w:val="single" w:color="000000" w:sz="4" w:space="0"/>
              <w:right w:val="single" w:color="000000" w:sz="4" w:space="0"/>
            </w:tcBorders>
            <w:textDirection w:val="tbRlV"/>
            <w:vAlign w:val="top"/>
          </w:tcPr>
          <w:p w14:paraId="1FDAE5FD">
            <w:pPr>
              <w:pStyle w:val="6"/>
              <w:spacing w:before="200" w:line="217" w:lineRule="auto"/>
              <w:ind w:left="170"/>
              <w:rPr>
                <w:sz w:val="20"/>
                <w:szCs w:val="20"/>
              </w:rPr>
            </w:pPr>
            <w:r>
              <w:rPr>
                <w:spacing w:val="9"/>
                <w:sz w:val="20"/>
                <w:szCs w:val="20"/>
              </w:rPr>
              <w:t>南</w:t>
            </w:r>
            <w:r>
              <w:rPr>
                <w:spacing w:val="-10"/>
                <w:sz w:val="20"/>
                <w:szCs w:val="20"/>
              </w:rPr>
              <w:t xml:space="preserve"> </w:t>
            </w:r>
            <w:r>
              <w:rPr>
                <w:spacing w:val="9"/>
                <w:sz w:val="20"/>
                <w:szCs w:val="20"/>
              </w:rPr>
              <w:t>侧</w:t>
            </w:r>
          </w:p>
        </w:tc>
        <w:tc>
          <w:tcPr>
            <w:tcW w:w="602" w:type="dxa"/>
            <w:gridSpan w:val="2"/>
            <w:tcBorders>
              <w:left w:val="single" w:color="000000" w:sz="4" w:space="0"/>
              <w:right w:val="single" w:color="000000" w:sz="4" w:space="0"/>
            </w:tcBorders>
            <w:textDirection w:val="tbRlV"/>
            <w:vAlign w:val="top"/>
          </w:tcPr>
          <w:p w14:paraId="0B1C7E37">
            <w:pPr>
              <w:pStyle w:val="6"/>
              <w:spacing w:before="202" w:line="217" w:lineRule="auto"/>
              <w:ind w:left="170"/>
              <w:rPr>
                <w:sz w:val="20"/>
                <w:szCs w:val="20"/>
              </w:rPr>
            </w:pPr>
            <w:r>
              <w:rPr>
                <w:spacing w:val="9"/>
                <w:sz w:val="20"/>
                <w:szCs w:val="20"/>
              </w:rPr>
              <w:t>西</w:t>
            </w:r>
            <w:r>
              <w:rPr>
                <w:spacing w:val="-10"/>
                <w:sz w:val="20"/>
                <w:szCs w:val="20"/>
              </w:rPr>
              <w:t xml:space="preserve"> </w:t>
            </w:r>
            <w:r>
              <w:rPr>
                <w:spacing w:val="9"/>
                <w:sz w:val="20"/>
                <w:szCs w:val="20"/>
              </w:rPr>
              <w:t>侧</w:t>
            </w:r>
          </w:p>
        </w:tc>
        <w:tc>
          <w:tcPr>
            <w:tcW w:w="651" w:type="dxa"/>
            <w:tcBorders>
              <w:left w:val="single" w:color="000000" w:sz="4" w:space="0"/>
              <w:right w:val="single" w:color="000000" w:sz="4" w:space="0"/>
            </w:tcBorders>
            <w:vAlign w:val="top"/>
          </w:tcPr>
          <w:p w14:paraId="5904E8D4">
            <w:pPr>
              <w:spacing w:line="255" w:lineRule="auto"/>
              <w:rPr>
                <w:rFonts w:ascii="Arial"/>
                <w:sz w:val="21"/>
              </w:rPr>
            </w:pPr>
          </w:p>
          <w:p w14:paraId="16BE9B1D">
            <w:pPr>
              <w:pStyle w:val="6"/>
              <w:spacing w:before="65" w:line="228" w:lineRule="auto"/>
              <w:ind w:left="110"/>
              <w:rPr>
                <w:sz w:val="20"/>
                <w:szCs w:val="20"/>
              </w:rPr>
            </w:pPr>
            <w:r>
              <w:rPr>
                <w:spacing w:val="3"/>
                <w:sz w:val="20"/>
                <w:szCs w:val="20"/>
              </w:rPr>
              <w:t>北侧</w:t>
            </w:r>
          </w:p>
        </w:tc>
        <w:tc>
          <w:tcPr>
            <w:tcW w:w="366" w:type="dxa"/>
            <w:vMerge w:val="continue"/>
            <w:tcBorders>
              <w:top w:val="nil"/>
              <w:left w:val="single" w:color="000000" w:sz="4" w:space="0"/>
              <w:right w:val="single" w:color="000000" w:sz="4" w:space="0"/>
            </w:tcBorders>
            <w:textDirection w:val="tbRlV"/>
            <w:vAlign w:val="top"/>
          </w:tcPr>
          <w:p w14:paraId="311E54B8">
            <w:pPr>
              <w:rPr>
                <w:rFonts w:ascii="Arial"/>
                <w:sz w:val="21"/>
              </w:rPr>
            </w:pPr>
          </w:p>
        </w:tc>
        <w:tc>
          <w:tcPr>
            <w:tcW w:w="723" w:type="dxa"/>
            <w:vMerge w:val="continue"/>
            <w:tcBorders>
              <w:top w:val="nil"/>
              <w:left w:val="single" w:color="000000" w:sz="4" w:space="0"/>
              <w:right w:val="single" w:color="000000" w:sz="4" w:space="0"/>
            </w:tcBorders>
            <w:vAlign w:val="top"/>
          </w:tcPr>
          <w:p w14:paraId="53B73DDE">
            <w:pPr>
              <w:rPr>
                <w:rFonts w:ascii="Arial"/>
                <w:sz w:val="21"/>
              </w:rPr>
            </w:pPr>
          </w:p>
        </w:tc>
        <w:tc>
          <w:tcPr>
            <w:tcW w:w="553" w:type="dxa"/>
            <w:gridSpan w:val="2"/>
            <w:tcBorders>
              <w:left w:val="single" w:color="000000" w:sz="4" w:space="0"/>
              <w:right w:val="single" w:color="000000" w:sz="4" w:space="0"/>
            </w:tcBorders>
            <w:vAlign w:val="top"/>
          </w:tcPr>
          <w:p w14:paraId="491FAA30">
            <w:pPr>
              <w:spacing w:line="255" w:lineRule="auto"/>
              <w:rPr>
                <w:rFonts w:ascii="Arial"/>
                <w:sz w:val="21"/>
              </w:rPr>
            </w:pPr>
          </w:p>
          <w:p w14:paraId="293E88C8">
            <w:pPr>
              <w:pStyle w:val="6"/>
              <w:spacing w:before="65" w:line="228" w:lineRule="auto"/>
              <w:ind w:left="66"/>
              <w:rPr>
                <w:sz w:val="20"/>
                <w:szCs w:val="20"/>
              </w:rPr>
            </w:pPr>
            <w:r>
              <w:rPr>
                <w:spacing w:val="1"/>
                <w:sz w:val="20"/>
                <w:szCs w:val="20"/>
              </w:rPr>
              <w:t>东侧</w:t>
            </w:r>
          </w:p>
        </w:tc>
        <w:tc>
          <w:tcPr>
            <w:tcW w:w="532" w:type="dxa"/>
            <w:tcBorders>
              <w:left w:val="single" w:color="000000" w:sz="4" w:space="0"/>
              <w:right w:val="single" w:color="000000" w:sz="4" w:space="0"/>
            </w:tcBorders>
            <w:vAlign w:val="top"/>
          </w:tcPr>
          <w:p w14:paraId="5E4D40C7">
            <w:pPr>
              <w:spacing w:line="255" w:lineRule="auto"/>
              <w:rPr>
                <w:rFonts w:ascii="Arial"/>
                <w:sz w:val="21"/>
              </w:rPr>
            </w:pPr>
          </w:p>
          <w:p w14:paraId="07565AEE">
            <w:pPr>
              <w:pStyle w:val="6"/>
              <w:spacing w:before="65" w:line="228" w:lineRule="auto"/>
              <w:ind w:left="53"/>
              <w:rPr>
                <w:sz w:val="20"/>
                <w:szCs w:val="20"/>
              </w:rPr>
            </w:pPr>
            <w:r>
              <w:rPr>
                <w:spacing w:val="3"/>
                <w:sz w:val="20"/>
                <w:szCs w:val="20"/>
              </w:rPr>
              <w:t>南侧</w:t>
            </w:r>
          </w:p>
        </w:tc>
        <w:tc>
          <w:tcPr>
            <w:tcW w:w="579" w:type="dxa"/>
            <w:tcBorders>
              <w:left w:val="single" w:color="000000" w:sz="4" w:space="0"/>
              <w:right w:val="single" w:color="000000" w:sz="4" w:space="0"/>
            </w:tcBorders>
            <w:vAlign w:val="top"/>
          </w:tcPr>
          <w:p w14:paraId="530DEB40">
            <w:pPr>
              <w:spacing w:line="255" w:lineRule="auto"/>
              <w:rPr>
                <w:rFonts w:ascii="Arial"/>
                <w:sz w:val="21"/>
              </w:rPr>
            </w:pPr>
          </w:p>
          <w:p w14:paraId="34B93794">
            <w:pPr>
              <w:pStyle w:val="6"/>
              <w:spacing w:before="65" w:line="228" w:lineRule="auto"/>
              <w:ind w:left="78"/>
              <w:rPr>
                <w:sz w:val="20"/>
                <w:szCs w:val="20"/>
              </w:rPr>
            </w:pPr>
            <w:r>
              <w:rPr>
                <w:spacing w:val="2"/>
                <w:sz w:val="20"/>
                <w:szCs w:val="20"/>
              </w:rPr>
              <w:t>西侧</w:t>
            </w:r>
          </w:p>
        </w:tc>
        <w:tc>
          <w:tcPr>
            <w:tcW w:w="832" w:type="dxa"/>
            <w:tcBorders>
              <w:left w:val="single" w:color="000000" w:sz="4" w:space="0"/>
            </w:tcBorders>
            <w:vAlign w:val="top"/>
          </w:tcPr>
          <w:p w14:paraId="14DD238C">
            <w:pPr>
              <w:spacing w:line="255" w:lineRule="auto"/>
              <w:rPr>
                <w:rFonts w:ascii="Arial"/>
                <w:sz w:val="21"/>
              </w:rPr>
            </w:pPr>
          </w:p>
          <w:p w14:paraId="5897CBAC">
            <w:pPr>
              <w:pStyle w:val="6"/>
              <w:spacing w:before="65" w:line="228" w:lineRule="auto"/>
              <w:ind w:left="152"/>
              <w:rPr>
                <w:sz w:val="20"/>
                <w:szCs w:val="20"/>
              </w:rPr>
            </w:pPr>
            <w:r>
              <w:rPr>
                <w:spacing w:val="3"/>
                <w:sz w:val="20"/>
                <w:szCs w:val="20"/>
              </w:rPr>
              <w:t>北侧</w:t>
            </w:r>
          </w:p>
        </w:tc>
      </w:tr>
      <w:tr w14:paraId="11292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0" w:type="dxa"/>
            <w:vMerge w:val="continue"/>
            <w:tcBorders>
              <w:top w:val="nil"/>
              <w:bottom w:val="nil"/>
            </w:tcBorders>
            <w:textDirection w:val="tbRlV"/>
            <w:vAlign w:val="top"/>
          </w:tcPr>
          <w:p w14:paraId="2318B768">
            <w:pPr>
              <w:rPr>
                <w:rFonts w:ascii="Arial"/>
                <w:sz w:val="21"/>
              </w:rPr>
            </w:pPr>
          </w:p>
        </w:tc>
        <w:tc>
          <w:tcPr>
            <w:tcW w:w="333" w:type="dxa"/>
            <w:vMerge w:val="restart"/>
            <w:tcBorders>
              <w:bottom w:val="nil"/>
              <w:right w:val="single" w:color="000000" w:sz="4" w:space="0"/>
            </w:tcBorders>
            <w:vAlign w:val="top"/>
          </w:tcPr>
          <w:p w14:paraId="35299DC8">
            <w:pPr>
              <w:spacing w:line="265" w:lineRule="auto"/>
              <w:rPr>
                <w:rFonts w:ascii="Arial"/>
                <w:sz w:val="21"/>
              </w:rPr>
            </w:pPr>
          </w:p>
          <w:p w14:paraId="58EA3418">
            <w:pPr>
              <w:spacing w:line="265" w:lineRule="auto"/>
              <w:rPr>
                <w:rFonts w:ascii="Arial"/>
                <w:sz w:val="21"/>
              </w:rPr>
            </w:pPr>
          </w:p>
          <w:p w14:paraId="1865576B">
            <w:pPr>
              <w:spacing w:line="265" w:lineRule="auto"/>
              <w:rPr>
                <w:rFonts w:ascii="Arial"/>
                <w:sz w:val="21"/>
              </w:rPr>
            </w:pPr>
          </w:p>
          <w:p w14:paraId="45AE769E">
            <w:pPr>
              <w:spacing w:line="266" w:lineRule="auto"/>
              <w:rPr>
                <w:rFonts w:ascii="Arial"/>
                <w:sz w:val="21"/>
              </w:rPr>
            </w:pPr>
          </w:p>
          <w:p w14:paraId="57AF04C3">
            <w:pPr>
              <w:spacing w:line="266" w:lineRule="auto"/>
              <w:rPr>
                <w:rFonts w:ascii="Arial"/>
                <w:sz w:val="21"/>
              </w:rPr>
            </w:pPr>
          </w:p>
          <w:p w14:paraId="385DA94E">
            <w:pPr>
              <w:spacing w:before="57" w:line="275" w:lineRule="exact"/>
              <w:ind w:left="18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552" w:type="dxa"/>
            <w:vMerge w:val="restart"/>
            <w:tcBorders>
              <w:left w:val="single" w:color="000000" w:sz="4" w:space="0"/>
              <w:bottom w:val="nil"/>
              <w:right w:val="single" w:color="000000" w:sz="4" w:space="0"/>
            </w:tcBorders>
            <w:vAlign w:val="top"/>
          </w:tcPr>
          <w:p w14:paraId="7E447364">
            <w:pPr>
              <w:rPr>
                <w:rFonts w:ascii="Arial"/>
                <w:sz w:val="21"/>
              </w:rPr>
            </w:pPr>
          </w:p>
          <w:p w14:paraId="1C467429">
            <w:pPr>
              <w:rPr>
                <w:rFonts w:ascii="Arial"/>
                <w:sz w:val="21"/>
              </w:rPr>
            </w:pPr>
          </w:p>
          <w:p w14:paraId="4FF0DA21">
            <w:pPr>
              <w:rPr>
                <w:rFonts w:ascii="Arial"/>
                <w:sz w:val="21"/>
              </w:rPr>
            </w:pPr>
          </w:p>
          <w:p w14:paraId="20BAF0B8">
            <w:pPr>
              <w:rPr>
                <w:rFonts w:ascii="Arial"/>
                <w:sz w:val="21"/>
              </w:rPr>
            </w:pPr>
          </w:p>
          <w:p w14:paraId="7D2C1388">
            <w:pPr>
              <w:rPr>
                <w:rFonts w:ascii="Arial"/>
                <w:sz w:val="21"/>
              </w:rPr>
            </w:pPr>
          </w:p>
          <w:p w14:paraId="083E44C4">
            <w:pPr>
              <w:pStyle w:val="6"/>
              <w:spacing w:before="65" w:line="278" w:lineRule="auto"/>
              <w:ind w:left="69" w:right="64"/>
              <w:rPr>
                <w:sz w:val="20"/>
                <w:szCs w:val="20"/>
              </w:rPr>
            </w:pPr>
            <w:r>
              <w:rPr>
                <w:spacing w:val="3"/>
                <w:sz w:val="20"/>
                <w:szCs w:val="20"/>
              </w:rPr>
              <w:t>生产车间</w:t>
            </w:r>
          </w:p>
        </w:tc>
        <w:tc>
          <w:tcPr>
            <w:tcW w:w="1072" w:type="dxa"/>
            <w:gridSpan w:val="2"/>
            <w:tcBorders>
              <w:left w:val="single" w:color="000000" w:sz="4" w:space="0"/>
              <w:right w:val="single" w:color="000000" w:sz="4" w:space="0"/>
            </w:tcBorders>
            <w:vAlign w:val="top"/>
          </w:tcPr>
          <w:p w14:paraId="2E6A480C">
            <w:pPr>
              <w:pStyle w:val="6"/>
              <w:spacing w:before="96" w:line="228" w:lineRule="auto"/>
              <w:ind w:left="119"/>
              <w:rPr>
                <w:sz w:val="20"/>
                <w:szCs w:val="20"/>
              </w:rPr>
            </w:pPr>
            <w:r>
              <w:rPr>
                <w:spacing w:val="6"/>
                <w:sz w:val="20"/>
                <w:szCs w:val="20"/>
              </w:rPr>
              <w:t>卷簧机组</w:t>
            </w:r>
          </w:p>
        </w:tc>
        <w:tc>
          <w:tcPr>
            <w:tcW w:w="611" w:type="dxa"/>
            <w:gridSpan w:val="2"/>
            <w:tcBorders>
              <w:left w:val="single" w:color="000000" w:sz="4" w:space="0"/>
              <w:right w:val="single" w:color="000000" w:sz="4" w:space="0"/>
            </w:tcBorders>
            <w:vAlign w:val="top"/>
          </w:tcPr>
          <w:p w14:paraId="04438B95">
            <w:pPr>
              <w:spacing w:before="65" w:line="275"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84</w:t>
            </w:r>
          </w:p>
        </w:tc>
        <w:tc>
          <w:tcPr>
            <w:tcW w:w="637" w:type="dxa"/>
            <w:vMerge w:val="restart"/>
            <w:tcBorders>
              <w:left w:val="single" w:color="000000" w:sz="4" w:space="0"/>
              <w:bottom w:val="nil"/>
              <w:right w:val="single" w:color="000000" w:sz="4" w:space="0"/>
            </w:tcBorders>
            <w:vAlign w:val="top"/>
          </w:tcPr>
          <w:p w14:paraId="5842D065">
            <w:pPr>
              <w:spacing w:line="300" w:lineRule="auto"/>
              <w:rPr>
                <w:rFonts w:ascii="Arial"/>
                <w:sz w:val="21"/>
              </w:rPr>
            </w:pPr>
          </w:p>
          <w:p w14:paraId="199CD20E">
            <w:pPr>
              <w:spacing w:line="300" w:lineRule="auto"/>
              <w:rPr>
                <w:rFonts w:ascii="Arial"/>
                <w:sz w:val="21"/>
              </w:rPr>
            </w:pPr>
          </w:p>
          <w:p w14:paraId="2AA084C5">
            <w:pPr>
              <w:spacing w:line="301" w:lineRule="auto"/>
              <w:rPr>
                <w:rFonts w:ascii="Arial"/>
                <w:sz w:val="21"/>
              </w:rPr>
            </w:pPr>
          </w:p>
          <w:p w14:paraId="3637AB1F">
            <w:pPr>
              <w:pStyle w:val="6"/>
              <w:spacing w:before="65" w:line="278" w:lineRule="auto"/>
              <w:ind w:left="109" w:right="31" w:hanging="100"/>
              <w:jc w:val="right"/>
              <w:rPr>
                <w:sz w:val="20"/>
                <w:szCs w:val="20"/>
              </w:rPr>
            </w:pPr>
            <w:r>
              <w:rPr>
                <w:spacing w:val="-5"/>
                <w:sz w:val="20"/>
                <w:szCs w:val="20"/>
              </w:rPr>
              <w:t>减振、</w:t>
            </w:r>
            <w:r>
              <w:rPr>
                <w:spacing w:val="4"/>
                <w:sz w:val="20"/>
                <w:szCs w:val="20"/>
              </w:rPr>
              <w:t>车间墙体</w:t>
            </w:r>
            <w:r>
              <w:rPr>
                <w:spacing w:val="-2"/>
                <w:sz w:val="20"/>
                <w:szCs w:val="20"/>
              </w:rPr>
              <w:t>隔声</w:t>
            </w:r>
          </w:p>
        </w:tc>
        <w:tc>
          <w:tcPr>
            <w:tcW w:w="483" w:type="dxa"/>
            <w:gridSpan w:val="2"/>
            <w:tcBorders>
              <w:left w:val="single" w:color="000000" w:sz="4" w:space="0"/>
              <w:right w:val="single" w:color="000000" w:sz="4" w:space="0"/>
            </w:tcBorders>
            <w:vAlign w:val="top"/>
          </w:tcPr>
          <w:p w14:paraId="2D6EBE33">
            <w:pPr>
              <w:spacing w:before="65" w:line="275" w:lineRule="exact"/>
              <w:ind w:left="20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544" w:type="dxa"/>
            <w:tcBorders>
              <w:left w:val="single" w:color="000000" w:sz="4" w:space="0"/>
              <w:right w:val="single" w:color="000000" w:sz="4" w:space="0"/>
            </w:tcBorders>
            <w:vAlign w:val="top"/>
          </w:tcPr>
          <w:p w14:paraId="7B3EC94F">
            <w:pPr>
              <w:spacing w:before="65" w:line="275"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w:t>
            </w:r>
          </w:p>
        </w:tc>
        <w:tc>
          <w:tcPr>
            <w:tcW w:w="566" w:type="dxa"/>
            <w:tcBorders>
              <w:left w:val="single" w:color="000000" w:sz="4" w:space="0"/>
              <w:right w:val="single" w:color="000000" w:sz="4" w:space="0"/>
            </w:tcBorders>
            <w:vAlign w:val="top"/>
          </w:tcPr>
          <w:p w14:paraId="2564228C">
            <w:pPr>
              <w:spacing w:before="65" w:line="275"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1.2</w:t>
            </w:r>
          </w:p>
        </w:tc>
        <w:tc>
          <w:tcPr>
            <w:tcW w:w="571" w:type="dxa"/>
            <w:tcBorders>
              <w:left w:val="single" w:color="000000" w:sz="4" w:space="0"/>
              <w:right w:val="single" w:color="000000" w:sz="4" w:space="0"/>
            </w:tcBorders>
            <w:vAlign w:val="top"/>
          </w:tcPr>
          <w:p w14:paraId="04298CDE">
            <w:pPr>
              <w:spacing w:before="65" w:line="275" w:lineRule="exact"/>
              <w:ind w:left="16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c>
          <w:tcPr>
            <w:tcW w:w="571" w:type="dxa"/>
            <w:gridSpan w:val="2"/>
            <w:tcBorders>
              <w:left w:val="single" w:color="000000" w:sz="4" w:space="0"/>
              <w:right w:val="single" w:color="000000" w:sz="4" w:space="0"/>
            </w:tcBorders>
            <w:vAlign w:val="top"/>
          </w:tcPr>
          <w:p w14:paraId="28B4B81D">
            <w:pPr>
              <w:spacing w:before="65" w:line="275" w:lineRule="exact"/>
              <w:ind w:left="22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571" w:type="dxa"/>
            <w:tcBorders>
              <w:left w:val="single" w:color="000000" w:sz="4" w:space="0"/>
              <w:right w:val="single" w:color="000000" w:sz="4" w:space="0"/>
            </w:tcBorders>
            <w:vAlign w:val="top"/>
          </w:tcPr>
          <w:p w14:paraId="298103FC">
            <w:pPr>
              <w:spacing w:before="65" w:line="275" w:lineRule="exact"/>
              <w:ind w:left="16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c>
          <w:tcPr>
            <w:tcW w:w="650" w:type="dxa"/>
            <w:tcBorders>
              <w:left w:val="single" w:color="000000" w:sz="4" w:space="0"/>
              <w:right w:val="single" w:color="000000" w:sz="4" w:space="0"/>
            </w:tcBorders>
            <w:vAlign w:val="top"/>
          </w:tcPr>
          <w:p w14:paraId="038CE202">
            <w:pPr>
              <w:spacing w:before="65" w:line="275"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18.5</w:t>
            </w:r>
          </w:p>
        </w:tc>
        <w:tc>
          <w:tcPr>
            <w:tcW w:w="597" w:type="dxa"/>
            <w:tcBorders>
              <w:left w:val="single" w:color="000000" w:sz="4" w:space="0"/>
              <w:right w:val="single" w:color="000000" w:sz="4" w:space="0"/>
            </w:tcBorders>
            <w:vAlign w:val="top"/>
          </w:tcPr>
          <w:p w14:paraId="315CEAF5">
            <w:pPr>
              <w:spacing w:before="65" w:line="275" w:lineRule="exact"/>
              <w:ind w:left="1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54.8</w:t>
            </w:r>
          </w:p>
        </w:tc>
        <w:tc>
          <w:tcPr>
            <w:tcW w:w="602" w:type="dxa"/>
            <w:tcBorders>
              <w:left w:val="single" w:color="000000" w:sz="4" w:space="0"/>
              <w:right w:val="single" w:color="000000" w:sz="4" w:space="0"/>
            </w:tcBorders>
            <w:vAlign w:val="top"/>
          </w:tcPr>
          <w:p w14:paraId="70EC083F">
            <w:pPr>
              <w:spacing w:before="65" w:line="275" w:lineRule="exact"/>
              <w:ind w:left="1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77.8</w:t>
            </w:r>
          </w:p>
        </w:tc>
        <w:tc>
          <w:tcPr>
            <w:tcW w:w="602" w:type="dxa"/>
            <w:gridSpan w:val="2"/>
            <w:tcBorders>
              <w:left w:val="single" w:color="000000" w:sz="4" w:space="0"/>
              <w:right w:val="single" w:color="000000" w:sz="4" w:space="0"/>
            </w:tcBorders>
            <w:vAlign w:val="top"/>
          </w:tcPr>
          <w:p w14:paraId="7B9FA90A">
            <w:pPr>
              <w:spacing w:before="65" w:line="275" w:lineRule="exact"/>
              <w:ind w:left="1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54.8</w:t>
            </w:r>
          </w:p>
        </w:tc>
        <w:tc>
          <w:tcPr>
            <w:tcW w:w="651" w:type="dxa"/>
            <w:tcBorders>
              <w:left w:val="single" w:color="000000" w:sz="4" w:space="0"/>
              <w:right w:val="single" w:color="000000" w:sz="4" w:space="0"/>
            </w:tcBorders>
            <w:vAlign w:val="top"/>
          </w:tcPr>
          <w:p w14:paraId="4AB85E74">
            <w:pPr>
              <w:spacing w:before="65" w:line="275" w:lineRule="exact"/>
              <w:ind w:left="1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58.4</w:t>
            </w:r>
          </w:p>
        </w:tc>
        <w:tc>
          <w:tcPr>
            <w:tcW w:w="366" w:type="dxa"/>
            <w:vMerge w:val="restart"/>
            <w:tcBorders>
              <w:left w:val="single" w:color="000000" w:sz="4" w:space="0"/>
              <w:bottom w:val="nil"/>
              <w:right w:val="single" w:color="000000" w:sz="4" w:space="0"/>
            </w:tcBorders>
            <w:textDirection w:val="tbRlV"/>
            <w:vAlign w:val="top"/>
          </w:tcPr>
          <w:p w14:paraId="4A9EF203">
            <w:pPr>
              <w:pStyle w:val="6"/>
              <w:spacing w:before="84" w:line="219" w:lineRule="auto"/>
              <w:ind w:left="1272"/>
              <w:rPr>
                <w:sz w:val="20"/>
                <w:szCs w:val="20"/>
              </w:rPr>
            </w:pPr>
            <w:r>
              <w:rPr>
                <w:spacing w:val="9"/>
                <w:sz w:val="20"/>
                <w:szCs w:val="20"/>
              </w:rPr>
              <w:t>昼</w:t>
            </w:r>
            <w:r>
              <w:rPr>
                <w:spacing w:val="-10"/>
                <w:sz w:val="20"/>
                <w:szCs w:val="20"/>
              </w:rPr>
              <w:t xml:space="preserve"> </w:t>
            </w:r>
            <w:r>
              <w:rPr>
                <w:spacing w:val="9"/>
                <w:sz w:val="20"/>
                <w:szCs w:val="20"/>
              </w:rPr>
              <w:t>间</w:t>
            </w:r>
          </w:p>
        </w:tc>
        <w:tc>
          <w:tcPr>
            <w:tcW w:w="723" w:type="dxa"/>
            <w:vMerge w:val="restart"/>
            <w:tcBorders>
              <w:left w:val="single" w:color="000000" w:sz="4" w:space="0"/>
              <w:bottom w:val="nil"/>
              <w:right w:val="single" w:color="000000" w:sz="4" w:space="0"/>
            </w:tcBorders>
            <w:vAlign w:val="top"/>
          </w:tcPr>
          <w:p w14:paraId="31081AFA">
            <w:pPr>
              <w:spacing w:line="265" w:lineRule="auto"/>
              <w:rPr>
                <w:rFonts w:ascii="Arial"/>
                <w:sz w:val="21"/>
              </w:rPr>
            </w:pPr>
          </w:p>
          <w:p w14:paraId="7CB5A333">
            <w:pPr>
              <w:spacing w:line="265" w:lineRule="auto"/>
              <w:rPr>
                <w:rFonts w:ascii="Arial"/>
                <w:sz w:val="21"/>
              </w:rPr>
            </w:pPr>
          </w:p>
          <w:p w14:paraId="524505D9">
            <w:pPr>
              <w:spacing w:line="265" w:lineRule="auto"/>
              <w:rPr>
                <w:rFonts w:ascii="Arial"/>
                <w:sz w:val="21"/>
              </w:rPr>
            </w:pPr>
          </w:p>
          <w:p w14:paraId="2070DFEC">
            <w:pPr>
              <w:spacing w:line="266" w:lineRule="auto"/>
              <w:rPr>
                <w:rFonts w:ascii="Arial"/>
                <w:sz w:val="21"/>
              </w:rPr>
            </w:pPr>
          </w:p>
          <w:p w14:paraId="6877D7E0">
            <w:pPr>
              <w:spacing w:line="266" w:lineRule="auto"/>
              <w:rPr>
                <w:rFonts w:ascii="Arial"/>
                <w:sz w:val="21"/>
              </w:rPr>
            </w:pPr>
          </w:p>
          <w:p w14:paraId="70A7CA81">
            <w:pPr>
              <w:spacing w:before="57" w:line="275" w:lineRule="exact"/>
              <w:ind w:left="265"/>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553" w:type="dxa"/>
            <w:gridSpan w:val="2"/>
            <w:vMerge w:val="restart"/>
            <w:tcBorders>
              <w:left w:val="single" w:color="000000" w:sz="4" w:space="0"/>
              <w:bottom w:val="nil"/>
              <w:right w:val="single" w:color="000000" w:sz="4" w:space="0"/>
            </w:tcBorders>
            <w:vAlign w:val="top"/>
          </w:tcPr>
          <w:p w14:paraId="40A86523">
            <w:pPr>
              <w:spacing w:line="265" w:lineRule="auto"/>
              <w:rPr>
                <w:rFonts w:ascii="Arial"/>
                <w:sz w:val="21"/>
              </w:rPr>
            </w:pPr>
          </w:p>
          <w:p w14:paraId="33CB0752">
            <w:pPr>
              <w:spacing w:line="265" w:lineRule="auto"/>
              <w:rPr>
                <w:rFonts w:ascii="Arial"/>
                <w:sz w:val="21"/>
              </w:rPr>
            </w:pPr>
          </w:p>
          <w:p w14:paraId="59CF8240">
            <w:pPr>
              <w:spacing w:line="265" w:lineRule="auto"/>
              <w:rPr>
                <w:rFonts w:ascii="Arial"/>
                <w:sz w:val="21"/>
              </w:rPr>
            </w:pPr>
          </w:p>
          <w:p w14:paraId="04EEAE15">
            <w:pPr>
              <w:spacing w:line="266" w:lineRule="auto"/>
              <w:rPr>
                <w:rFonts w:ascii="Arial"/>
                <w:sz w:val="21"/>
              </w:rPr>
            </w:pPr>
          </w:p>
          <w:p w14:paraId="677B9963">
            <w:pPr>
              <w:spacing w:line="266" w:lineRule="auto"/>
              <w:rPr>
                <w:rFonts w:ascii="Arial"/>
                <w:sz w:val="21"/>
              </w:rPr>
            </w:pPr>
          </w:p>
          <w:p w14:paraId="7813FF48">
            <w:pPr>
              <w:spacing w:before="57" w:line="275" w:lineRule="exact"/>
              <w:ind w:left="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46.5</w:t>
            </w:r>
          </w:p>
        </w:tc>
        <w:tc>
          <w:tcPr>
            <w:tcW w:w="532" w:type="dxa"/>
            <w:vMerge w:val="restart"/>
            <w:tcBorders>
              <w:left w:val="single" w:color="000000" w:sz="4" w:space="0"/>
              <w:bottom w:val="nil"/>
              <w:right w:val="single" w:color="000000" w:sz="4" w:space="0"/>
            </w:tcBorders>
            <w:vAlign w:val="top"/>
          </w:tcPr>
          <w:p w14:paraId="77610EB3">
            <w:pPr>
              <w:spacing w:line="265" w:lineRule="auto"/>
              <w:rPr>
                <w:rFonts w:ascii="Arial"/>
                <w:sz w:val="21"/>
              </w:rPr>
            </w:pPr>
          </w:p>
          <w:p w14:paraId="49868C26">
            <w:pPr>
              <w:spacing w:line="265" w:lineRule="auto"/>
              <w:rPr>
                <w:rFonts w:ascii="Arial"/>
                <w:sz w:val="21"/>
              </w:rPr>
            </w:pPr>
          </w:p>
          <w:p w14:paraId="1FC8F8D3">
            <w:pPr>
              <w:spacing w:line="265" w:lineRule="auto"/>
              <w:rPr>
                <w:rFonts w:ascii="Arial"/>
                <w:sz w:val="21"/>
              </w:rPr>
            </w:pPr>
          </w:p>
          <w:p w14:paraId="04F5D485">
            <w:pPr>
              <w:spacing w:line="266" w:lineRule="auto"/>
              <w:rPr>
                <w:rFonts w:ascii="Arial"/>
                <w:sz w:val="21"/>
              </w:rPr>
            </w:pPr>
          </w:p>
          <w:p w14:paraId="3DE1F96B">
            <w:pPr>
              <w:spacing w:line="266" w:lineRule="auto"/>
              <w:rPr>
                <w:rFonts w:ascii="Arial"/>
                <w:sz w:val="21"/>
              </w:rPr>
            </w:pPr>
          </w:p>
          <w:p w14:paraId="29C0434C">
            <w:pPr>
              <w:spacing w:before="57" w:line="275" w:lineRule="exact"/>
              <w:ind w:left="7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64.1</w:t>
            </w:r>
          </w:p>
        </w:tc>
        <w:tc>
          <w:tcPr>
            <w:tcW w:w="579" w:type="dxa"/>
            <w:vMerge w:val="restart"/>
            <w:tcBorders>
              <w:left w:val="single" w:color="000000" w:sz="4" w:space="0"/>
              <w:bottom w:val="nil"/>
              <w:right w:val="single" w:color="000000" w:sz="4" w:space="0"/>
            </w:tcBorders>
            <w:vAlign w:val="top"/>
          </w:tcPr>
          <w:p w14:paraId="2CC55D33">
            <w:pPr>
              <w:spacing w:line="265" w:lineRule="auto"/>
              <w:rPr>
                <w:rFonts w:ascii="Arial"/>
                <w:sz w:val="21"/>
              </w:rPr>
            </w:pPr>
          </w:p>
          <w:p w14:paraId="245B0507">
            <w:pPr>
              <w:spacing w:line="265" w:lineRule="auto"/>
              <w:rPr>
                <w:rFonts w:ascii="Arial"/>
                <w:sz w:val="21"/>
              </w:rPr>
            </w:pPr>
          </w:p>
          <w:p w14:paraId="12CAA81B">
            <w:pPr>
              <w:spacing w:line="265" w:lineRule="auto"/>
              <w:rPr>
                <w:rFonts w:ascii="Arial"/>
                <w:sz w:val="21"/>
              </w:rPr>
            </w:pPr>
          </w:p>
          <w:p w14:paraId="54F36FE7">
            <w:pPr>
              <w:spacing w:line="266" w:lineRule="auto"/>
              <w:rPr>
                <w:rFonts w:ascii="Arial"/>
                <w:sz w:val="21"/>
              </w:rPr>
            </w:pPr>
          </w:p>
          <w:p w14:paraId="387EB245">
            <w:pPr>
              <w:spacing w:line="266" w:lineRule="auto"/>
              <w:rPr>
                <w:rFonts w:ascii="Arial"/>
                <w:sz w:val="21"/>
              </w:rPr>
            </w:pPr>
          </w:p>
          <w:p w14:paraId="5BABFFE7">
            <w:pPr>
              <w:spacing w:before="57" w:line="275" w:lineRule="exact"/>
              <w:ind w:left="10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56.8</w:t>
            </w:r>
          </w:p>
        </w:tc>
        <w:tc>
          <w:tcPr>
            <w:tcW w:w="832" w:type="dxa"/>
            <w:vMerge w:val="restart"/>
            <w:tcBorders>
              <w:left w:val="single" w:color="000000" w:sz="4" w:space="0"/>
              <w:bottom w:val="nil"/>
            </w:tcBorders>
            <w:vAlign w:val="top"/>
          </w:tcPr>
          <w:p w14:paraId="7BA9A455">
            <w:pPr>
              <w:spacing w:line="265" w:lineRule="auto"/>
              <w:rPr>
                <w:rFonts w:ascii="Arial"/>
                <w:sz w:val="21"/>
              </w:rPr>
            </w:pPr>
          </w:p>
          <w:p w14:paraId="214BD4DA">
            <w:pPr>
              <w:spacing w:line="265" w:lineRule="auto"/>
              <w:rPr>
                <w:rFonts w:ascii="Arial"/>
                <w:sz w:val="21"/>
              </w:rPr>
            </w:pPr>
          </w:p>
          <w:p w14:paraId="5F5594E1">
            <w:pPr>
              <w:spacing w:line="265" w:lineRule="auto"/>
              <w:rPr>
                <w:rFonts w:ascii="Arial"/>
                <w:sz w:val="21"/>
              </w:rPr>
            </w:pPr>
          </w:p>
          <w:p w14:paraId="13312AF0">
            <w:pPr>
              <w:spacing w:line="266" w:lineRule="auto"/>
              <w:rPr>
                <w:rFonts w:ascii="Arial"/>
                <w:sz w:val="21"/>
              </w:rPr>
            </w:pPr>
          </w:p>
          <w:p w14:paraId="57EC68D3">
            <w:pPr>
              <w:spacing w:line="266" w:lineRule="auto"/>
              <w:rPr>
                <w:rFonts w:ascii="Arial"/>
                <w:sz w:val="21"/>
              </w:rPr>
            </w:pPr>
          </w:p>
          <w:p w14:paraId="443BAAAF">
            <w:pPr>
              <w:spacing w:before="57" w:line="275"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63.7</w:t>
            </w:r>
          </w:p>
        </w:tc>
      </w:tr>
      <w:tr w14:paraId="4ADC7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0" w:type="dxa"/>
            <w:vMerge w:val="continue"/>
            <w:tcBorders>
              <w:top w:val="nil"/>
              <w:bottom w:val="nil"/>
            </w:tcBorders>
            <w:textDirection w:val="tbRlV"/>
            <w:vAlign w:val="top"/>
          </w:tcPr>
          <w:p w14:paraId="5943744A">
            <w:pPr>
              <w:rPr>
                <w:rFonts w:ascii="Arial"/>
                <w:sz w:val="21"/>
              </w:rPr>
            </w:pPr>
          </w:p>
        </w:tc>
        <w:tc>
          <w:tcPr>
            <w:tcW w:w="333" w:type="dxa"/>
            <w:vMerge w:val="continue"/>
            <w:tcBorders>
              <w:top w:val="nil"/>
              <w:bottom w:val="nil"/>
              <w:right w:val="single" w:color="000000" w:sz="4" w:space="0"/>
            </w:tcBorders>
            <w:vAlign w:val="top"/>
          </w:tcPr>
          <w:p w14:paraId="237C248E">
            <w:pPr>
              <w:rPr>
                <w:rFonts w:ascii="Arial"/>
                <w:sz w:val="21"/>
              </w:rPr>
            </w:pPr>
          </w:p>
        </w:tc>
        <w:tc>
          <w:tcPr>
            <w:tcW w:w="552" w:type="dxa"/>
            <w:vMerge w:val="continue"/>
            <w:tcBorders>
              <w:top w:val="nil"/>
              <w:left w:val="single" w:color="000000" w:sz="4" w:space="0"/>
              <w:bottom w:val="nil"/>
              <w:right w:val="single" w:color="000000" w:sz="4" w:space="0"/>
            </w:tcBorders>
            <w:vAlign w:val="top"/>
          </w:tcPr>
          <w:p w14:paraId="1418CF1E">
            <w:pPr>
              <w:rPr>
                <w:rFonts w:ascii="Arial"/>
                <w:sz w:val="21"/>
              </w:rPr>
            </w:pPr>
          </w:p>
        </w:tc>
        <w:tc>
          <w:tcPr>
            <w:tcW w:w="1072" w:type="dxa"/>
            <w:gridSpan w:val="2"/>
            <w:tcBorders>
              <w:left w:val="single" w:color="000000" w:sz="4" w:space="0"/>
              <w:right w:val="single" w:color="000000" w:sz="4" w:space="0"/>
            </w:tcBorders>
            <w:vAlign w:val="top"/>
          </w:tcPr>
          <w:p w14:paraId="7B6404CB">
            <w:pPr>
              <w:pStyle w:val="6"/>
              <w:spacing w:before="96" w:line="228" w:lineRule="auto"/>
              <w:ind w:left="120"/>
              <w:rPr>
                <w:sz w:val="20"/>
                <w:szCs w:val="20"/>
              </w:rPr>
            </w:pPr>
            <w:r>
              <w:rPr>
                <w:spacing w:val="6"/>
                <w:sz w:val="20"/>
                <w:szCs w:val="20"/>
              </w:rPr>
              <w:t>磨簧机组</w:t>
            </w:r>
          </w:p>
        </w:tc>
        <w:tc>
          <w:tcPr>
            <w:tcW w:w="611" w:type="dxa"/>
            <w:gridSpan w:val="2"/>
            <w:tcBorders>
              <w:left w:val="single" w:color="000000" w:sz="4" w:space="0"/>
              <w:right w:val="single" w:color="000000" w:sz="4" w:space="0"/>
            </w:tcBorders>
            <w:vAlign w:val="top"/>
          </w:tcPr>
          <w:p w14:paraId="6B024E48">
            <w:pPr>
              <w:spacing w:before="66" w:line="274"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84</w:t>
            </w:r>
          </w:p>
        </w:tc>
        <w:tc>
          <w:tcPr>
            <w:tcW w:w="637" w:type="dxa"/>
            <w:vMerge w:val="continue"/>
            <w:tcBorders>
              <w:top w:val="nil"/>
              <w:left w:val="single" w:color="000000" w:sz="4" w:space="0"/>
              <w:bottom w:val="nil"/>
              <w:right w:val="single" w:color="000000" w:sz="4" w:space="0"/>
            </w:tcBorders>
            <w:vAlign w:val="top"/>
          </w:tcPr>
          <w:p w14:paraId="3A3DEAD5">
            <w:pPr>
              <w:rPr>
                <w:rFonts w:ascii="Arial"/>
                <w:sz w:val="21"/>
              </w:rPr>
            </w:pPr>
          </w:p>
        </w:tc>
        <w:tc>
          <w:tcPr>
            <w:tcW w:w="483" w:type="dxa"/>
            <w:gridSpan w:val="2"/>
            <w:tcBorders>
              <w:left w:val="single" w:color="000000" w:sz="4" w:space="0"/>
              <w:right w:val="single" w:color="000000" w:sz="4" w:space="0"/>
            </w:tcBorders>
            <w:vAlign w:val="top"/>
          </w:tcPr>
          <w:p w14:paraId="4F6199B9">
            <w:pPr>
              <w:spacing w:before="66"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-4</w:t>
            </w:r>
          </w:p>
        </w:tc>
        <w:tc>
          <w:tcPr>
            <w:tcW w:w="544" w:type="dxa"/>
            <w:tcBorders>
              <w:left w:val="single" w:color="000000" w:sz="4" w:space="0"/>
              <w:right w:val="single" w:color="000000" w:sz="4" w:space="0"/>
            </w:tcBorders>
            <w:vAlign w:val="top"/>
          </w:tcPr>
          <w:p w14:paraId="2C766977">
            <w:pPr>
              <w:spacing w:before="66" w:line="274" w:lineRule="exact"/>
              <w:ind w:left="2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566" w:type="dxa"/>
            <w:tcBorders>
              <w:left w:val="single" w:color="000000" w:sz="4" w:space="0"/>
              <w:right w:val="single" w:color="000000" w:sz="4" w:space="0"/>
            </w:tcBorders>
            <w:vAlign w:val="top"/>
          </w:tcPr>
          <w:p w14:paraId="71DB81AE">
            <w:pPr>
              <w:spacing w:before="66"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1.2</w:t>
            </w:r>
          </w:p>
        </w:tc>
        <w:tc>
          <w:tcPr>
            <w:tcW w:w="571" w:type="dxa"/>
            <w:tcBorders>
              <w:left w:val="single" w:color="000000" w:sz="4" w:space="0"/>
              <w:right w:val="single" w:color="000000" w:sz="4" w:space="0"/>
            </w:tcBorders>
            <w:vAlign w:val="top"/>
          </w:tcPr>
          <w:p w14:paraId="509740B6">
            <w:pPr>
              <w:spacing w:before="66" w:line="274" w:lineRule="exact"/>
              <w:ind w:left="16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571" w:type="dxa"/>
            <w:gridSpan w:val="2"/>
            <w:tcBorders>
              <w:left w:val="single" w:color="000000" w:sz="4" w:space="0"/>
              <w:right w:val="single" w:color="000000" w:sz="4" w:space="0"/>
            </w:tcBorders>
            <w:vAlign w:val="top"/>
          </w:tcPr>
          <w:p w14:paraId="4E0B6971">
            <w:pPr>
              <w:spacing w:before="66"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18</w:t>
            </w:r>
          </w:p>
        </w:tc>
        <w:tc>
          <w:tcPr>
            <w:tcW w:w="571" w:type="dxa"/>
            <w:tcBorders>
              <w:left w:val="single" w:color="000000" w:sz="4" w:space="0"/>
              <w:right w:val="single" w:color="000000" w:sz="4" w:space="0"/>
            </w:tcBorders>
            <w:vAlign w:val="top"/>
          </w:tcPr>
          <w:p w14:paraId="375FA93E">
            <w:pPr>
              <w:spacing w:before="66" w:line="274" w:lineRule="exact"/>
              <w:ind w:left="16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650" w:type="dxa"/>
            <w:tcBorders>
              <w:left w:val="single" w:color="000000" w:sz="4" w:space="0"/>
              <w:right w:val="single" w:color="000000" w:sz="4" w:space="0"/>
            </w:tcBorders>
            <w:vAlign w:val="top"/>
          </w:tcPr>
          <w:p w14:paraId="536BB80B">
            <w:pPr>
              <w:spacing w:before="66" w:line="274" w:lineRule="exact"/>
              <w:ind w:left="18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597" w:type="dxa"/>
            <w:tcBorders>
              <w:left w:val="single" w:color="000000" w:sz="4" w:space="0"/>
              <w:right w:val="single" w:color="000000" w:sz="4" w:space="0"/>
            </w:tcBorders>
            <w:vAlign w:val="top"/>
          </w:tcPr>
          <w:p w14:paraId="605651B3">
            <w:pPr>
              <w:spacing w:before="66" w:line="274" w:lineRule="exact"/>
              <w:ind w:left="1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57.0</w:t>
            </w:r>
          </w:p>
        </w:tc>
        <w:tc>
          <w:tcPr>
            <w:tcW w:w="602" w:type="dxa"/>
            <w:tcBorders>
              <w:left w:val="single" w:color="000000" w:sz="4" w:space="0"/>
              <w:right w:val="single" w:color="000000" w:sz="4" w:space="0"/>
            </w:tcBorders>
            <w:vAlign w:val="top"/>
          </w:tcPr>
          <w:p w14:paraId="3351036C">
            <w:pPr>
              <w:spacing w:before="66" w:line="274" w:lineRule="exact"/>
              <w:ind w:left="1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59.9</w:t>
            </w:r>
          </w:p>
        </w:tc>
        <w:tc>
          <w:tcPr>
            <w:tcW w:w="602" w:type="dxa"/>
            <w:gridSpan w:val="2"/>
            <w:tcBorders>
              <w:left w:val="single" w:color="000000" w:sz="4" w:space="0"/>
              <w:right w:val="single" w:color="000000" w:sz="4" w:space="0"/>
            </w:tcBorders>
            <w:vAlign w:val="top"/>
          </w:tcPr>
          <w:p w14:paraId="5C1017A4">
            <w:pPr>
              <w:spacing w:before="66" w:line="274" w:lineRule="exact"/>
              <w:ind w:left="1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57.0</w:t>
            </w:r>
          </w:p>
        </w:tc>
        <w:tc>
          <w:tcPr>
            <w:tcW w:w="651" w:type="dxa"/>
            <w:tcBorders>
              <w:left w:val="single" w:color="000000" w:sz="4" w:space="0"/>
              <w:right w:val="single" w:color="000000" w:sz="4" w:space="0"/>
            </w:tcBorders>
            <w:vAlign w:val="top"/>
          </w:tcPr>
          <w:p w14:paraId="6003AE2A">
            <w:pPr>
              <w:spacing w:before="66" w:line="274"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76.0</w:t>
            </w:r>
          </w:p>
        </w:tc>
        <w:tc>
          <w:tcPr>
            <w:tcW w:w="366" w:type="dxa"/>
            <w:vMerge w:val="continue"/>
            <w:tcBorders>
              <w:top w:val="nil"/>
              <w:left w:val="single" w:color="000000" w:sz="4" w:space="0"/>
              <w:bottom w:val="nil"/>
              <w:right w:val="single" w:color="000000" w:sz="4" w:space="0"/>
            </w:tcBorders>
            <w:textDirection w:val="tbRlV"/>
            <w:vAlign w:val="top"/>
          </w:tcPr>
          <w:p w14:paraId="42505D9D">
            <w:pPr>
              <w:rPr>
                <w:rFonts w:ascii="Arial"/>
                <w:sz w:val="21"/>
              </w:rPr>
            </w:pPr>
          </w:p>
        </w:tc>
        <w:tc>
          <w:tcPr>
            <w:tcW w:w="723" w:type="dxa"/>
            <w:vMerge w:val="continue"/>
            <w:tcBorders>
              <w:top w:val="nil"/>
              <w:left w:val="single" w:color="000000" w:sz="4" w:space="0"/>
              <w:bottom w:val="nil"/>
              <w:right w:val="single" w:color="000000" w:sz="4" w:space="0"/>
            </w:tcBorders>
            <w:vAlign w:val="top"/>
          </w:tcPr>
          <w:p w14:paraId="37069B09">
            <w:pPr>
              <w:rPr>
                <w:rFonts w:ascii="Arial"/>
                <w:sz w:val="21"/>
              </w:rPr>
            </w:pPr>
          </w:p>
        </w:tc>
        <w:tc>
          <w:tcPr>
            <w:tcW w:w="553" w:type="dxa"/>
            <w:gridSpan w:val="2"/>
            <w:vMerge w:val="continue"/>
            <w:tcBorders>
              <w:top w:val="nil"/>
              <w:left w:val="single" w:color="000000" w:sz="4" w:space="0"/>
              <w:bottom w:val="nil"/>
              <w:right w:val="single" w:color="000000" w:sz="4" w:space="0"/>
            </w:tcBorders>
            <w:vAlign w:val="top"/>
          </w:tcPr>
          <w:p w14:paraId="5E03EC74">
            <w:pPr>
              <w:rPr>
                <w:rFonts w:ascii="Arial"/>
                <w:sz w:val="21"/>
              </w:rPr>
            </w:pPr>
          </w:p>
        </w:tc>
        <w:tc>
          <w:tcPr>
            <w:tcW w:w="532" w:type="dxa"/>
            <w:vMerge w:val="continue"/>
            <w:tcBorders>
              <w:top w:val="nil"/>
              <w:left w:val="single" w:color="000000" w:sz="4" w:space="0"/>
              <w:bottom w:val="nil"/>
              <w:right w:val="single" w:color="000000" w:sz="4" w:space="0"/>
            </w:tcBorders>
            <w:vAlign w:val="top"/>
          </w:tcPr>
          <w:p w14:paraId="773E4817">
            <w:pPr>
              <w:rPr>
                <w:rFonts w:ascii="Arial"/>
                <w:sz w:val="21"/>
              </w:rPr>
            </w:pPr>
          </w:p>
        </w:tc>
        <w:tc>
          <w:tcPr>
            <w:tcW w:w="579" w:type="dxa"/>
            <w:vMerge w:val="continue"/>
            <w:tcBorders>
              <w:top w:val="nil"/>
              <w:left w:val="single" w:color="000000" w:sz="4" w:space="0"/>
              <w:bottom w:val="nil"/>
              <w:right w:val="single" w:color="000000" w:sz="4" w:space="0"/>
            </w:tcBorders>
            <w:vAlign w:val="top"/>
          </w:tcPr>
          <w:p w14:paraId="16843FCB">
            <w:pPr>
              <w:rPr>
                <w:rFonts w:ascii="Arial"/>
                <w:sz w:val="21"/>
              </w:rPr>
            </w:pPr>
          </w:p>
        </w:tc>
        <w:tc>
          <w:tcPr>
            <w:tcW w:w="832" w:type="dxa"/>
            <w:vMerge w:val="continue"/>
            <w:tcBorders>
              <w:top w:val="nil"/>
              <w:left w:val="single" w:color="000000" w:sz="4" w:space="0"/>
              <w:bottom w:val="nil"/>
            </w:tcBorders>
            <w:vAlign w:val="top"/>
          </w:tcPr>
          <w:p w14:paraId="05BF2F0D">
            <w:pPr>
              <w:rPr>
                <w:rFonts w:ascii="Arial"/>
                <w:sz w:val="21"/>
              </w:rPr>
            </w:pPr>
          </w:p>
        </w:tc>
      </w:tr>
      <w:tr w14:paraId="074C8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0" w:type="dxa"/>
            <w:vMerge w:val="continue"/>
            <w:tcBorders>
              <w:top w:val="nil"/>
              <w:bottom w:val="nil"/>
            </w:tcBorders>
            <w:textDirection w:val="tbRlV"/>
            <w:vAlign w:val="top"/>
          </w:tcPr>
          <w:p w14:paraId="09DAFE24">
            <w:pPr>
              <w:rPr>
                <w:rFonts w:ascii="Arial"/>
                <w:sz w:val="21"/>
              </w:rPr>
            </w:pPr>
          </w:p>
        </w:tc>
        <w:tc>
          <w:tcPr>
            <w:tcW w:w="333" w:type="dxa"/>
            <w:vMerge w:val="continue"/>
            <w:tcBorders>
              <w:top w:val="nil"/>
              <w:bottom w:val="nil"/>
              <w:right w:val="single" w:color="000000" w:sz="4" w:space="0"/>
            </w:tcBorders>
            <w:vAlign w:val="top"/>
          </w:tcPr>
          <w:p w14:paraId="2536E73F">
            <w:pPr>
              <w:rPr>
                <w:rFonts w:ascii="Arial"/>
                <w:sz w:val="21"/>
              </w:rPr>
            </w:pPr>
          </w:p>
        </w:tc>
        <w:tc>
          <w:tcPr>
            <w:tcW w:w="552" w:type="dxa"/>
            <w:vMerge w:val="continue"/>
            <w:tcBorders>
              <w:top w:val="nil"/>
              <w:left w:val="single" w:color="000000" w:sz="4" w:space="0"/>
              <w:bottom w:val="nil"/>
              <w:right w:val="single" w:color="000000" w:sz="4" w:space="0"/>
            </w:tcBorders>
            <w:vAlign w:val="top"/>
          </w:tcPr>
          <w:p w14:paraId="6FE7D2A4">
            <w:pPr>
              <w:rPr>
                <w:rFonts w:ascii="Arial"/>
                <w:sz w:val="21"/>
              </w:rPr>
            </w:pPr>
          </w:p>
        </w:tc>
        <w:tc>
          <w:tcPr>
            <w:tcW w:w="1072" w:type="dxa"/>
            <w:gridSpan w:val="2"/>
            <w:tcBorders>
              <w:left w:val="single" w:color="000000" w:sz="4" w:space="0"/>
              <w:right w:val="single" w:color="000000" w:sz="4" w:space="0"/>
            </w:tcBorders>
            <w:vAlign w:val="top"/>
          </w:tcPr>
          <w:p w14:paraId="6263B56E">
            <w:pPr>
              <w:pStyle w:val="6"/>
              <w:spacing w:before="96" w:line="228" w:lineRule="auto"/>
              <w:ind w:left="117"/>
              <w:rPr>
                <w:sz w:val="20"/>
                <w:szCs w:val="20"/>
              </w:rPr>
            </w:pPr>
            <w:r>
              <w:rPr>
                <w:spacing w:val="7"/>
                <w:sz w:val="20"/>
                <w:szCs w:val="20"/>
              </w:rPr>
              <w:t>抛丸机组</w:t>
            </w:r>
          </w:p>
        </w:tc>
        <w:tc>
          <w:tcPr>
            <w:tcW w:w="611" w:type="dxa"/>
            <w:gridSpan w:val="2"/>
            <w:tcBorders>
              <w:left w:val="single" w:color="000000" w:sz="4" w:space="0"/>
              <w:right w:val="single" w:color="000000" w:sz="4" w:space="0"/>
            </w:tcBorders>
            <w:vAlign w:val="top"/>
          </w:tcPr>
          <w:p w14:paraId="7E4FF62A">
            <w:pPr>
              <w:spacing w:before="66" w:line="274"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82</w:t>
            </w:r>
          </w:p>
        </w:tc>
        <w:tc>
          <w:tcPr>
            <w:tcW w:w="637" w:type="dxa"/>
            <w:vMerge w:val="continue"/>
            <w:tcBorders>
              <w:top w:val="nil"/>
              <w:left w:val="single" w:color="000000" w:sz="4" w:space="0"/>
              <w:bottom w:val="nil"/>
              <w:right w:val="single" w:color="000000" w:sz="4" w:space="0"/>
            </w:tcBorders>
            <w:vAlign w:val="top"/>
          </w:tcPr>
          <w:p w14:paraId="0EFC3E46">
            <w:pPr>
              <w:rPr>
                <w:rFonts w:ascii="Arial"/>
                <w:sz w:val="21"/>
              </w:rPr>
            </w:pPr>
          </w:p>
        </w:tc>
        <w:tc>
          <w:tcPr>
            <w:tcW w:w="483" w:type="dxa"/>
            <w:gridSpan w:val="2"/>
            <w:tcBorders>
              <w:left w:val="single" w:color="000000" w:sz="4" w:space="0"/>
              <w:right w:val="single" w:color="000000" w:sz="4" w:space="0"/>
            </w:tcBorders>
            <w:vAlign w:val="top"/>
          </w:tcPr>
          <w:p w14:paraId="62FAFE3F">
            <w:pPr>
              <w:spacing w:before="66" w:line="274" w:lineRule="exact"/>
              <w:ind w:left="10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-31</w:t>
            </w:r>
          </w:p>
        </w:tc>
        <w:tc>
          <w:tcPr>
            <w:tcW w:w="544" w:type="dxa"/>
            <w:tcBorders>
              <w:left w:val="single" w:color="000000" w:sz="4" w:space="0"/>
              <w:right w:val="single" w:color="000000" w:sz="4" w:space="0"/>
            </w:tcBorders>
            <w:vAlign w:val="top"/>
          </w:tcPr>
          <w:p w14:paraId="62D3187D">
            <w:pPr>
              <w:spacing w:before="66" w:line="274" w:lineRule="exact"/>
              <w:ind w:left="2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566" w:type="dxa"/>
            <w:tcBorders>
              <w:left w:val="single" w:color="000000" w:sz="4" w:space="0"/>
              <w:right w:val="single" w:color="000000" w:sz="4" w:space="0"/>
            </w:tcBorders>
            <w:vAlign w:val="top"/>
          </w:tcPr>
          <w:p w14:paraId="47E1FBDE">
            <w:pPr>
              <w:spacing w:before="66"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1.2</w:t>
            </w:r>
          </w:p>
        </w:tc>
        <w:tc>
          <w:tcPr>
            <w:tcW w:w="571" w:type="dxa"/>
            <w:tcBorders>
              <w:left w:val="single" w:color="000000" w:sz="4" w:space="0"/>
              <w:right w:val="single" w:color="000000" w:sz="4" w:space="0"/>
            </w:tcBorders>
            <w:vAlign w:val="top"/>
          </w:tcPr>
          <w:p w14:paraId="7F6A9471">
            <w:pPr>
              <w:spacing w:before="135" w:line="192"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571" w:type="dxa"/>
            <w:gridSpan w:val="2"/>
            <w:tcBorders>
              <w:left w:val="single" w:color="000000" w:sz="4" w:space="0"/>
              <w:right w:val="single" w:color="000000" w:sz="4" w:space="0"/>
            </w:tcBorders>
            <w:vAlign w:val="top"/>
          </w:tcPr>
          <w:p w14:paraId="24780ACC">
            <w:pPr>
              <w:spacing w:before="66"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18</w:t>
            </w:r>
          </w:p>
        </w:tc>
        <w:tc>
          <w:tcPr>
            <w:tcW w:w="571" w:type="dxa"/>
            <w:tcBorders>
              <w:left w:val="single" w:color="000000" w:sz="4" w:space="0"/>
              <w:right w:val="single" w:color="000000" w:sz="4" w:space="0"/>
            </w:tcBorders>
            <w:vAlign w:val="top"/>
          </w:tcPr>
          <w:p w14:paraId="1C0BF075">
            <w:pPr>
              <w:spacing w:before="66"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650" w:type="dxa"/>
            <w:tcBorders>
              <w:left w:val="single" w:color="000000" w:sz="4" w:space="0"/>
              <w:right w:val="single" w:color="000000" w:sz="4" w:space="0"/>
            </w:tcBorders>
            <w:vAlign w:val="top"/>
          </w:tcPr>
          <w:p w14:paraId="693FFD30">
            <w:pPr>
              <w:spacing w:before="66" w:line="274" w:lineRule="exact"/>
              <w:ind w:left="18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597" w:type="dxa"/>
            <w:tcBorders>
              <w:left w:val="single" w:color="000000" w:sz="4" w:space="0"/>
              <w:right w:val="single" w:color="000000" w:sz="4" w:space="0"/>
            </w:tcBorders>
            <w:vAlign w:val="top"/>
          </w:tcPr>
          <w:p w14:paraId="0E223832">
            <w:pPr>
              <w:spacing w:before="66" w:line="274" w:lineRule="exact"/>
              <w:ind w:left="1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44.5</w:t>
            </w:r>
          </w:p>
        </w:tc>
        <w:tc>
          <w:tcPr>
            <w:tcW w:w="602" w:type="dxa"/>
            <w:tcBorders>
              <w:left w:val="single" w:color="000000" w:sz="4" w:space="0"/>
              <w:right w:val="single" w:color="000000" w:sz="4" w:space="0"/>
            </w:tcBorders>
            <w:vAlign w:val="top"/>
          </w:tcPr>
          <w:p w14:paraId="5F36FC87">
            <w:pPr>
              <w:spacing w:before="66" w:line="274" w:lineRule="exact"/>
              <w:ind w:left="1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56.9</w:t>
            </w:r>
          </w:p>
        </w:tc>
        <w:tc>
          <w:tcPr>
            <w:tcW w:w="602" w:type="dxa"/>
            <w:gridSpan w:val="2"/>
            <w:tcBorders>
              <w:left w:val="single" w:color="000000" w:sz="4" w:space="0"/>
              <w:right w:val="single" w:color="000000" w:sz="4" w:space="0"/>
            </w:tcBorders>
            <w:vAlign w:val="top"/>
          </w:tcPr>
          <w:p w14:paraId="28D4AB40">
            <w:pPr>
              <w:spacing w:before="66" w:line="274" w:lineRule="exact"/>
              <w:ind w:left="1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58.5</w:t>
            </w:r>
          </w:p>
        </w:tc>
        <w:tc>
          <w:tcPr>
            <w:tcW w:w="651" w:type="dxa"/>
            <w:tcBorders>
              <w:left w:val="single" w:color="000000" w:sz="4" w:space="0"/>
              <w:right w:val="single" w:color="000000" w:sz="4" w:space="0"/>
            </w:tcBorders>
            <w:vAlign w:val="top"/>
          </w:tcPr>
          <w:p w14:paraId="09C59B31">
            <w:pPr>
              <w:spacing w:before="66" w:line="274"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74.1</w:t>
            </w:r>
          </w:p>
        </w:tc>
        <w:tc>
          <w:tcPr>
            <w:tcW w:w="366" w:type="dxa"/>
            <w:vMerge w:val="continue"/>
            <w:tcBorders>
              <w:top w:val="nil"/>
              <w:left w:val="single" w:color="000000" w:sz="4" w:space="0"/>
              <w:bottom w:val="nil"/>
              <w:right w:val="single" w:color="000000" w:sz="4" w:space="0"/>
            </w:tcBorders>
            <w:textDirection w:val="tbRlV"/>
            <w:vAlign w:val="top"/>
          </w:tcPr>
          <w:p w14:paraId="4C6DBDC4">
            <w:pPr>
              <w:rPr>
                <w:rFonts w:ascii="Arial"/>
                <w:sz w:val="21"/>
              </w:rPr>
            </w:pPr>
          </w:p>
        </w:tc>
        <w:tc>
          <w:tcPr>
            <w:tcW w:w="723" w:type="dxa"/>
            <w:vMerge w:val="continue"/>
            <w:tcBorders>
              <w:top w:val="nil"/>
              <w:left w:val="single" w:color="000000" w:sz="4" w:space="0"/>
              <w:bottom w:val="nil"/>
              <w:right w:val="single" w:color="000000" w:sz="4" w:space="0"/>
            </w:tcBorders>
            <w:vAlign w:val="top"/>
          </w:tcPr>
          <w:p w14:paraId="5A89D0C4">
            <w:pPr>
              <w:rPr>
                <w:rFonts w:ascii="Arial"/>
                <w:sz w:val="21"/>
              </w:rPr>
            </w:pPr>
          </w:p>
        </w:tc>
        <w:tc>
          <w:tcPr>
            <w:tcW w:w="553" w:type="dxa"/>
            <w:gridSpan w:val="2"/>
            <w:vMerge w:val="continue"/>
            <w:tcBorders>
              <w:top w:val="nil"/>
              <w:left w:val="single" w:color="000000" w:sz="4" w:space="0"/>
              <w:bottom w:val="nil"/>
              <w:right w:val="single" w:color="000000" w:sz="4" w:space="0"/>
            </w:tcBorders>
            <w:vAlign w:val="top"/>
          </w:tcPr>
          <w:p w14:paraId="47198C5B">
            <w:pPr>
              <w:rPr>
                <w:rFonts w:ascii="Arial"/>
                <w:sz w:val="21"/>
              </w:rPr>
            </w:pPr>
          </w:p>
        </w:tc>
        <w:tc>
          <w:tcPr>
            <w:tcW w:w="532" w:type="dxa"/>
            <w:vMerge w:val="continue"/>
            <w:tcBorders>
              <w:top w:val="nil"/>
              <w:left w:val="single" w:color="000000" w:sz="4" w:space="0"/>
              <w:bottom w:val="nil"/>
              <w:right w:val="single" w:color="000000" w:sz="4" w:space="0"/>
            </w:tcBorders>
            <w:vAlign w:val="top"/>
          </w:tcPr>
          <w:p w14:paraId="7C4B980F">
            <w:pPr>
              <w:rPr>
                <w:rFonts w:ascii="Arial"/>
                <w:sz w:val="21"/>
              </w:rPr>
            </w:pPr>
          </w:p>
        </w:tc>
        <w:tc>
          <w:tcPr>
            <w:tcW w:w="579" w:type="dxa"/>
            <w:vMerge w:val="continue"/>
            <w:tcBorders>
              <w:top w:val="nil"/>
              <w:left w:val="single" w:color="000000" w:sz="4" w:space="0"/>
              <w:bottom w:val="nil"/>
              <w:right w:val="single" w:color="000000" w:sz="4" w:space="0"/>
            </w:tcBorders>
            <w:vAlign w:val="top"/>
          </w:tcPr>
          <w:p w14:paraId="1FA4C95D">
            <w:pPr>
              <w:rPr>
                <w:rFonts w:ascii="Arial"/>
                <w:sz w:val="21"/>
              </w:rPr>
            </w:pPr>
          </w:p>
        </w:tc>
        <w:tc>
          <w:tcPr>
            <w:tcW w:w="832" w:type="dxa"/>
            <w:vMerge w:val="continue"/>
            <w:tcBorders>
              <w:top w:val="nil"/>
              <w:left w:val="single" w:color="000000" w:sz="4" w:space="0"/>
              <w:bottom w:val="nil"/>
            </w:tcBorders>
            <w:vAlign w:val="top"/>
          </w:tcPr>
          <w:p w14:paraId="51446F53">
            <w:pPr>
              <w:rPr>
                <w:rFonts w:ascii="Arial"/>
                <w:sz w:val="21"/>
              </w:rPr>
            </w:pPr>
          </w:p>
        </w:tc>
      </w:tr>
      <w:tr w14:paraId="75B0B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0" w:type="dxa"/>
            <w:vMerge w:val="continue"/>
            <w:tcBorders>
              <w:top w:val="nil"/>
              <w:bottom w:val="nil"/>
            </w:tcBorders>
            <w:textDirection w:val="tbRlV"/>
            <w:vAlign w:val="top"/>
          </w:tcPr>
          <w:p w14:paraId="075530A5">
            <w:pPr>
              <w:rPr>
                <w:rFonts w:ascii="Arial"/>
                <w:sz w:val="21"/>
              </w:rPr>
            </w:pPr>
          </w:p>
        </w:tc>
        <w:tc>
          <w:tcPr>
            <w:tcW w:w="333" w:type="dxa"/>
            <w:vMerge w:val="continue"/>
            <w:tcBorders>
              <w:top w:val="nil"/>
              <w:bottom w:val="nil"/>
              <w:right w:val="single" w:color="000000" w:sz="4" w:space="0"/>
            </w:tcBorders>
            <w:vAlign w:val="top"/>
          </w:tcPr>
          <w:p w14:paraId="31792100">
            <w:pPr>
              <w:rPr>
                <w:rFonts w:ascii="Arial"/>
                <w:sz w:val="21"/>
              </w:rPr>
            </w:pPr>
          </w:p>
        </w:tc>
        <w:tc>
          <w:tcPr>
            <w:tcW w:w="552" w:type="dxa"/>
            <w:vMerge w:val="continue"/>
            <w:tcBorders>
              <w:top w:val="nil"/>
              <w:left w:val="single" w:color="000000" w:sz="4" w:space="0"/>
              <w:bottom w:val="nil"/>
              <w:right w:val="single" w:color="000000" w:sz="4" w:space="0"/>
            </w:tcBorders>
            <w:vAlign w:val="top"/>
          </w:tcPr>
          <w:p w14:paraId="2D8B33E3">
            <w:pPr>
              <w:rPr>
                <w:rFonts w:ascii="Arial"/>
                <w:sz w:val="21"/>
              </w:rPr>
            </w:pPr>
          </w:p>
        </w:tc>
        <w:tc>
          <w:tcPr>
            <w:tcW w:w="1072" w:type="dxa"/>
            <w:gridSpan w:val="2"/>
            <w:tcBorders>
              <w:left w:val="single" w:color="000000" w:sz="4" w:space="0"/>
              <w:right w:val="single" w:color="000000" w:sz="4" w:space="0"/>
            </w:tcBorders>
            <w:vAlign w:val="top"/>
          </w:tcPr>
          <w:p w14:paraId="34B08DF2">
            <w:pPr>
              <w:pStyle w:val="6"/>
              <w:spacing w:before="97" w:line="228" w:lineRule="auto"/>
              <w:ind w:left="224"/>
              <w:rPr>
                <w:sz w:val="20"/>
                <w:szCs w:val="20"/>
              </w:rPr>
            </w:pPr>
            <w:r>
              <w:rPr>
                <w:spacing w:val="6"/>
                <w:sz w:val="20"/>
                <w:szCs w:val="20"/>
              </w:rPr>
              <w:t>退火炉</w:t>
            </w:r>
          </w:p>
        </w:tc>
        <w:tc>
          <w:tcPr>
            <w:tcW w:w="611" w:type="dxa"/>
            <w:gridSpan w:val="2"/>
            <w:tcBorders>
              <w:left w:val="single" w:color="000000" w:sz="4" w:space="0"/>
              <w:right w:val="single" w:color="000000" w:sz="4" w:space="0"/>
            </w:tcBorders>
            <w:vAlign w:val="top"/>
          </w:tcPr>
          <w:p w14:paraId="4B2F878F">
            <w:pPr>
              <w:spacing w:before="66"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71</w:t>
            </w:r>
          </w:p>
        </w:tc>
        <w:tc>
          <w:tcPr>
            <w:tcW w:w="637" w:type="dxa"/>
            <w:vMerge w:val="continue"/>
            <w:tcBorders>
              <w:top w:val="nil"/>
              <w:left w:val="single" w:color="000000" w:sz="4" w:space="0"/>
              <w:bottom w:val="nil"/>
              <w:right w:val="single" w:color="000000" w:sz="4" w:space="0"/>
            </w:tcBorders>
            <w:vAlign w:val="top"/>
          </w:tcPr>
          <w:p w14:paraId="19E9F1BA">
            <w:pPr>
              <w:rPr>
                <w:rFonts w:ascii="Arial"/>
                <w:sz w:val="21"/>
              </w:rPr>
            </w:pPr>
          </w:p>
        </w:tc>
        <w:tc>
          <w:tcPr>
            <w:tcW w:w="483" w:type="dxa"/>
            <w:gridSpan w:val="2"/>
            <w:tcBorders>
              <w:left w:val="single" w:color="000000" w:sz="4" w:space="0"/>
              <w:right w:val="single" w:color="000000" w:sz="4" w:space="0"/>
            </w:tcBorders>
            <w:vAlign w:val="top"/>
          </w:tcPr>
          <w:p w14:paraId="2293F1F4">
            <w:pPr>
              <w:spacing w:before="66" w:line="274" w:lineRule="exact"/>
              <w:ind w:left="10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-46</w:t>
            </w:r>
          </w:p>
        </w:tc>
        <w:tc>
          <w:tcPr>
            <w:tcW w:w="544" w:type="dxa"/>
            <w:tcBorders>
              <w:left w:val="single" w:color="000000" w:sz="4" w:space="0"/>
              <w:right w:val="single" w:color="000000" w:sz="4" w:space="0"/>
            </w:tcBorders>
            <w:vAlign w:val="top"/>
          </w:tcPr>
          <w:p w14:paraId="299EBF38">
            <w:pPr>
              <w:spacing w:before="66" w:line="274" w:lineRule="exact"/>
              <w:ind w:left="23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566" w:type="dxa"/>
            <w:tcBorders>
              <w:left w:val="single" w:color="000000" w:sz="4" w:space="0"/>
              <w:right w:val="single" w:color="000000" w:sz="4" w:space="0"/>
            </w:tcBorders>
            <w:vAlign w:val="top"/>
          </w:tcPr>
          <w:p w14:paraId="6F4A755E">
            <w:pPr>
              <w:spacing w:before="66"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1.2</w:t>
            </w:r>
          </w:p>
        </w:tc>
        <w:tc>
          <w:tcPr>
            <w:tcW w:w="571" w:type="dxa"/>
            <w:tcBorders>
              <w:left w:val="single" w:color="000000" w:sz="4" w:space="0"/>
              <w:right w:val="single" w:color="000000" w:sz="4" w:space="0"/>
            </w:tcBorders>
            <w:vAlign w:val="top"/>
          </w:tcPr>
          <w:p w14:paraId="6751089B">
            <w:pPr>
              <w:spacing w:before="66" w:line="274" w:lineRule="exact"/>
              <w:ind w:left="17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92</w:t>
            </w:r>
          </w:p>
        </w:tc>
        <w:tc>
          <w:tcPr>
            <w:tcW w:w="571" w:type="dxa"/>
            <w:gridSpan w:val="2"/>
            <w:tcBorders>
              <w:left w:val="single" w:color="000000" w:sz="4" w:space="0"/>
              <w:right w:val="single" w:color="000000" w:sz="4" w:space="0"/>
            </w:tcBorders>
            <w:vAlign w:val="top"/>
          </w:tcPr>
          <w:p w14:paraId="797E694A">
            <w:pPr>
              <w:spacing w:before="66" w:line="274" w:lineRule="exact"/>
              <w:ind w:left="22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571" w:type="dxa"/>
            <w:tcBorders>
              <w:left w:val="single" w:color="000000" w:sz="4" w:space="0"/>
              <w:right w:val="single" w:color="000000" w:sz="4" w:space="0"/>
            </w:tcBorders>
            <w:vAlign w:val="top"/>
          </w:tcPr>
          <w:p w14:paraId="3FCF5C98">
            <w:pPr>
              <w:spacing w:before="66" w:line="274" w:lineRule="exact"/>
              <w:ind w:left="22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0" w:type="dxa"/>
            <w:tcBorders>
              <w:left w:val="single" w:color="000000" w:sz="4" w:space="0"/>
              <w:right w:val="single" w:color="000000" w:sz="4" w:space="0"/>
            </w:tcBorders>
            <w:vAlign w:val="top"/>
          </w:tcPr>
          <w:p w14:paraId="0FFF479E">
            <w:pPr>
              <w:spacing w:before="136" w:line="192"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597" w:type="dxa"/>
            <w:tcBorders>
              <w:left w:val="single" w:color="000000" w:sz="4" w:space="0"/>
              <w:right w:val="single" w:color="000000" w:sz="4" w:space="0"/>
            </w:tcBorders>
            <w:vAlign w:val="top"/>
          </w:tcPr>
          <w:p w14:paraId="45583B46">
            <w:pPr>
              <w:spacing w:before="66" w:line="274" w:lineRule="exact"/>
              <w:ind w:left="1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31.7</w:t>
            </w:r>
          </w:p>
        </w:tc>
        <w:tc>
          <w:tcPr>
            <w:tcW w:w="602" w:type="dxa"/>
            <w:tcBorders>
              <w:left w:val="single" w:color="000000" w:sz="4" w:space="0"/>
              <w:right w:val="single" w:color="000000" w:sz="4" w:space="0"/>
            </w:tcBorders>
            <w:vAlign w:val="top"/>
          </w:tcPr>
          <w:p w14:paraId="68E5A98E">
            <w:pPr>
              <w:spacing w:before="66" w:line="274" w:lineRule="exact"/>
              <w:ind w:left="1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52.9</w:t>
            </w:r>
          </w:p>
        </w:tc>
        <w:tc>
          <w:tcPr>
            <w:tcW w:w="602" w:type="dxa"/>
            <w:gridSpan w:val="2"/>
            <w:tcBorders>
              <w:left w:val="single" w:color="000000" w:sz="4" w:space="0"/>
              <w:right w:val="single" w:color="000000" w:sz="4" w:space="0"/>
            </w:tcBorders>
            <w:vAlign w:val="top"/>
          </w:tcPr>
          <w:p w14:paraId="2ACCB719">
            <w:pPr>
              <w:spacing w:before="66" w:line="274" w:lineRule="exact"/>
              <w:ind w:left="1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65.0</w:t>
            </w:r>
          </w:p>
        </w:tc>
        <w:tc>
          <w:tcPr>
            <w:tcW w:w="651" w:type="dxa"/>
            <w:tcBorders>
              <w:left w:val="single" w:color="000000" w:sz="4" w:space="0"/>
              <w:right w:val="single" w:color="000000" w:sz="4" w:space="0"/>
            </w:tcBorders>
            <w:vAlign w:val="top"/>
          </w:tcPr>
          <w:p w14:paraId="651BF597">
            <w:pPr>
              <w:spacing w:before="66" w:line="274" w:lineRule="exact"/>
              <w:ind w:left="1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54.1</w:t>
            </w:r>
          </w:p>
        </w:tc>
        <w:tc>
          <w:tcPr>
            <w:tcW w:w="366" w:type="dxa"/>
            <w:vMerge w:val="continue"/>
            <w:tcBorders>
              <w:top w:val="nil"/>
              <w:left w:val="single" w:color="000000" w:sz="4" w:space="0"/>
              <w:bottom w:val="nil"/>
              <w:right w:val="single" w:color="000000" w:sz="4" w:space="0"/>
            </w:tcBorders>
            <w:textDirection w:val="tbRlV"/>
            <w:vAlign w:val="top"/>
          </w:tcPr>
          <w:p w14:paraId="24166F18">
            <w:pPr>
              <w:rPr>
                <w:rFonts w:ascii="Arial"/>
                <w:sz w:val="21"/>
              </w:rPr>
            </w:pPr>
          </w:p>
        </w:tc>
        <w:tc>
          <w:tcPr>
            <w:tcW w:w="723" w:type="dxa"/>
            <w:vMerge w:val="continue"/>
            <w:tcBorders>
              <w:top w:val="nil"/>
              <w:left w:val="single" w:color="000000" w:sz="4" w:space="0"/>
              <w:bottom w:val="nil"/>
              <w:right w:val="single" w:color="000000" w:sz="4" w:space="0"/>
            </w:tcBorders>
            <w:vAlign w:val="top"/>
          </w:tcPr>
          <w:p w14:paraId="34F62865">
            <w:pPr>
              <w:rPr>
                <w:rFonts w:ascii="Arial"/>
                <w:sz w:val="21"/>
              </w:rPr>
            </w:pPr>
          </w:p>
        </w:tc>
        <w:tc>
          <w:tcPr>
            <w:tcW w:w="553" w:type="dxa"/>
            <w:gridSpan w:val="2"/>
            <w:vMerge w:val="continue"/>
            <w:tcBorders>
              <w:top w:val="nil"/>
              <w:left w:val="single" w:color="000000" w:sz="4" w:space="0"/>
              <w:bottom w:val="nil"/>
              <w:right w:val="single" w:color="000000" w:sz="4" w:space="0"/>
            </w:tcBorders>
            <w:vAlign w:val="top"/>
          </w:tcPr>
          <w:p w14:paraId="4EDFEA22">
            <w:pPr>
              <w:rPr>
                <w:rFonts w:ascii="Arial"/>
                <w:sz w:val="21"/>
              </w:rPr>
            </w:pPr>
          </w:p>
        </w:tc>
        <w:tc>
          <w:tcPr>
            <w:tcW w:w="532" w:type="dxa"/>
            <w:vMerge w:val="continue"/>
            <w:tcBorders>
              <w:top w:val="nil"/>
              <w:left w:val="single" w:color="000000" w:sz="4" w:space="0"/>
              <w:bottom w:val="nil"/>
              <w:right w:val="single" w:color="000000" w:sz="4" w:space="0"/>
            </w:tcBorders>
            <w:vAlign w:val="top"/>
          </w:tcPr>
          <w:p w14:paraId="1FCCF115">
            <w:pPr>
              <w:rPr>
                <w:rFonts w:ascii="Arial"/>
                <w:sz w:val="21"/>
              </w:rPr>
            </w:pPr>
          </w:p>
        </w:tc>
        <w:tc>
          <w:tcPr>
            <w:tcW w:w="579" w:type="dxa"/>
            <w:vMerge w:val="continue"/>
            <w:tcBorders>
              <w:top w:val="nil"/>
              <w:left w:val="single" w:color="000000" w:sz="4" w:space="0"/>
              <w:bottom w:val="nil"/>
              <w:right w:val="single" w:color="000000" w:sz="4" w:space="0"/>
            </w:tcBorders>
            <w:vAlign w:val="top"/>
          </w:tcPr>
          <w:p w14:paraId="03AA2FA8">
            <w:pPr>
              <w:rPr>
                <w:rFonts w:ascii="Arial"/>
                <w:sz w:val="21"/>
              </w:rPr>
            </w:pPr>
          </w:p>
        </w:tc>
        <w:tc>
          <w:tcPr>
            <w:tcW w:w="832" w:type="dxa"/>
            <w:vMerge w:val="continue"/>
            <w:tcBorders>
              <w:top w:val="nil"/>
              <w:left w:val="single" w:color="000000" w:sz="4" w:space="0"/>
              <w:bottom w:val="nil"/>
            </w:tcBorders>
            <w:vAlign w:val="top"/>
          </w:tcPr>
          <w:p w14:paraId="324FC39C">
            <w:pPr>
              <w:rPr>
                <w:rFonts w:ascii="Arial"/>
                <w:sz w:val="21"/>
              </w:rPr>
            </w:pPr>
          </w:p>
        </w:tc>
      </w:tr>
      <w:tr w14:paraId="52E81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0" w:type="dxa"/>
            <w:vMerge w:val="continue"/>
            <w:tcBorders>
              <w:top w:val="nil"/>
              <w:bottom w:val="nil"/>
            </w:tcBorders>
            <w:textDirection w:val="tbRlV"/>
            <w:vAlign w:val="top"/>
          </w:tcPr>
          <w:p w14:paraId="5464CE27">
            <w:pPr>
              <w:rPr>
                <w:rFonts w:ascii="Arial"/>
                <w:sz w:val="21"/>
              </w:rPr>
            </w:pPr>
          </w:p>
        </w:tc>
        <w:tc>
          <w:tcPr>
            <w:tcW w:w="333" w:type="dxa"/>
            <w:vMerge w:val="continue"/>
            <w:tcBorders>
              <w:top w:val="nil"/>
              <w:bottom w:val="nil"/>
              <w:right w:val="single" w:color="000000" w:sz="4" w:space="0"/>
            </w:tcBorders>
            <w:vAlign w:val="top"/>
          </w:tcPr>
          <w:p w14:paraId="185663E2">
            <w:pPr>
              <w:rPr>
                <w:rFonts w:ascii="Arial"/>
                <w:sz w:val="21"/>
              </w:rPr>
            </w:pPr>
          </w:p>
        </w:tc>
        <w:tc>
          <w:tcPr>
            <w:tcW w:w="552" w:type="dxa"/>
            <w:vMerge w:val="continue"/>
            <w:tcBorders>
              <w:top w:val="nil"/>
              <w:left w:val="single" w:color="000000" w:sz="4" w:space="0"/>
              <w:bottom w:val="nil"/>
              <w:right w:val="single" w:color="000000" w:sz="4" w:space="0"/>
            </w:tcBorders>
            <w:vAlign w:val="top"/>
          </w:tcPr>
          <w:p w14:paraId="1F9DFE6F">
            <w:pPr>
              <w:rPr>
                <w:rFonts w:ascii="Arial"/>
                <w:sz w:val="21"/>
              </w:rPr>
            </w:pPr>
          </w:p>
        </w:tc>
        <w:tc>
          <w:tcPr>
            <w:tcW w:w="1072" w:type="dxa"/>
            <w:gridSpan w:val="2"/>
            <w:tcBorders>
              <w:left w:val="single" w:color="000000" w:sz="4" w:space="0"/>
              <w:right w:val="single" w:color="000000" w:sz="4" w:space="0"/>
            </w:tcBorders>
            <w:vAlign w:val="top"/>
          </w:tcPr>
          <w:p w14:paraId="69BC83C1">
            <w:pPr>
              <w:pStyle w:val="6"/>
              <w:spacing w:before="97" w:line="228" w:lineRule="auto"/>
              <w:ind w:left="138"/>
              <w:rPr>
                <w:sz w:val="20"/>
                <w:szCs w:val="20"/>
              </w:rPr>
            </w:pPr>
            <w:r>
              <w:rPr>
                <w:spacing w:val="2"/>
                <w:sz w:val="20"/>
                <w:szCs w:val="20"/>
              </w:rPr>
              <w:t>回火炉组</w:t>
            </w:r>
          </w:p>
        </w:tc>
        <w:tc>
          <w:tcPr>
            <w:tcW w:w="611" w:type="dxa"/>
            <w:gridSpan w:val="2"/>
            <w:tcBorders>
              <w:left w:val="single" w:color="000000" w:sz="4" w:space="0"/>
              <w:right w:val="single" w:color="000000" w:sz="4" w:space="0"/>
            </w:tcBorders>
            <w:vAlign w:val="top"/>
          </w:tcPr>
          <w:p w14:paraId="7198D8B9">
            <w:pPr>
              <w:spacing w:before="66"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73</w:t>
            </w:r>
          </w:p>
        </w:tc>
        <w:tc>
          <w:tcPr>
            <w:tcW w:w="637" w:type="dxa"/>
            <w:vMerge w:val="continue"/>
            <w:tcBorders>
              <w:top w:val="nil"/>
              <w:left w:val="single" w:color="000000" w:sz="4" w:space="0"/>
              <w:bottom w:val="nil"/>
              <w:right w:val="single" w:color="000000" w:sz="4" w:space="0"/>
            </w:tcBorders>
            <w:vAlign w:val="top"/>
          </w:tcPr>
          <w:p w14:paraId="79D4D135">
            <w:pPr>
              <w:rPr>
                <w:rFonts w:ascii="Arial"/>
                <w:sz w:val="21"/>
              </w:rPr>
            </w:pPr>
          </w:p>
        </w:tc>
        <w:tc>
          <w:tcPr>
            <w:tcW w:w="483" w:type="dxa"/>
            <w:gridSpan w:val="2"/>
            <w:tcBorders>
              <w:left w:val="single" w:color="000000" w:sz="4" w:space="0"/>
              <w:right w:val="single" w:color="000000" w:sz="4" w:space="0"/>
            </w:tcBorders>
            <w:vAlign w:val="top"/>
          </w:tcPr>
          <w:p w14:paraId="152BBEBD">
            <w:pPr>
              <w:spacing w:before="66" w:line="274" w:lineRule="exact"/>
              <w:ind w:left="10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-46</w:t>
            </w:r>
          </w:p>
        </w:tc>
        <w:tc>
          <w:tcPr>
            <w:tcW w:w="544" w:type="dxa"/>
            <w:tcBorders>
              <w:left w:val="single" w:color="000000" w:sz="4" w:space="0"/>
              <w:right w:val="single" w:color="000000" w:sz="4" w:space="0"/>
            </w:tcBorders>
            <w:vAlign w:val="top"/>
          </w:tcPr>
          <w:p w14:paraId="0DE6F32F">
            <w:pPr>
              <w:spacing w:before="136" w:line="192" w:lineRule="auto"/>
              <w:ind w:left="21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566" w:type="dxa"/>
            <w:tcBorders>
              <w:left w:val="single" w:color="000000" w:sz="4" w:space="0"/>
              <w:right w:val="single" w:color="000000" w:sz="4" w:space="0"/>
            </w:tcBorders>
            <w:vAlign w:val="top"/>
          </w:tcPr>
          <w:p w14:paraId="44C89788">
            <w:pPr>
              <w:spacing w:before="66"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1.2</w:t>
            </w:r>
          </w:p>
        </w:tc>
        <w:tc>
          <w:tcPr>
            <w:tcW w:w="571" w:type="dxa"/>
            <w:tcBorders>
              <w:left w:val="single" w:color="000000" w:sz="4" w:space="0"/>
              <w:right w:val="single" w:color="000000" w:sz="4" w:space="0"/>
            </w:tcBorders>
            <w:vAlign w:val="top"/>
          </w:tcPr>
          <w:p w14:paraId="3DC9A3C8">
            <w:pPr>
              <w:spacing w:before="66" w:line="274" w:lineRule="exact"/>
              <w:ind w:left="17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92</w:t>
            </w:r>
          </w:p>
        </w:tc>
        <w:tc>
          <w:tcPr>
            <w:tcW w:w="571" w:type="dxa"/>
            <w:gridSpan w:val="2"/>
            <w:tcBorders>
              <w:left w:val="single" w:color="000000" w:sz="4" w:space="0"/>
              <w:right w:val="single" w:color="000000" w:sz="4" w:space="0"/>
            </w:tcBorders>
            <w:vAlign w:val="top"/>
          </w:tcPr>
          <w:p w14:paraId="2F3B9E21">
            <w:pPr>
              <w:spacing w:before="66"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11</w:t>
            </w:r>
          </w:p>
        </w:tc>
        <w:tc>
          <w:tcPr>
            <w:tcW w:w="571" w:type="dxa"/>
            <w:tcBorders>
              <w:left w:val="single" w:color="000000" w:sz="4" w:space="0"/>
              <w:right w:val="single" w:color="000000" w:sz="4" w:space="0"/>
            </w:tcBorders>
            <w:vAlign w:val="top"/>
          </w:tcPr>
          <w:p w14:paraId="71D67A2E">
            <w:pPr>
              <w:spacing w:before="66" w:line="274" w:lineRule="exact"/>
              <w:ind w:left="22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0" w:type="dxa"/>
            <w:tcBorders>
              <w:left w:val="single" w:color="000000" w:sz="4" w:space="0"/>
              <w:right w:val="single" w:color="000000" w:sz="4" w:space="0"/>
            </w:tcBorders>
            <w:vAlign w:val="top"/>
          </w:tcPr>
          <w:p w14:paraId="7EA5895E">
            <w:pPr>
              <w:spacing w:before="66" w:line="274" w:lineRule="exact"/>
              <w:ind w:left="26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597" w:type="dxa"/>
            <w:tcBorders>
              <w:left w:val="single" w:color="000000" w:sz="4" w:space="0"/>
              <w:right w:val="single" w:color="000000" w:sz="4" w:space="0"/>
            </w:tcBorders>
            <w:vAlign w:val="top"/>
          </w:tcPr>
          <w:p w14:paraId="39DE0CD2">
            <w:pPr>
              <w:spacing w:before="66" w:line="274" w:lineRule="exact"/>
              <w:ind w:left="1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33.5</w:t>
            </w:r>
          </w:p>
        </w:tc>
        <w:tc>
          <w:tcPr>
            <w:tcW w:w="602" w:type="dxa"/>
            <w:tcBorders>
              <w:left w:val="single" w:color="000000" w:sz="4" w:space="0"/>
              <w:right w:val="single" w:color="000000" w:sz="4" w:space="0"/>
            </w:tcBorders>
            <w:vAlign w:val="top"/>
          </w:tcPr>
          <w:p w14:paraId="4A68C8CE">
            <w:pPr>
              <w:spacing w:before="66" w:line="274" w:lineRule="exact"/>
              <w:ind w:left="1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51.9</w:t>
            </w:r>
          </w:p>
        </w:tc>
        <w:tc>
          <w:tcPr>
            <w:tcW w:w="602" w:type="dxa"/>
            <w:gridSpan w:val="2"/>
            <w:tcBorders>
              <w:left w:val="single" w:color="000000" w:sz="4" w:space="0"/>
              <w:right w:val="single" w:color="000000" w:sz="4" w:space="0"/>
            </w:tcBorders>
            <w:vAlign w:val="top"/>
          </w:tcPr>
          <w:p w14:paraId="64C18AE5">
            <w:pPr>
              <w:spacing w:before="66" w:line="274" w:lineRule="exact"/>
              <w:ind w:left="1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66.8</w:t>
            </w:r>
          </w:p>
        </w:tc>
        <w:tc>
          <w:tcPr>
            <w:tcW w:w="651" w:type="dxa"/>
            <w:tcBorders>
              <w:left w:val="single" w:color="000000" w:sz="4" w:space="0"/>
              <w:right w:val="single" w:color="000000" w:sz="4" w:space="0"/>
            </w:tcBorders>
            <w:vAlign w:val="top"/>
          </w:tcPr>
          <w:p w14:paraId="6B7C49FE">
            <w:pPr>
              <w:spacing w:before="66"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66.8</w:t>
            </w:r>
          </w:p>
        </w:tc>
        <w:tc>
          <w:tcPr>
            <w:tcW w:w="366" w:type="dxa"/>
            <w:vMerge w:val="continue"/>
            <w:tcBorders>
              <w:top w:val="nil"/>
              <w:left w:val="single" w:color="000000" w:sz="4" w:space="0"/>
              <w:bottom w:val="nil"/>
              <w:right w:val="single" w:color="000000" w:sz="4" w:space="0"/>
            </w:tcBorders>
            <w:textDirection w:val="tbRlV"/>
            <w:vAlign w:val="top"/>
          </w:tcPr>
          <w:p w14:paraId="03784A29">
            <w:pPr>
              <w:rPr>
                <w:rFonts w:ascii="Arial"/>
                <w:sz w:val="21"/>
              </w:rPr>
            </w:pPr>
          </w:p>
        </w:tc>
        <w:tc>
          <w:tcPr>
            <w:tcW w:w="723" w:type="dxa"/>
            <w:vMerge w:val="continue"/>
            <w:tcBorders>
              <w:top w:val="nil"/>
              <w:left w:val="single" w:color="000000" w:sz="4" w:space="0"/>
              <w:bottom w:val="nil"/>
              <w:right w:val="single" w:color="000000" w:sz="4" w:space="0"/>
            </w:tcBorders>
            <w:vAlign w:val="top"/>
          </w:tcPr>
          <w:p w14:paraId="18939830">
            <w:pPr>
              <w:rPr>
                <w:rFonts w:ascii="Arial"/>
                <w:sz w:val="21"/>
              </w:rPr>
            </w:pPr>
          </w:p>
        </w:tc>
        <w:tc>
          <w:tcPr>
            <w:tcW w:w="553" w:type="dxa"/>
            <w:gridSpan w:val="2"/>
            <w:vMerge w:val="continue"/>
            <w:tcBorders>
              <w:top w:val="nil"/>
              <w:left w:val="single" w:color="000000" w:sz="4" w:space="0"/>
              <w:bottom w:val="nil"/>
              <w:right w:val="single" w:color="000000" w:sz="4" w:space="0"/>
            </w:tcBorders>
            <w:vAlign w:val="top"/>
          </w:tcPr>
          <w:p w14:paraId="3D01D608">
            <w:pPr>
              <w:rPr>
                <w:rFonts w:ascii="Arial"/>
                <w:sz w:val="21"/>
              </w:rPr>
            </w:pPr>
          </w:p>
        </w:tc>
        <w:tc>
          <w:tcPr>
            <w:tcW w:w="532" w:type="dxa"/>
            <w:vMerge w:val="continue"/>
            <w:tcBorders>
              <w:top w:val="nil"/>
              <w:left w:val="single" w:color="000000" w:sz="4" w:space="0"/>
              <w:bottom w:val="nil"/>
              <w:right w:val="single" w:color="000000" w:sz="4" w:space="0"/>
            </w:tcBorders>
            <w:vAlign w:val="top"/>
          </w:tcPr>
          <w:p w14:paraId="43974E98">
            <w:pPr>
              <w:rPr>
                <w:rFonts w:ascii="Arial"/>
                <w:sz w:val="21"/>
              </w:rPr>
            </w:pPr>
          </w:p>
        </w:tc>
        <w:tc>
          <w:tcPr>
            <w:tcW w:w="579" w:type="dxa"/>
            <w:vMerge w:val="continue"/>
            <w:tcBorders>
              <w:top w:val="nil"/>
              <w:left w:val="single" w:color="000000" w:sz="4" w:space="0"/>
              <w:bottom w:val="nil"/>
              <w:right w:val="single" w:color="000000" w:sz="4" w:space="0"/>
            </w:tcBorders>
            <w:vAlign w:val="top"/>
          </w:tcPr>
          <w:p w14:paraId="02C3B9D7">
            <w:pPr>
              <w:rPr>
                <w:rFonts w:ascii="Arial"/>
                <w:sz w:val="21"/>
              </w:rPr>
            </w:pPr>
          </w:p>
        </w:tc>
        <w:tc>
          <w:tcPr>
            <w:tcW w:w="832" w:type="dxa"/>
            <w:vMerge w:val="continue"/>
            <w:tcBorders>
              <w:top w:val="nil"/>
              <w:left w:val="single" w:color="000000" w:sz="4" w:space="0"/>
              <w:bottom w:val="nil"/>
            </w:tcBorders>
            <w:vAlign w:val="top"/>
          </w:tcPr>
          <w:p w14:paraId="74A5778B">
            <w:pPr>
              <w:rPr>
                <w:rFonts w:ascii="Arial"/>
                <w:sz w:val="21"/>
              </w:rPr>
            </w:pPr>
          </w:p>
        </w:tc>
      </w:tr>
      <w:tr w14:paraId="62431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0" w:type="dxa"/>
            <w:vMerge w:val="continue"/>
            <w:tcBorders>
              <w:top w:val="nil"/>
              <w:bottom w:val="nil"/>
            </w:tcBorders>
            <w:textDirection w:val="tbRlV"/>
            <w:vAlign w:val="top"/>
          </w:tcPr>
          <w:p w14:paraId="491E66F8">
            <w:pPr>
              <w:rPr>
                <w:rFonts w:ascii="Arial"/>
                <w:sz w:val="21"/>
              </w:rPr>
            </w:pPr>
          </w:p>
        </w:tc>
        <w:tc>
          <w:tcPr>
            <w:tcW w:w="333" w:type="dxa"/>
            <w:vMerge w:val="continue"/>
            <w:tcBorders>
              <w:top w:val="nil"/>
              <w:bottom w:val="nil"/>
              <w:right w:val="single" w:color="000000" w:sz="4" w:space="0"/>
            </w:tcBorders>
            <w:vAlign w:val="top"/>
          </w:tcPr>
          <w:p w14:paraId="1B636F82">
            <w:pPr>
              <w:rPr>
                <w:rFonts w:ascii="Arial"/>
                <w:sz w:val="21"/>
              </w:rPr>
            </w:pPr>
          </w:p>
        </w:tc>
        <w:tc>
          <w:tcPr>
            <w:tcW w:w="552" w:type="dxa"/>
            <w:vMerge w:val="continue"/>
            <w:tcBorders>
              <w:top w:val="nil"/>
              <w:left w:val="single" w:color="000000" w:sz="4" w:space="0"/>
              <w:bottom w:val="nil"/>
              <w:right w:val="single" w:color="000000" w:sz="4" w:space="0"/>
            </w:tcBorders>
            <w:vAlign w:val="top"/>
          </w:tcPr>
          <w:p w14:paraId="65823488">
            <w:pPr>
              <w:rPr>
                <w:rFonts w:ascii="Arial"/>
                <w:sz w:val="21"/>
              </w:rPr>
            </w:pPr>
          </w:p>
        </w:tc>
        <w:tc>
          <w:tcPr>
            <w:tcW w:w="1072" w:type="dxa"/>
            <w:gridSpan w:val="2"/>
            <w:tcBorders>
              <w:left w:val="single" w:color="000000" w:sz="4" w:space="0"/>
              <w:right w:val="single" w:color="000000" w:sz="4" w:space="0"/>
            </w:tcBorders>
            <w:vAlign w:val="top"/>
          </w:tcPr>
          <w:p w14:paraId="522ED572">
            <w:pPr>
              <w:pStyle w:val="6"/>
              <w:spacing w:before="95" w:line="228" w:lineRule="auto"/>
              <w:ind w:left="247"/>
              <w:rPr>
                <w:sz w:val="20"/>
                <w:szCs w:val="20"/>
              </w:rPr>
            </w:pPr>
            <w:r>
              <w:rPr>
                <w:spacing w:val="-2"/>
                <w:sz w:val="20"/>
                <w:szCs w:val="20"/>
              </w:rPr>
              <w:t>电泳线</w:t>
            </w:r>
          </w:p>
        </w:tc>
        <w:tc>
          <w:tcPr>
            <w:tcW w:w="611" w:type="dxa"/>
            <w:gridSpan w:val="2"/>
            <w:tcBorders>
              <w:left w:val="single" w:color="000000" w:sz="4" w:space="0"/>
              <w:right w:val="single" w:color="000000" w:sz="4" w:space="0"/>
            </w:tcBorders>
            <w:vAlign w:val="top"/>
          </w:tcPr>
          <w:p w14:paraId="7895E9EC">
            <w:pPr>
              <w:spacing w:before="64"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73</w:t>
            </w:r>
          </w:p>
        </w:tc>
        <w:tc>
          <w:tcPr>
            <w:tcW w:w="637" w:type="dxa"/>
            <w:vMerge w:val="continue"/>
            <w:tcBorders>
              <w:top w:val="nil"/>
              <w:left w:val="single" w:color="000000" w:sz="4" w:space="0"/>
              <w:bottom w:val="nil"/>
              <w:right w:val="single" w:color="000000" w:sz="4" w:space="0"/>
            </w:tcBorders>
            <w:vAlign w:val="top"/>
          </w:tcPr>
          <w:p w14:paraId="2E4060E4">
            <w:pPr>
              <w:rPr>
                <w:rFonts w:ascii="Arial"/>
                <w:sz w:val="21"/>
              </w:rPr>
            </w:pPr>
          </w:p>
        </w:tc>
        <w:tc>
          <w:tcPr>
            <w:tcW w:w="483" w:type="dxa"/>
            <w:gridSpan w:val="2"/>
            <w:tcBorders>
              <w:left w:val="single" w:color="000000" w:sz="4" w:space="0"/>
              <w:right w:val="single" w:color="000000" w:sz="4" w:space="0"/>
            </w:tcBorders>
            <w:vAlign w:val="top"/>
          </w:tcPr>
          <w:p w14:paraId="4B9361B3">
            <w:pPr>
              <w:spacing w:before="64" w:line="274" w:lineRule="exact"/>
              <w:ind w:left="10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-43</w:t>
            </w:r>
          </w:p>
        </w:tc>
        <w:tc>
          <w:tcPr>
            <w:tcW w:w="544" w:type="dxa"/>
            <w:tcBorders>
              <w:left w:val="single" w:color="000000" w:sz="4" w:space="0"/>
              <w:right w:val="single" w:color="000000" w:sz="4" w:space="0"/>
            </w:tcBorders>
            <w:vAlign w:val="top"/>
          </w:tcPr>
          <w:p w14:paraId="7F9286A2">
            <w:pPr>
              <w:spacing w:before="64"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w:t>
            </w:r>
          </w:p>
        </w:tc>
        <w:tc>
          <w:tcPr>
            <w:tcW w:w="566" w:type="dxa"/>
            <w:tcBorders>
              <w:left w:val="single" w:color="000000" w:sz="4" w:space="0"/>
              <w:right w:val="single" w:color="000000" w:sz="4" w:space="0"/>
            </w:tcBorders>
            <w:vAlign w:val="top"/>
          </w:tcPr>
          <w:p w14:paraId="65F33AA0">
            <w:pPr>
              <w:spacing w:before="64"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1.2</w:t>
            </w:r>
          </w:p>
        </w:tc>
        <w:tc>
          <w:tcPr>
            <w:tcW w:w="571" w:type="dxa"/>
            <w:tcBorders>
              <w:left w:val="single" w:color="000000" w:sz="4" w:space="0"/>
              <w:right w:val="single" w:color="000000" w:sz="4" w:space="0"/>
            </w:tcBorders>
            <w:vAlign w:val="top"/>
          </w:tcPr>
          <w:p w14:paraId="7692D0E0">
            <w:pPr>
              <w:spacing w:before="64"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86</w:t>
            </w:r>
          </w:p>
        </w:tc>
        <w:tc>
          <w:tcPr>
            <w:tcW w:w="571" w:type="dxa"/>
            <w:gridSpan w:val="2"/>
            <w:tcBorders>
              <w:left w:val="single" w:color="000000" w:sz="4" w:space="0"/>
              <w:right w:val="single" w:color="000000" w:sz="4" w:space="0"/>
            </w:tcBorders>
            <w:vAlign w:val="top"/>
          </w:tcPr>
          <w:p w14:paraId="45BDCC70">
            <w:pPr>
              <w:spacing w:before="64" w:line="274" w:lineRule="exact"/>
              <w:ind w:left="22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571" w:type="dxa"/>
            <w:tcBorders>
              <w:left w:val="single" w:color="000000" w:sz="4" w:space="0"/>
              <w:right w:val="single" w:color="000000" w:sz="4" w:space="0"/>
            </w:tcBorders>
            <w:vAlign w:val="top"/>
          </w:tcPr>
          <w:p w14:paraId="315AF2C4">
            <w:pPr>
              <w:spacing w:before="64"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0" w:type="dxa"/>
            <w:tcBorders>
              <w:left w:val="single" w:color="000000" w:sz="4" w:space="0"/>
              <w:right w:val="single" w:color="000000" w:sz="4" w:space="0"/>
            </w:tcBorders>
            <w:vAlign w:val="top"/>
          </w:tcPr>
          <w:p w14:paraId="74D12F15">
            <w:pPr>
              <w:spacing w:before="64" w:line="274"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17</w:t>
            </w:r>
          </w:p>
        </w:tc>
        <w:tc>
          <w:tcPr>
            <w:tcW w:w="597" w:type="dxa"/>
            <w:tcBorders>
              <w:left w:val="single" w:color="000000" w:sz="4" w:space="0"/>
              <w:right w:val="single" w:color="000000" w:sz="4" w:space="0"/>
            </w:tcBorders>
            <w:vAlign w:val="top"/>
          </w:tcPr>
          <w:p w14:paraId="1882B277">
            <w:pPr>
              <w:spacing w:before="64" w:line="274" w:lineRule="exact"/>
              <w:ind w:left="1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34.3</w:t>
            </w:r>
          </w:p>
        </w:tc>
        <w:tc>
          <w:tcPr>
            <w:tcW w:w="602" w:type="dxa"/>
            <w:tcBorders>
              <w:left w:val="single" w:color="000000" w:sz="4" w:space="0"/>
              <w:right w:val="single" w:color="000000" w:sz="4" w:space="0"/>
            </w:tcBorders>
            <w:vAlign w:val="top"/>
          </w:tcPr>
          <w:p w14:paraId="4E115C37">
            <w:pPr>
              <w:spacing w:before="64" w:line="274" w:lineRule="exact"/>
              <w:ind w:left="1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67.0</w:t>
            </w:r>
          </w:p>
        </w:tc>
        <w:tc>
          <w:tcPr>
            <w:tcW w:w="602" w:type="dxa"/>
            <w:gridSpan w:val="2"/>
            <w:tcBorders>
              <w:left w:val="single" w:color="000000" w:sz="4" w:space="0"/>
              <w:right w:val="single" w:color="000000" w:sz="4" w:space="0"/>
            </w:tcBorders>
            <w:vAlign w:val="top"/>
          </w:tcPr>
          <w:p w14:paraId="28897587">
            <w:pPr>
              <w:spacing w:before="64" w:line="274" w:lineRule="exact"/>
              <w:ind w:left="1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61.0</w:t>
            </w:r>
          </w:p>
        </w:tc>
        <w:tc>
          <w:tcPr>
            <w:tcW w:w="651" w:type="dxa"/>
            <w:tcBorders>
              <w:left w:val="single" w:color="000000" w:sz="4" w:space="0"/>
              <w:right w:val="single" w:color="000000" w:sz="4" w:space="0"/>
            </w:tcBorders>
            <w:vAlign w:val="top"/>
          </w:tcPr>
          <w:p w14:paraId="7C52C2C4">
            <w:pPr>
              <w:spacing w:before="64" w:line="274" w:lineRule="exact"/>
              <w:ind w:left="12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48.4</w:t>
            </w:r>
          </w:p>
        </w:tc>
        <w:tc>
          <w:tcPr>
            <w:tcW w:w="366" w:type="dxa"/>
            <w:vMerge w:val="continue"/>
            <w:tcBorders>
              <w:top w:val="nil"/>
              <w:left w:val="single" w:color="000000" w:sz="4" w:space="0"/>
              <w:bottom w:val="nil"/>
              <w:right w:val="single" w:color="000000" w:sz="4" w:space="0"/>
            </w:tcBorders>
            <w:textDirection w:val="tbRlV"/>
            <w:vAlign w:val="top"/>
          </w:tcPr>
          <w:p w14:paraId="2CFB3B43">
            <w:pPr>
              <w:rPr>
                <w:rFonts w:ascii="Arial"/>
                <w:sz w:val="21"/>
              </w:rPr>
            </w:pPr>
          </w:p>
        </w:tc>
        <w:tc>
          <w:tcPr>
            <w:tcW w:w="723" w:type="dxa"/>
            <w:vMerge w:val="continue"/>
            <w:tcBorders>
              <w:top w:val="nil"/>
              <w:left w:val="single" w:color="000000" w:sz="4" w:space="0"/>
              <w:bottom w:val="nil"/>
              <w:right w:val="single" w:color="000000" w:sz="4" w:space="0"/>
            </w:tcBorders>
            <w:vAlign w:val="top"/>
          </w:tcPr>
          <w:p w14:paraId="35DC2E5D">
            <w:pPr>
              <w:rPr>
                <w:rFonts w:ascii="Arial"/>
                <w:sz w:val="21"/>
              </w:rPr>
            </w:pPr>
          </w:p>
        </w:tc>
        <w:tc>
          <w:tcPr>
            <w:tcW w:w="553" w:type="dxa"/>
            <w:gridSpan w:val="2"/>
            <w:vMerge w:val="continue"/>
            <w:tcBorders>
              <w:top w:val="nil"/>
              <w:left w:val="single" w:color="000000" w:sz="4" w:space="0"/>
              <w:bottom w:val="nil"/>
              <w:right w:val="single" w:color="000000" w:sz="4" w:space="0"/>
            </w:tcBorders>
            <w:vAlign w:val="top"/>
          </w:tcPr>
          <w:p w14:paraId="72B74149">
            <w:pPr>
              <w:rPr>
                <w:rFonts w:ascii="Arial"/>
                <w:sz w:val="21"/>
              </w:rPr>
            </w:pPr>
          </w:p>
        </w:tc>
        <w:tc>
          <w:tcPr>
            <w:tcW w:w="532" w:type="dxa"/>
            <w:vMerge w:val="continue"/>
            <w:tcBorders>
              <w:top w:val="nil"/>
              <w:left w:val="single" w:color="000000" w:sz="4" w:space="0"/>
              <w:bottom w:val="nil"/>
              <w:right w:val="single" w:color="000000" w:sz="4" w:space="0"/>
            </w:tcBorders>
            <w:vAlign w:val="top"/>
          </w:tcPr>
          <w:p w14:paraId="0142C216">
            <w:pPr>
              <w:rPr>
                <w:rFonts w:ascii="Arial"/>
                <w:sz w:val="21"/>
              </w:rPr>
            </w:pPr>
          </w:p>
        </w:tc>
        <w:tc>
          <w:tcPr>
            <w:tcW w:w="579" w:type="dxa"/>
            <w:vMerge w:val="continue"/>
            <w:tcBorders>
              <w:top w:val="nil"/>
              <w:left w:val="single" w:color="000000" w:sz="4" w:space="0"/>
              <w:bottom w:val="nil"/>
              <w:right w:val="single" w:color="000000" w:sz="4" w:space="0"/>
            </w:tcBorders>
            <w:vAlign w:val="top"/>
          </w:tcPr>
          <w:p w14:paraId="0CC4711A">
            <w:pPr>
              <w:rPr>
                <w:rFonts w:ascii="Arial"/>
                <w:sz w:val="21"/>
              </w:rPr>
            </w:pPr>
          </w:p>
        </w:tc>
        <w:tc>
          <w:tcPr>
            <w:tcW w:w="832" w:type="dxa"/>
            <w:vMerge w:val="continue"/>
            <w:tcBorders>
              <w:top w:val="nil"/>
              <w:left w:val="single" w:color="000000" w:sz="4" w:space="0"/>
              <w:bottom w:val="nil"/>
            </w:tcBorders>
            <w:vAlign w:val="top"/>
          </w:tcPr>
          <w:p w14:paraId="68C20DFE">
            <w:pPr>
              <w:rPr>
                <w:rFonts w:ascii="Arial"/>
                <w:sz w:val="21"/>
              </w:rPr>
            </w:pPr>
          </w:p>
        </w:tc>
      </w:tr>
      <w:tr w14:paraId="0CE56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0" w:type="dxa"/>
            <w:vMerge w:val="continue"/>
            <w:tcBorders>
              <w:top w:val="nil"/>
              <w:bottom w:val="nil"/>
            </w:tcBorders>
            <w:textDirection w:val="tbRlV"/>
            <w:vAlign w:val="top"/>
          </w:tcPr>
          <w:p w14:paraId="1243CBA0">
            <w:pPr>
              <w:rPr>
                <w:rFonts w:ascii="Arial"/>
                <w:sz w:val="21"/>
              </w:rPr>
            </w:pPr>
          </w:p>
        </w:tc>
        <w:tc>
          <w:tcPr>
            <w:tcW w:w="333" w:type="dxa"/>
            <w:vMerge w:val="continue"/>
            <w:tcBorders>
              <w:top w:val="nil"/>
              <w:bottom w:val="nil"/>
              <w:right w:val="single" w:color="000000" w:sz="4" w:space="0"/>
            </w:tcBorders>
            <w:vAlign w:val="top"/>
          </w:tcPr>
          <w:p w14:paraId="48BA6683">
            <w:pPr>
              <w:rPr>
                <w:rFonts w:ascii="Arial"/>
                <w:sz w:val="21"/>
              </w:rPr>
            </w:pPr>
          </w:p>
        </w:tc>
        <w:tc>
          <w:tcPr>
            <w:tcW w:w="552" w:type="dxa"/>
            <w:vMerge w:val="continue"/>
            <w:tcBorders>
              <w:top w:val="nil"/>
              <w:left w:val="single" w:color="000000" w:sz="4" w:space="0"/>
              <w:bottom w:val="nil"/>
              <w:right w:val="single" w:color="000000" w:sz="4" w:space="0"/>
            </w:tcBorders>
            <w:vAlign w:val="top"/>
          </w:tcPr>
          <w:p w14:paraId="44D42A6F">
            <w:pPr>
              <w:rPr>
                <w:rFonts w:ascii="Arial"/>
                <w:sz w:val="21"/>
              </w:rPr>
            </w:pPr>
          </w:p>
        </w:tc>
        <w:tc>
          <w:tcPr>
            <w:tcW w:w="1072" w:type="dxa"/>
            <w:gridSpan w:val="2"/>
            <w:tcBorders>
              <w:left w:val="single" w:color="000000" w:sz="4" w:space="0"/>
              <w:right w:val="single" w:color="000000" w:sz="4" w:space="0"/>
            </w:tcBorders>
            <w:vAlign w:val="top"/>
          </w:tcPr>
          <w:p w14:paraId="28E8AB91">
            <w:pPr>
              <w:pStyle w:val="6"/>
              <w:spacing w:before="95" w:line="228" w:lineRule="auto"/>
              <w:ind w:left="223"/>
              <w:rPr>
                <w:sz w:val="20"/>
                <w:szCs w:val="20"/>
              </w:rPr>
            </w:pPr>
            <w:r>
              <w:rPr>
                <w:spacing w:val="6"/>
                <w:sz w:val="20"/>
                <w:szCs w:val="20"/>
              </w:rPr>
              <w:t>烘干炉</w:t>
            </w:r>
          </w:p>
        </w:tc>
        <w:tc>
          <w:tcPr>
            <w:tcW w:w="611" w:type="dxa"/>
            <w:gridSpan w:val="2"/>
            <w:tcBorders>
              <w:left w:val="single" w:color="000000" w:sz="4" w:space="0"/>
              <w:right w:val="single" w:color="000000" w:sz="4" w:space="0"/>
            </w:tcBorders>
            <w:vAlign w:val="top"/>
          </w:tcPr>
          <w:p w14:paraId="1DD993A5">
            <w:pPr>
              <w:spacing w:before="64"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72</w:t>
            </w:r>
          </w:p>
        </w:tc>
        <w:tc>
          <w:tcPr>
            <w:tcW w:w="637" w:type="dxa"/>
            <w:vMerge w:val="continue"/>
            <w:tcBorders>
              <w:top w:val="nil"/>
              <w:left w:val="single" w:color="000000" w:sz="4" w:space="0"/>
              <w:bottom w:val="nil"/>
              <w:right w:val="single" w:color="000000" w:sz="4" w:space="0"/>
            </w:tcBorders>
            <w:vAlign w:val="top"/>
          </w:tcPr>
          <w:p w14:paraId="64CFC1DD">
            <w:pPr>
              <w:rPr>
                <w:rFonts w:ascii="Arial"/>
                <w:sz w:val="21"/>
              </w:rPr>
            </w:pPr>
          </w:p>
        </w:tc>
        <w:tc>
          <w:tcPr>
            <w:tcW w:w="483" w:type="dxa"/>
            <w:gridSpan w:val="2"/>
            <w:tcBorders>
              <w:left w:val="single" w:color="000000" w:sz="4" w:space="0"/>
              <w:right w:val="single" w:color="000000" w:sz="4" w:space="0"/>
            </w:tcBorders>
            <w:vAlign w:val="top"/>
          </w:tcPr>
          <w:p w14:paraId="0DEC83B2">
            <w:pPr>
              <w:spacing w:before="64" w:line="274" w:lineRule="exact"/>
              <w:ind w:left="10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-46</w:t>
            </w:r>
          </w:p>
        </w:tc>
        <w:tc>
          <w:tcPr>
            <w:tcW w:w="544" w:type="dxa"/>
            <w:tcBorders>
              <w:left w:val="single" w:color="000000" w:sz="4" w:space="0"/>
              <w:right w:val="single" w:color="000000" w:sz="4" w:space="0"/>
            </w:tcBorders>
            <w:vAlign w:val="top"/>
          </w:tcPr>
          <w:p w14:paraId="312564D2">
            <w:pPr>
              <w:spacing w:before="64"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w:t>
            </w:r>
          </w:p>
        </w:tc>
        <w:tc>
          <w:tcPr>
            <w:tcW w:w="566" w:type="dxa"/>
            <w:tcBorders>
              <w:left w:val="single" w:color="000000" w:sz="4" w:space="0"/>
              <w:right w:val="single" w:color="000000" w:sz="4" w:space="0"/>
            </w:tcBorders>
            <w:vAlign w:val="top"/>
          </w:tcPr>
          <w:p w14:paraId="5CEC9B1D">
            <w:pPr>
              <w:spacing w:before="64"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1.2</w:t>
            </w:r>
          </w:p>
        </w:tc>
        <w:tc>
          <w:tcPr>
            <w:tcW w:w="571" w:type="dxa"/>
            <w:tcBorders>
              <w:left w:val="single" w:color="000000" w:sz="4" w:space="0"/>
              <w:right w:val="single" w:color="000000" w:sz="4" w:space="0"/>
            </w:tcBorders>
            <w:vAlign w:val="top"/>
          </w:tcPr>
          <w:p w14:paraId="63A91066">
            <w:pPr>
              <w:spacing w:before="64" w:line="274" w:lineRule="exact"/>
              <w:ind w:left="17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93</w:t>
            </w:r>
          </w:p>
        </w:tc>
        <w:tc>
          <w:tcPr>
            <w:tcW w:w="571" w:type="dxa"/>
            <w:gridSpan w:val="2"/>
            <w:tcBorders>
              <w:left w:val="single" w:color="000000" w:sz="4" w:space="0"/>
              <w:right w:val="single" w:color="000000" w:sz="4" w:space="0"/>
            </w:tcBorders>
            <w:vAlign w:val="top"/>
          </w:tcPr>
          <w:p w14:paraId="2DE7CEA9">
            <w:pPr>
              <w:spacing w:before="64" w:line="274" w:lineRule="exact"/>
              <w:ind w:left="2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571" w:type="dxa"/>
            <w:tcBorders>
              <w:left w:val="single" w:color="000000" w:sz="4" w:space="0"/>
              <w:right w:val="single" w:color="000000" w:sz="4" w:space="0"/>
            </w:tcBorders>
            <w:vAlign w:val="top"/>
          </w:tcPr>
          <w:p w14:paraId="22CB1B90">
            <w:pPr>
              <w:spacing w:before="64" w:line="274" w:lineRule="exact"/>
              <w:ind w:left="22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0" w:type="dxa"/>
            <w:tcBorders>
              <w:left w:val="single" w:color="000000" w:sz="4" w:space="0"/>
              <w:right w:val="single" w:color="000000" w:sz="4" w:space="0"/>
            </w:tcBorders>
            <w:vAlign w:val="top"/>
          </w:tcPr>
          <w:p w14:paraId="0D15EB04">
            <w:pPr>
              <w:spacing w:before="64" w:line="274"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597" w:type="dxa"/>
            <w:tcBorders>
              <w:left w:val="single" w:color="000000" w:sz="4" w:space="0"/>
              <w:right w:val="single" w:color="000000" w:sz="4" w:space="0"/>
            </w:tcBorders>
            <w:vAlign w:val="top"/>
          </w:tcPr>
          <w:p w14:paraId="24EBC009">
            <w:pPr>
              <w:spacing w:before="64" w:line="274" w:lineRule="exact"/>
              <w:ind w:left="1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32.6</w:t>
            </w:r>
          </w:p>
        </w:tc>
        <w:tc>
          <w:tcPr>
            <w:tcW w:w="602" w:type="dxa"/>
            <w:tcBorders>
              <w:left w:val="single" w:color="000000" w:sz="4" w:space="0"/>
              <w:right w:val="single" w:color="000000" w:sz="4" w:space="0"/>
            </w:tcBorders>
            <w:vAlign w:val="top"/>
          </w:tcPr>
          <w:p w14:paraId="2AA6345E">
            <w:pPr>
              <w:spacing w:before="64" w:line="274" w:lineRule="exact"/>
              <w:ind w:left="1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62.5</w:t>
            </w:r>
          </w:p>
        </w:tc>
        <w:tc>
          <w:tcPr>
            <w:tcW w:w="602" w:type="dxa"/>
            <w:gridSpan w:val="2"/>
            <w:tcBorders>
              <w:left w:val="single" w:color="000000" w:sz="4" w:space="0"/>
              <w:right w:val="single" w:color="000000" w:sz="4" w:space="0"/>
            </w:tcBorders>
            <w:vAlign w:val="top"/>
          </w:tcPr>
          <w:p w14:paraId="1892A171">
            <w:pPr>
              <w:spacing w:before="64" w:line="274" w:lineRule="exact"/>
              <w:ind w:left="1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66.0</w:t>
            </w:r>
          </w:p>
        </w:tc>
        <w:tc>
          <w:tcPr>
            <w:tcW w:w="651" w:type="dxa"/>
            <w:tcBorders>
              <w:left w:val="single" w:color="000000" w:sz="4" w:space="0"/>
              <w:right w:val="single" w:color="000000" w:sz="4" w:space="0"/>
            </w:tcBorders>
            <w:vAlign w:val="top"/>
          </w:tcPr>
          <w:p w14:paraId="06D70A95">
            <w:pPr>
              <w:spacing w:before="64" w:line="274" w:lineRule="exact"/>
              <w:ind w:left="12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48.5</w:t>
            </w:r>
          </w:p>
        </w:tc>
        <w:tc>
          <w:tcPr>
            <w:tcW w:w="366" w:type="dxa"/>
            <w:vMerge w:val="continue"/>
            <w:tcBorders>
              <w:top w:val="nil"/>
              <w:left w:val="single" w:color="000000" w:sz="4" w:space="0"/>
              <w:bottom w:val="nil"/>
              <w:right w:val="single" w:color="000000" w:sz="4" w:space="0"/>
            </w:tcBorders>
            <w:textDirection w:val="tbRlV"/>
            <w:vAlign w:val="top"/>
          </w:tcPr>
          <w:p w14:paraId="2ACE738B">
            <w:pPr>
              <w:rPr>
                <w:rFonts w:ascii="Arial"/>
                <w:sz w:val="21"/>
              </w:rPr>
            </w:pPr>
          </w:p>
        </w:tc>
        <w:tc>
          <w:tcPr>
            <w:tcW w:w="723" w:type="dxa"/>
            <w:vMerge w:val="continue"/>
            <w:tcBorders>
              <w:top w:val="nil"/>
              <w:left w:val="single" w:color="000000" w:sz="4" w:space="0"/>
              <w:bottom w:val="nil"/>
              <w:right w:val="single" w:color="000000" w:sz="4" w:space="0"/>
            </w:tcBorders>
            <w:vAlign w:val="top"/>
          </w:tcPr>
          <w:p w14:paraId="5B014BC6">
            <w:pPr>
              <w:rPr>
                <w:rFonts w:ascii="Arial"/>
                <w:sz w:val="21"/>
              </w:rPr>
            </w:pPr>
          </w:p>
        </w:tc>
        <w:tc>
          <w:tcPr>
            <w:tcW w:w="553" w:type="dxa"/>
            <w:gridSpan w:val="2"/>
            <w:vMerge w:val="continue"/>
            <w:tcBorders>
              <w:top w:val="nil"/>
              <w:left w:val="single" w:color="000000" w:sz="4" w:space="0"/>
              <w:bottom w:val="nil"/>
              <w:right w:val="single" w:color="000000" w:sz="4" w:space="0"/>
            </w:tcBorders>
            <w:vAlign w:val="top"/>
          </w:tcPr>
          <w:p w14:paraId="135B03CE">
            <w:pPr>
              <w:rPr>
                <w:rFonts w:ascii="Arial"/>
                <w:sz w:val="21"/>
              </w:rPr>
            </w:pPr>
          </w:p>
        </w:tc>
        <w:tc>
          <w:tcPr>
            <w:tcW w:w="532" w:type="dxa"/>
            <w:vMerge w:val="continue"/>
            <w:tcBorders>
              <w:top w:val="nil"/>
              <w:left w:val="single" w:color="000000" w:sz="4" w:space="0"/>
              <w:bottom w:val="nil"/>
              <w:right w:val="single" w:color="000000" w:sz="4" w:space="0"/>
            </w:tcBorders>
            <w:vAlign w:val="top"/>
          </w:tcPr>
          <w:p w14:paraId="251DBD91">
            <w:pPr>
              <w:rPr>
                <w:rFonts w:ascii="Arial"/>
                <w:sz w:val="21"/>
              </w:rPr>
            </w:pPr>
          </w:p>
        </w:tc>
        <w:tc>
          <w:tcPr>
            <w:tcW w:w="579" w:type="dxa"/>
            <w:vMerge w:val="continue"/>
            <w:tcBorders>
              <w:top w:val="nil"/>
              <w:left w:val="single" w:color="000000" w:sz="4" w:space="0"/>
              <w:bottom w:val="nil"/>
              <w:right w:val="single" w:color="000000" w:sz="4" w:space="0"/>
            </w:tcBorders>
            <w:vAlign w:val="top"/>
          </w:tcPr>
          <w:p w14:paraId="44CB7F8A">
            <w:pPr>
              <w:rPr>
                <w:rFonts w:ascii="Arial"/>
                <w:sz w:val="21"/>
              </w:rPr>
            </w:pPr>
          </w:p>
        </w:tc>
        <w:tc>
          <w:tcPr>
            <w:tcW w:w="832" w:type="dxa"/>
            <w:vMerge w:val="continue"/>
            <w:tcBorders>
              <w:top w:val="nil"/>
              <w:left w:val="single" w:color="000000" w:sz="4" w:space="0"/>
              <w:bottom w:val="nil"/>
            </w:tcBorders>
            <w:vAlign w:val="top"/>
          </w:tcPr>
          <w:p w14:paraId="5155EDA1">
            <w:pPr>
              <w:rPr>
                <w:rFonts w:ascii="Arial"/>
                <w:sz w:val="21"/>
              </w:rPr>
            </w:pPr>
          </w:p>
        </w:tc>
      </w:tr>
      <w:tr w14:paraId="255CA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0" w:type="dxa"/>
            <w:vMerge w:val="continue"/>
            <w:tcBorders>
              <w:top w:val="nil"/>
              <w:bottom w:val="nil"/>
            </w:tcBorders>
            <w:textDirection w:val="tbRlV"/>
            <w:vAlign w:val="top"/>
          </w:tcPr>
          <w:p w14:paraId="41941F4F">
            <w:pPr>
              <w:rPr>
                <w:rFonts w:ascii="Arial"/>
                <w:sz w:val="21"/>
              </w:rPr>
            </w:pPr>
          </w:p>
        </w:tc>
        <w:tc>
          <w:tcPr>
            <w:tcW w:w="333" w:type="dxa"/>
            <w:vMerge w:val="continue"/>
            <w:tcBorders>
              <w:top w:val="nil"/>
              <w:right w:val="single" w:color="000000" w:sz="4" w:space="0"/>
            </w:tcBorders>
            <w:vAlign w:val="top"/>
          </w:tcPr>
          <w:p w14:paraId="4CC2EDDB">
            <w:pPr>
              <w:rPr>
                <w:rFonts w:ascii="Arial"/>
                <w:sz w:val="21"/>
              </w:rPr>
            </w:pPr>
          </w:p>
        </w:tc>
        <w:tc>
          <w:tcPr>
            <w:tcW w:w="552" w:type="dxa"/>
            <w:vMerge w:val="continue"/>
            <w:tcBorders>
              <w:top w:val="nil"/>
              <w:left w:val="single" w:color="000000" w:sz="4" w:space="0"/>
              <w:right w:val="single" w:color="000000" w:sz="4" w:space="0"/>
            </w:tcBorders>
            <w:vAlign w:val="top"/>
          </w:tcPr>
          <w:p w14:paraId="363EC403">
            <w:pPr>
              <w:rPr>
                <w:rFonts w:ascii="Arial"/>
                <w:sz w:val="21"/>
              </w:rPr>
            </w:pPr>
          </w:p>
        </w:tc>
        <w:tc>
          <w:tcPr>
            <w:tcW w:w="1072" w:type="dxa"/>
            <w:gridSpan w:val="2"/>
            <w:tcBorders>
              <w:left w:val="single" w:color="000000" w:sz="4" w:space="0"/>
              <w:right w:val="single" w:color="000000" w:sz="4" w:space="0"/>
            </w:tcBorders>
            <w:vAlign w:val="top"/>
          </w:tcPr>
          <w:p w14:paraId="38F70CAF">
            <w:pPr>
              <w:pStyle w:val="6"/>
              <w:spacing w:before="95" w:line="228" w:lineRule="auto"/>
              <w:ind w:left="118"/>
              <w:rPr>
                <w:sz w:val="20"/>
                <w:szCs w:val="20"/>
              </w:rPr>
            </w:pPr>
            <w:r>
              <w:rPr>
                <w:spacing w:val="7"/>
                <w:sz w:val="20"/>
                <w:szCs w:val="20"/>
              </w:rPr>
              <w:t>压簧机组</w:t>
            </w:r>
          </w:p>
        </w:tc>
        <w:tc>
          <w:tcPr>
            <w:tcW w:w="611" w:type="dxa"/>
            <w:gridSpan w:val="2"/>
            <w:tcBorders>
              <w:left w:val="single" w:color="000000" w:sz="4" w:space="0"/>
              <w:right w:val="single" w:color="000000" w:sz="4" w:space="0"/>
            </w:tcBorders>
            <w:vAlign w:val="top"/>
          </w:tcPr>
          <w:p w14:paraId="41ADEC4B">
            <w:pPr>
              <w:spacing w:before="64" w:line="275"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87</w:t>
            </w:r>
          </w:p>
        </w:tc>
        <w:tc>
          <w:tcPr>
            <w:tcW w:w="637" w:type="dxa"/>
            <w:vMerge w:val="continue"/>
            <w:tcBorders>
              <w:top w:val="nil"/>
              <w:left w:val="single" w:color="000000" w:sz="4" w:space="0"/>
              <w:right w:val="single" w:color="000000" w:sz="4" w:space="0"/>
            </w:tcBorders>
            <w:vAlign w:val="top"/>
          </w:tcPr>
          <w:p w14:paraId="3C4392FE">
            <w:pPr>
              <w:rPr>
                <w:rFonts w:ascii="Arial"/>
                <w:sz w:val="21"/>
              </w:rPr>
            </w:pPr>
          </w:p>
        </w:tc>
        <w:tc>
          <w:tcPr>
            <w:tcW w:w="483" w:type="dxa"/>
            <w:gridSpan w:val="2"/>
            <w:tcBorders>
              <w:left w:val="single" w:color="000000" w:sz="4" w:space="0"/>
              <w:right w:val="single" w:color="000000" w:sz="4" w:space="0"/>
            </w:tcBorders>
            <w:vAlign w:val="top"/>
          </w:tcPr>
          <w:p w14:paraId="33101AB3">
            <w:pPr>
              <w:spacing w:before="64" w:line="275" w:lineRule="exact"/>
              <w:ind w:left="20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544" w:type="dxa"/>
            <w:tcBorders>
              <w:left w:val="single" w:color="000000" w:sz="4" w:space="0"/>
              <w:right w:val="single" w:color="000000" w:sz="4" w:space="0"/>
            </w:tcBorders>
            <w:vAlign w:val="top"/>
          </w:tcPr>
          <w:p w14:paraId="3401CC86">
            <w:pPr>
              <w:spacing w:before="64" w:line="275"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566" w:type="dxa"/>
            <w:tcBorders>
              <w:left w:val="single" w:color="000000" w:sz="4" w:space="0"/>
              <w:right w:val="single" w:color="000000" w:sz="4" w:space="0"/>
            </w:tcBorders>
            <w:vAlign w:val="top"/>
          </w:tcPr>
          <w:p w14:paraId="27B92FC2">
            <w:pPr>
              <w:spacing w:before="64" w:line="275"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1.2</w:t>
            </w:r>
          </w:p>
        </w:tc>
        <w:tc>
          <w:tcPr>
            <w:tcW w:w="571" w:type="dxa"/>
            <w:tcBorders>
              <w:left w:val="single" w:color="000000" w:sz="4" w:space="0"/>
              <w:right w:val="single" w:color="000000" w:sz="4" w:space="0"/>
            </w:tcBorders>
            <w:vAlign w:val="top"/>
          </w:tcPr>
          <w:p w14:paraId="5994BB7D">
            <w:pPr>
              <w:spacing w:before="64" w:line="275" w:lineRule="exact"/>
              <w:ind w:left="17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c>
          <w:tcPr>
            <w:tcW w:w="571" w:type="dxa"/>
            <w:gridSpan w:val="2"/>
            <w:tcBorders>
              <w:left w:val="single" w:color="000000" w:sz="4" w:space="0"/>
              <w:right w:val="single" w:color="000000" w:sz="4" w:space="0"/>
            </w:tcBorders>
            <w:vAlign w:val="top"/>
          </w:tcPr>
          <w:p w14:paraId="10CBDA94">
            <w:pPr>
              <w:spacing w:before="64" w:line="275" w:lineRule="exact"/>
              <w:ind w:left="2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571" w:type="dxa"/>
            <w:tcBorders>
              <w:left w:val="single" w:color="000000" w:sz="4" w:space="0"/>
              <w:right w:val="single" w:color="000000" w:sz="4" w:space="0"/>
            </w:tcBorders>
            <w:vAlign w:val="top"/>
          </w:tcPr>
          <w:p w14:paraId="1151FA6F">
            <w:pPr>
              <w:spacing w:before="64" w:line="275" w:lineRule="exact"/>
              <w:ind w:left="16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c>
          <w:tcPr>
            <w:tcW w:w="650" w:type="dxa"/>
            <w:tcBorders>
              <w:left w:val="single" w:color="000000" w:sz="4" w:space="0"/>
              <w:right w:val="single" w:color="000000" w:sz="4" w:space="0"/>
            </w:tcBorders>
            <w:vAlign w:val="top"/>
          </w:tcPr>
          <w:p w14:paraId="23D72F80">
            <w:pPr>
              <w:spacing w:before="64" w:line="275"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597" w:type="dxa"/>
            <w:tcBorders>
              <w:left w:val="single" w:color="000000" w:sz="4" w:space="0"/>
              <w:right w:val="single" w:color="000000" w:sz="4" w:space="0"/>
            </w:tcBorders>
            <w:vAlign w:val="top"/>
          </w:tcPr>
          <w:p w14:paraId="3C3FADB5">
            <w:pPr>
              <w:spacing w:before="64" w:line="275" w:lineRule="exact"/>
              <w:ind w:left="1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57.4</w:t>
            </w:r>
          </w:p>
        </w:tc>
        <w:tc>
          <w:tcPr>
            <w:tcW w:w="602" w:type="dxa"/>
            <w:tcBorders>
              <w:left w:val="single" w:color="000000" w:sz="4" w:space="0"/>
              <w:right w:val="single" w:color="000000" w:sz="4" w:space="0"/>
            </w:tcBorders>
            <w:vAlign w:val="top"/>
          </w:tcPr>
          <w:p w14:paraId="1E5CD4CF">
            <w:pPr>
              <w:spacing w:before="64" w:line="275" w:lineRule="exact"/>
              <w:ind w:left="1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71.4</w:t>
            </w:r>
          </w:p>
        </w:tc>
        <w:tc>
          <w:tcPr>
            <w:tcW w:w="602" w:type="dxa"/>
            <w:gridSpan w:val="2"/>
            <w:tcBorders>
              <w:left w:val="single" w:color="000000" w:sz="4" w:space="0"/>
              <w:right w:val="single" w:color="000000" w:sz="4" w:space="0"/>
            </w:tcBorders>
            <w:vAlign w:val="top"/>
          </w:tcPr>
          <w:p w14:paraId="465F1854">
            <w:pPr>
              <w:spacing w:before="64" w:line="275" w:lineRule="exact"/>
              <w:ind w:left="1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58.0</w:t>
            </w:r>
          </w:p>
        </w:tc>
        <w:tc>
          <w:tcPr>
            <w:tcW w:w="651" w:type="dxa"/>
            <w:tcBorders>
              <w:left w:val="single" w:color="000000" w:sz="4" w:space="0"/>
              <w:right w:val="single" w:color="000000" w:sz="4" w:space="0"/>
            </w:tcBorders>
            <w:vAlign w:val="top"/>
          </w:tcPr>
          <w:p w14:paraId="6FD3B40E">
            <w:pPr>
              <w:spacing w:before="64" w:line="275"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64.7</w:t>
            </w:r>
          </w:p>
        </w:tc>
        <w:tc>
          <w:tcPr>
            <w:tcW w:w="366" w:type="dxa"/>
            <w:vMerge w:val="continue"/>
            <w:tcBorders>
              <w:top w:val="nil"/>
              <w:left w:val="single" w:color="000000" w:sz="4" w:space="0"/>
              <w:right w:val="single" w:color="000000" w:sz="4" w:space="0"/>
            </w:tcBorders>
            <w:textDirection w:val="tbRlV"/>
            <w:vAlign w:val="top"/>
          </w:tcPr>
          <w:p w14:paraId="76ABE141">
            <w:pPr>
              <w:rPr>
                <w:rFonts w:ascii="Arial"/>
                <w:sz w:val="21"/>
              </w:rPr>
            </w:pPr>
          </w:p>
        </w:tc>
        <w:tc>
          <w:tcPr>
            <w:tcW w:w="723" w:type="dxa"/>
            <w:vMerge w:val="continue"/>
            <w:tcBorders>
              <w:top w:val="nil"/>
              <w:left w:val="single" w:color="000000" w:sz="4" w:space="0"/>
              <w:right w:val="single" w:color="000000" w:sz="4" w:space="0"/>
            </w:tcBorders>
            <w:vAlign w:val="top"/>
          </w:tcPr>
          <w:p w14:paraId="4D166C9F">
            <w:pPr>
              <w:rPr>
                <w:rFonts w:ascii="Arial"/>
                <w:sz w:val="21"/>
              </w:rPr>
            </w:pPr>
          </w:p>
        </w:tc>
        <w:tc>
          <w:tcPr>
            <w:tcW w:w="553" w:type="dxa"/>
            <w:gridSpan w:val="2"/>
            <w:vMerge w:val="continue"/>
            <w:tcBorders>
              <w:top w:val="nil"/>
              <w:left w:val="single" w:color="000000" w:sz="4" w:space="0"/>
              <w:right w:val="single" w:color="000000" w:sz="4" w:space="0"/>
            </w:tcBorders>
            <w:vAlign w:val="top"/>
          </w:tcPr>
          <w:p w14:paraId="34936228">
            <w:pPr>
              <w:rPr>
                <w:rFonts w:ascii="Arial"/>
                <w:sz w:val="21"/>
              </w:rPr>
            </w:pPr>
          </w:p>
        </w:tc>
        <w:tc>
          <w:tcPr>
            <w:tcW w:w="532" w:type="dxa"/>
            <w:vMerge w:val="continue"/>
            <w:tcBorders>
              <w:top w:val="nil"/>
              <w:left w:val="single" w:color="000000" w:sz="4" w:space="0"/>
              <w:right w:val="single" w:color="000000" w:sz="4" w:space="0"/>
            </w:tcBorders>
            <w:vAlign w:val="top"/>
          </w:tcPr>
          <w:p w14:paraId="029C44F8">
            <w:pPr>
              <w:rPr>
                <w:rFonts w:ascii="Arial"/>
                <w:sz w:val="21"/>
              </w:rPr>
            </w:pPr>
          </w:p>
        </w:tc>
        <w:tc>
          <w:tcPr>
            <w:tcW w:w="579" w:type="dxa"/>
            <w:vMerge w:val="continue"/>
            <w:tcBorders>
              <w:top w:val="nil"/>
              <w:left w:val="single" w:color="000000" w:sz="4" w:space="0"/>
              <w:right w:val="single" w:color="000000" w:sz="4" w:space="0"/>
            </w:tcBorders>
            <w:vAlign w:val="top"/>
          </w:tcPr>
          <w:p w14:paraId="1FAB6CA8">
            <w:pPr>
              <w:rPr>
                <w:rFonts w:ascii="Arial"/>
                <w:sz w:val="21"/>
              </w:rPr>
            </w:pPr>
          </w:p>
        </w:tc>
        <w:tc>
          <w:tcPr>
            <w:tcW w:w="832" w:type="dxa"/>
            <w:vMerge w:val="continue"/>
            <w:tcBorders>
              <w:top w:val="nil"/>
              <w:left w:val="single" w:color="000000" w:sz="4" w:space="0"/>
            </w:tcBorders>
            <w:vAlign w:val="top"/>
          </w:tcPr>
          <w:p w14:paraId="41A1056D">
            <w:pPr>
              <w:rPr>
                <w:rFonts w:ascii="Arial"/>
                <w:sz w:val="21"/>
              </w:rPr>
            </w:pPr>
          </w:p>
        </w:tc>
      </w:tr>
      <w:tr w14:paraId="48DF7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460" w:type="dxa"/>
            <w:vMerge w:val="continue"/>
            <w:tcBorders>
              <w:top w:val="nil"/>
              <w:bottom w:val="nil"/>
            </w:tcBorders>
            <w:textDirection w:val="tbRlV"/>
            <w:vAlign w:val="top"/>
          </w:tcPr>
          <w:p w14:paraId="341E5164">
            <w:pPr>
              <w:rPr>
                <w:rFonts w:ascii="Arial"/>
                <w:sz w:val="21"/>
              </w:rPr>
            </w:pPr>
          </w:p>
        </w:tc>
        <w:tc>
          <w:tcPr>
            <w:tcW w:w="13198" w:type="dxa"/>
            <w:gridSpan w:val="28"/>
            <w:tcBorders>
              <w:bottom w:val="single" w:color="000000" w:sz="10" w:space="0"/>
            </w:tcBorders>
            <w:vAlign w:val="top"/>
          </w:tcPr>
          <w:p w14:paraId="19A2A8FB">
            <w:pPr>
              <w:pStyle w:val="6"/>
              <w:spacing w:before="95" w:line="225" w:lineRule="auto"/>
              <w:ind w:left="119"/>
              <w:rPr>
                <w:sz w:val="20"/>
                <w:szCs w:val="20"/>
              </w:rPr>
            </w:pPr>
            <w:r>
              <w:rPr>
                <w:spacing w:val="9"/>
                <w:sz w:val="20"/>
                <w:szCs w:val="20"/>
              </w:rPr>
              <w:t>备注：取生产车间中心位置为原点，地面为零点。</w:t>
            </w:r>
          </w:p>
        </w:tc>
      </w:tr>
      <w:tr w14:paraId="58058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460" w:type="dxa"/>
            <w:vMerge w:val="continue"/>
            <w:tcBorders>
              <w:top w:val="nil"/>
              <w:bottom w:val="nil"/>
            </w:tcBorders>
            <w:textDirection w:val="tbRlV"/>
            <w:vAlign w:val="top"/>
          </w:tcPr>
          <w:p w14:paraId="35D1A3E0">
            <w:pPr>
              <w:rPr>
                <w:rFonts w:ascii="Arial"/>
                <w:sz w:val="21"/>
              </w:rPr>
            </w:pPr>
          </w:p>
        </w:tc>
        <w:tc>
          <w:tcPr>
            <w:tcW w:w="13198" w:type="dxa"/>
            <w:gridSpan w:val="28"/>
            <w:tcBorders>
              <w:top w:val="single" w:color="000000" w:sz="10" w:space="0"/>
              <w:bottom w:val="single" w:color="000000" w:sz="10" w:space="0"/>
            </w:tcBorders>
            <w:vAlign w:val="top"/>
          </w:tcPr>
          <w:p w14:paraId="48333101">
            <w:pPr>
              <w:spacing w:before="148" w:line="213" w:lineRule="auto"/>
              <w:ind w:left="4238"/>
              <w:rPr>
                <w:rFonts w:ascii="黑体" w:hAnsi="黑体" w:eastAsia="黑体" w:cs="黑体"/>
                <w:sz w:val="24"/>
                <w:szCs w:val="24"/>
              </w:rPr>
            </w:pPr>
            <w:r>
              <w:rPr>
                <w:rFonts w:ascii="黑体" w:hAnsi="黑体" w:eastAsia="黑体" w:cs="黑体"/>
                <w:spacing w:val="-1"/>
                <w:sz w:val="24"/>
                <w:szCs w:val="24"/>
              </w:rPr>
              <w:t>表4.4-2  工业企业噪声源强调查清单(室外声源)</w:t>
            </w:r>
          </w:p>
        </w:tc>
      </w:tr>
      <w:tr w14:paraId="5A670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460" w:type="dxa"/>
            <w:vMerge w:val="continue"/>
            <w:tcBorders>
              <w:top w:val="nil"/>
              <w:bottom w:val="nil"/>
            </w:tcBorders>
            <w:textDirection w:val="tbRlV"/>
            <w:vAlign w:val="top"/>
          </w:tcPr>
          <w:p w14:paraId="0C43E603">
            <w:pPr>
              <w:rPr>
                <w:rFonts w:ascii="Arial"/>
                <w:sz w:val="21"/>
              </w:rPr>
            </w:pPr>
          </w:p>
        </w:tc>
        <w:tc>
          <w:tcPr>
            <w:tcW w:w="977" w:type="dxa"/>
            <w:gridSpan w:val="3"/>
            <w:vMerge w:val="restart"/>
            <w:tcBorders>
              <w:top w:val="single" w:color="000000" w:sz="10" w:space="0"/>
              <w:bottom w:val="nil"/>
            </w:tcBorders>
            <w:vAlign w:val="top"/>
          </w:tcPr>
          <w:p w14:paraId="5A3DD41B">
            <w:pPr>
              <w:pStyle w:val="6"/>
              <w:spacing w:before="286" w:line="230" w:lineRule="auto"/>
              <w:ind w:left="334"/>
              <w:rPr>
                <w:sz w:val="20"/>
                <w:szCs w:val="20"/>
              </w:rPr>
            </w:pPr>
            <w:r>
              <w:rPr>
                <w:spacing w:val="5"/>
                <w:sz w:val="20"/>
                <w:szCs w:val="20"/>
              </w:rPr>
              <w:t>序号</w:t>
            </w:r>
          </w:p>
        </w:tc>
        <w:tc>
          <w:tcPr>
            <w:tcW w:w="1391" w:type="dxa"/>
            <w:gridSpan w:val="2"/>
            <w:vMerge w:val="restart"/>
            <w:tcBorders>
              <w:top w:val="single" w:color="000000" w:sz="10" w:space="0"/>
              <w:bottom w:val="nil"/>
            </w:tcBorders>
            <w:vAlign w:val="top"/>
          </w:tcPr>
          <w:p w14:paraId="13956299">
            <w:pPr>
              <w:pStyle w:val="6"/>
              <w:spacing w:before="286" w:line="229" w:lineRule="auto"/>
              <w:ind w:left="284"/>
              <w:rPr>
                <w:sz w:val="20"/>
                <w:szCs w:val="20"/>
              </w:rPr>
            </w:pPr>
            <w:r>
              <w:rPr>
                <w:spacing w:val="6"/>
                <w:sz w:val="20"/>
                <w:szCs w:val="20"/>
              </w:rPr>
              <w:t>声源名称</w:t>
            </w:r>
          </w:p>
        </w:tc>
        <w:tc>
          <w:tcPr>
            <w:tcW w:w="3147" w:type="dxa"/>
            <w:gridSpan w:val="8"/>
            <w:tcBorders>
              <w:top w:val="single" w:color="000000" w:sz="10" w:space="0"/>
              <w:bottom w:val="single" w:color="000000" w:sz="4" w:space="0"/>
            </w:tcBorders>
            <w:vAlign w:val="top"/>
          </w:tcPr>
          <w:p w14:paraId="18065D0F">
            <w:pPr>
              <w:pStyle w:val="6"/>
              <w:spacing w:before="63" w:line="274" w:lineRule="exact"/>
              <w:ind w:left="854"/>
              <w:rPr>
                <w:rFonts w:ascii="Times New Roman" w:hAnsi="Times New Roman" w:eastAsia="Times New Roman" w:cs="Times New Roman"/>
                <w:sz w:val="20"/>
                <w:szCs w:val="20"/>
              </w:rPr>
            </w:pPr>
            <w:r>
              <w:rPr>
                <w:spacing w:val="6"/>
                <w:position w:val="1"/>
                <w:sz w:val="20"/>
                <w:szCs w:val="20"/>
              </w:rPr>
              <w:t>空间相对位置</w:t>
            </w:r>
            <w:r>
              <w:rPr>
                <w:rFonts w:ascii="Times New Roman" w:hAnsi="Times New Roman" w:eastAsia="Times New Roman" w:cs="Times New Roman"/>
                <w:spacing w:val="6"/>
                <w:position w:val="1"/>
                <w:sz w:val="20"/>
                <w:szCs w:val="20"/>
              </w:rPr>
              <w:t>/m</w:t>
            </w:r>
          </w:p>
        </w:tc>
        <w:tc>
          <w:tcPr>
            <w:tcW w:w="2918" w:type="dxa"/>
            <w:gridSpan w:val="6"/>
            <w:vMerge w:val="restart"/>
            <w:tcBorders>
              <w:top w:val="single" w:color="000000" w:sz="10" w:space="0"/>
              <w:bottom w:val="nil"/>
            </w:tcBorders>
            <w:vAlign w:val="top"/>
          </w:tcPr>
          <w:p w14:paraId="24B5A19C">
            <w:pPr>
              <w:pStyle w:val="6"/>
              <w:spacing w:before="255" w:line="274" w:lineRule="exact"/>
              <w:ind w:left="774"/>
              <w:rPr>
                <w:rFonts w:ascii="Times New Roman" w:hAnsi="Times New Roman" w:eastAsia="Times New Roman" w:cs="Times New Roman"/>
                <w:sz w:val="20"/>
                <w:szCs w:val="20"/>
              </w:rPr>
            </w:pPr>
            <w:r>
              <w:rPr>
                <w:spacing w:val="6"/>
                <w:position w:val="2"/>
                <w:sz w:val="20"/>
                <w:szCs w:val="20"/>
              </w:rPr>
              <w:t>声源源强</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6"/>
                <w:position w:val="2"/>
                <w:sz w:val="20"/>
                <w:szCs w:val="20"/>
              </w:rPr>
              <w:t>(A)</w:t>
            </w:r>
          </w:p>
        </w:tc>
        <w:tc>
          <w:tcPr>
            <w:tcW w:w="2677" w:type="dxa"/>
            <w:gridSpan w:val="5"/>
            <w:vMerge w:val="restart"/>
            <w:tcBorders>
              <w:top w:val="single" w:color="000000" w:sz="10" w:space="0"/>
              <w:bottom w:val="nil"/>
            </w:tcBorders>
            <w:vAlign w:val="top"/>
          </w:tcPr>
          <w:p w14:paraId="422DD4EC">
            <w:pPr>
              <w:pStyle w:val="6"/>
              <w:spacing w:before="286" w:line="229" w:lineRule="auto"/>
              <w:ind w:left="743"/>
              <w:rPr>
                <w:sz w:val="20"/>
                <w:szCs w:val="20"/>
              </w:rPr>
            </w:pPr>
            <w:r>
              <w:rPr>
                <w:spacing w:val="7"/>
                <w:sz w:val="20"/>
                <w:szCs w:val="20"/>
              </w:rPr>
              <w:t>声源控制措施</w:t>
            </w:r>
          </w:p>
        </w:tc>
        <w:tc>
          <w:tcPr>
            <w:tcW w:w="2088" w:type="dxa"/>
            <w:gridSpan w:val="4"/>
            <w:vMerge w:val="restart"/>
            <w:tcBorders>
              <w:top w:val="single" w:color="000000" w:sz="10" w:space="0"/>
              <w:bottom w:val="nil"/>
            </w:tcBorders>
            <w:vAlign w:val="top"/>
          </w:tcPr>
          <w:p w14:paraId="2F79B80F">
            <w:pPr>
              <w:pStyle w:val="6"/>
              <w:spacing w:before="286" w:line="229" w:lineRule="auto"/>
              <w:ind w:left="587"/>
              <w:rPr>
                <w:sz w:val="20"/>
                <w:szCs w:val="20"/>
              </w:rPr>
            </w:pPr>
            <w:r>
              <w:rPr>
                <w:spacing w:val="7"/>
                <w:sz w:val="20"/>
                <w:szCs w:val="20"/>
              </w:rPr>
              <w:t>运行时段</w:t>
            </w:r>
          </w:p>
        </w:tc>
      </w:tr>
      <w:tr w14:paraId="0EF15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0" w:type="dxa"/>
            <w:vMerge w:val="continue"/>
            <w:tcBorders>
              <w:top w:val="nil"/>
              <w:bottom w:val="nil"/>
            </w:tcBorders>
            <w:textDirection w:val="tbRlV"/>
            <w:vAlign w:val="top"/>
          </w:tcPr>
          <w:p w14:paraId="4C6FED1A">
            <w:pPr>
              <w:rPr>
                <w:rFonts w:ascii="Arial"/>
                <w:sz w:val="21"/>
              </w:rPr>
            </w:pPr>
          </w:p>
        </w:tc>
        <w:tc>
          <w:tcPr>
            <w:tcW w:w="977" w:type="dxa"/>
            <w:gridSpan w:val="3"/>
            <w:vMerge w:val="continue"/>
            <w:tcBorders>
              <w:top w:val="nil"/>
              <w:bottom w:val="single" w:color="000000" w:sz="4" w:space="0"/>
            </w:tcBorders>
            <w:vAlign w:val="top"/>
          </w:tcPr>
          <w:p w14:paraId="27254352">
            <w:pPr>
              <w:rPr>
                <w:rFonts w:ascii="Arial"/>
                <w:sz w:val="21"/>
              </w:rPr>
            </w:pPr>
          </w:p>
        </w:tc>
        <w:tc>
          <w:tcPr>
            <w:tcW w:w="1391" w:type="dxa"/>
            <w:gridSpan w:val="2"/>
            <w:vMerge w:val="continue"/>
            <w:tcBorders>
              <w:top w:val="nil"/>
              <w:bottom w:val="single" w:color="000000" w:sz="4" w:space="0"/>
            </w:tcBorders>
            <w:vAlign w:val="top"/>
          </w:tcPr>
          <w:p w14:paraId="333D48BC">
            <w:pPr>
              <w:rPr>
                <w:rFonts w:ascii="Arial"/>
                <w:sz w:val="21"/>
              </w:rPr>
            </w:pPr>
          </w:p>
        </w:tc>
        <w:tc>
          <w:tcPr>
            <w:tcW w:w="987" w:type="dxa"/>
            <w:gridSpan w:val="3"/>
            <w:tcBorders>
              <w:top w:val="single" w:color="000000" w:sz="4" w:space="0"/>
              <w:bottom w:val="single" w:color="000000" w:sz="4" w:space="0"/>
            </w:tcBorders>
            <w:vAlign w:val="top"/>
          </w:tcPr>
          <w:p w14:paraId="4E065FF8">
            <w:pPr>
              <w:spacing w:before="141" w:line="192"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877" w:type="dxa"/>
            <w:gridSpan w:val="2"/>
            <w:tcBorders>
              <w:top w:val="single" w:color="000000" w:sz="4" w:space="0"/>
              <w:bottom w:val="single" w:color="000000" w:sz="4" w:space="0"/>
            </w:tcBorders>
            <w:vAlign w:val="top"/>
          </w:tcPr>
          <w:p w14:paraId="283CDD0B">
            <w:pPr>
              <w:spacing w:before="141" w:line="192"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1283" w:type="dxa"/>
            <w:gridSpan w:val="3"/>
            <w:tcBorders>
              <w:top w:val="single" w:color="000000" w:sz="4" w:space="0"/>
              <w:bottom w:val="single" w:color="000000" w:sz="4" w:space="0"/>
            </w:tcBorders>
            <w:vAlign w:val="top"/>
          </w:tcPr>
          <w:p w14:paraId="423886E9">
            <w:pPr>
              <w:spacing w:before="141" w:line="192" w:lineRule="auto"/>
              <w:ind w:left="6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Z</w:t>
            </w:r>
          </w:p>
        </w:tc>
        <w:tc>
          <w:tcPr>
            <w:tcW w:w="2918" w:type="dxa"/>
            <w:gridSpan w:val="6"/>
            <w:vMerge w:val="continue"/>
            <w:tcBorders>
              <w:top w:val="nil"/>
              <w:bottom w:val="single" w:color="000000" w:sz="4" w:space="0"/>
            </w:tcBorders>
            <w:vAlign w:val="top"/>
          </w:tcPr>
          <w:p w14:paraId="40E76FE6">
            <w:pPr>
              <w:rPr>
                <w:rFonts w:ascii="Arial"/>
                <w:sz w:val="21"/>
              </w:rPr>
            </w:pPr>
          </w:p>
        </w:tc>
        <w:tc>
          <w:tcPr>
            <w:tcW w:w="2677" w:type="dxa"/>
            <w:gridSpan w:val="5"/>
            <w:vMerge w:val="continue"/>
            <w:tcBorders>
              <w:top w:val="nil"/>
              <w:bottom w:val="single" w:color="000000" w:sz="4" w:space="0"/>
            </w:tcBorders>
            <w:vAlign w:val="top"/>
          </w:tcPr>
          <w:p w14:paraId="33F6992A">
            <w:pPr>
              <w:rPr>
                <w:rFonts w:ascii="Arial"/>
                <w:sz w:val="21"/>
              </w:rPr>
            </w:pPr>
          </w:p>
        </w:tc>
        <w:tc>
          <w:tcPr>
            <w:tcW w:w="2088" w:type="dxa"/>
            <w:gridSpan w:val="4"/>
            <w:vMerge w:val="continue"/>
            <w:tcBorders>
              <w:top w:val="nil"/>
              <w:bottom w:val="single" w:color="000000" w:sz="4" w:space="0"/>
            </w:tcBorders>
            <w:vAlign w:val="top"/>
          </w:tcPr>
          <w:p w14:paraId="326533F6">
            <w:pPr>
              <w:rPr>
                <w:rFonts w:ascii="Arial"/>
                <w:sz w:val="21"/>
              </w:rPr>
            </w:pPr>
          </w:p>
        </w:tc>
      </w:tr>
      <w:tr w14:paraId="53CF4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0" w:type="dxa"/>
            <w:vMerge w:val="continue"/>
            <w:tcBorders>
              <w:top w:val="nil"/>
              <w:bottom w:val="nil"/>
            </w:tcBorders>
            <w:textDirection w:val="tbRlV"/>
            <w:vAlign w:val="top"/>
          </w:tcPr>
          <w:p w14:paraId="03B2393A">
            <w:pPr>
              <w:rPr>
                <w:rFonts w:ascii="Arial"/>
                <w:sz w:val="21"/>
              </w:rPr>
            </w:pPr>
          </w:p>
        </w:tc>
        <w:tc>
          <w:tcPr>
            <w:tcW w:w="977" w:type="dxa"/>
            <w:gridSpan w:val="3"/>
            <w:tcBorders>
              <w:top w:val="single" w:color="000000" w:sz="4" w:space="0"/>
              <w:bottom w:val="single" w:color="000000" w:sz="4" w:space="0"/>
            </w:tcBorders>
            <w:vAlign w:val="top"/>
          </w:tcPr>
          <w:p w14:paraId="78C7FDB1">
            <w:pPr>
              <w:spacing w:before="71" w:line="274" w:lineRule="exact"/>
              <w:ind w:left="50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391" w:type="dxa"/>
            <w:gridSpan w:val="2"/>
            <w:tcBorders>
              <w:top w:val="single" w:color="000000" w:sz="4" w:space="0"/>
              <w:bottom w:val="single" w:color="000000" w:sz="4" w:space="0"/>
            </w:tcBorders>
            <w:vAlign w:val="top"/>
          </w:tcPr>
          <w:p w14:paraId="11096B06">
            <w:pPr>
              <w:pStyle w:val="6"/>
              <w:spacing w:before="71" w:line="274" w:lineRule="exact"/>
              <w:ind w:left="410"/>
              <w:rPr>
                <w:rFonts w:ascii="Times New Roman" w:hAnsi="Times New Roman" w:eastAsia="Times New Roman" w:cs="Times New Roman"/>
                <w:sz w:val="20"/>
                <w:szCs w:val="20"/>
              </w:rPr>
            </w:pPr>
            <w:r>
              <w:rPr>
                <w:spacing w:val="2"/>
                <w:position w:val="1"/>
                <w:sz w:val="20"/>
                <w:szCs w:val="20"/>
              </w:rPr>
              <w:t>风机</w:t>
            </w:r>
            <w:r>
              <w:rPr>
                <w:spacing w:val="-19"/>
                <w:position w:val="1"/>
                <w:sz w:val="20"/>
                <w:szCs w:val="20"/>
              </w:rPr>
              <w:t xml:space="preserve"> </w:t>
            </w:r>
            <w:r>
              <w:rPr>
                <w:rFonts w:ascii="Times New Roman" w:hAnsi="Times New Roman" w:eastAsia="Times New Roman" w:cs="Times New Roman"/>
                <w:spacing w:val="2"/>
                <w:position w:val="1"/>
                <w:sz w:val="20"/>
                <w:szCs w:val="20"/>
              </w:rPr>
              <w:t>1</w:t>
            </w:r>
          </w:p>
        </w:tc>
        <w:tc>
          <w:tcPr>
            <w:tcW w:w="987" w:type="dxa"/>
            <w:gridSpan w:val="3"/>
            <w:tcBorders>
              <w:top w:val="single" w:color="000000" w:sz="4" w:space="0"/>
              <w:bottom w:val="single" w:color="000000" w:sz="4" w:space="0"/>
            </w:tcBorders>
            <w:vAlign w:val="top"/>
          </w:tcPr>
          <w:p w14:paraId="3409B69E">
            <w:pPr>
              <w:spacing w:before="71" w:line="274" w:lineRule="exact"/>
              <w:ind w:left="35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-48</w:t>
            </w:r>
          </w:p>
        </w:tc>
        <w:tc>
          <w:tcPr>
            <w:tcW w:w="877" w:type="dxa"/>
            <w:gridSpan w:val="2"/>
            <w:tcBorders>
              <w:top w:val="single" w:color="000000" w:sz="4" w:space="0"/>
              <w:bottom w:val="single" w:color="000000" w:sz="4" w:space="0"/>
            </w:tcBorders>
            <w:vAlign w:val="top"/>
          </w:tcPr>
          <w:p w14:paraId="35A9D7B1">
            <w:pPr>
              <w:spacing w:before="141" w:line="192" w:lineRule="auto"/>
              <w:ind w:left="40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83" w:type="dxa"/>
            <w:gridSpan w:val="3"/>
            <w:tcBorders>
              <w:top w:val="single" w:color="000000" w:sz="4" w:space="0"/>
              <w:bottom w:val="single" w:color="000000" w:sz="4" w:space="0"/>
            </w:tcBorders>
            <w:vAlign w:val="top"/>
          </w:tcPr>
          <w:p w14:paraId="15E08125">
            <w:pPr>
              <w:spacing w:before="71" w:line="274" w:lineRule="exact"/>
              <w:ind w:left="63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918" w:type="dxa"/>
            <w:gridSpan w:val="6"/>
            <w:tcBorders>
              <w:top w:val="single" w:color="000000" w:sz="4" w:space="0"/>
              <w:bottom w:val="single" w:color="000000" w:sz="4" w:space="0"/>
            </w:tcBorders>
            <w:vAlign w:val="top"/>
          </w:tcPr>
          <w:p w14:paraId="37B7B1BD">
            <w:pPr>
              <w:spacing w:before="71" w:line="274" w:lineRule="exact"/>
              <w:ind w:left="138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2677" w:type="dxa"/>
            <w:gridSpan w:val="5"/>
            <w:tcBorders>
              <w:top w:val="single" w:color="000000" w:sz="4" w:space="0"/>
              <w:bottom w:val="single" w:color="000000" w:sz="4" w:space="0"/>
            </w:tcBorders>
            <w:vAlign w:val="top"/>
          </w:tcPr>
          <w:p w14:paraId="28B603FA">
            <w:pPr>
              <w:pStyle w:val="6"/>
              <w:spacing w:before="102" w:line="229" w:lineRule="auto"/>
              <w:ind w:left="855"/>
              <w:rPr>
                <w:sz w:val="20"/>
                <w:szCs w:val="20"/>
              </w:rPr>
            </w:pPr>
            <w:r>
              <w:rPr>
                <w:spacing w:val="5"/>
                <w:sz w:val="20"/>
                <w:szCs w:val="20"/>
              </w:rPr>
              <w:t>隔声、减振</w:t>
            </w:r>
          </w:p>
        </w:tc>
        <w:tc>
          <w:tcPr>
            <w:tcW w:w="2088" w:type="dxa"/>
            <w:gridSpan w:val="4"/>
            <w:tcBorders>
              <w:top w:val="single" w:color="000000" w:sz="4" w:space="0"/>
              <w:bottom w:val="single" w:color="000000" w:sz="4" w:space="0"/>
            </w:tcBorders>
            <w:vAlign w:val="top"/>
          </w:tcPr>
          <w:p w14:paraId="2421A9C4">
            <w:pPr>
              <w:pStyle w:val="6"/>
              <w:spacing w:before="102" w:line="231" w:lineRule="auto"/>
              <w:ind w:left="797"/>
              <w:rPr>
                <w:sz w:val="20"/>
                <w:szCs w:val="20"/>
              </w:rPr>
            </w:pPr>
            <w:r>
              <w:rPr>
                <w:spacing w:val="5"/>
                <w:sz w:val="20"/>
                <w:szCs w:val="20"/>
              </w:rPr>
              <w:t>昼间</w:t>
            </w:r>
          </w:p>
        </w:tc>
      </w:tr>
      <w:tr w14:paraId="0C7D7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0" w:type="dxa"/>
            <w:vMerge w:val="continue"/>
            <w:tcBorders>
              <w:top w:val="nil"/>
              <w:bottom w:val="nil"/>
            </w:tcBorders>
            <w:textDirection w:val="tbRlV"/>
            <w:vAlign w:val="top"/>
          </w:tcPr>
          <w:p w14:paraId="50F4A47B">
            <w:pPr>
              <w:rPr>
                <w:rFonts w:ascii="Arial"/>
                <w:sz w:val="21"/>
              </w:rPr>
            </w:pPr>
          </w:p>
        </w:tc>
        <w:tc>
          <w:tcPr>
            <w:tcW w:w="977" w:type="dxa"/>
            <w:gridSpan w:val="3"/>
            <w:tcBorders>
              <w:top w:val="single" w:color="000000" w:sz="4" w:space="0"/>
              <w:bottom w:val="single" w:color="000000" w:sz="4" w:space="0"/>
            </w:tcBorders>
            <w:vAlign w:val="top"/>
          </w:tcPr>
          <w:p w14:paraId="3912BC5C">
            <w:pPr>
              <w:spacing w:before="71" w:line="274" w:lineRule="exact"/>
              <w:ind w:left="48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391" w:type="dxa"/>
            <w:gridSpan w:val="2"/>
            <w:tcBorders>
              <w:top w:val="single" w:color="000000" w:sz="4" w:space="0"/>
              <w:bottom w:val="single" w:color="000000" w:sz="4" w:space="0"/>
            </w:tcBorders>
            <w:vAlign w:val="top"/>
          </w:tcPr>
          <w:p w14:paraId="02222DB4">
            <w:pPr>
              <w:pStyle w:val="6"/>
              <w:spacing w:before="71" w:line="274" w:lineRule="exact"/>
              <w:ind w:left="410"/>
              <w:rPr>
                <w:rFonts w:ascii="Times New Roman" w:hAnsi="Times New Roman" w:eastAsia="Times New Roman" w:cs="Times New Roman"/>
                <w:sz w:val="20"/>
                <w:szCs w:val="20"/>
              </w:rPr>
            </w:pPr>
            <w:r>
              <w:rPr>
                <w:spacing w:val="22"/>
                <w:position w:val="1"/>
                <w:sz w:val="20"/>
                <w:szCs w:val="20"/>
              </w:rPr>
              <w:t>风机</w:t>
            </w:r>
            <w:r>
              <w:rPr>
                <w:rFonts w:ascii="Times New Roman" w:hAnsi="Times New Roman" w:eastAsia="Times New Roman" w:cs="Times New Roman"/>
                <w:spacing w:val="22"/>
                <w:position w:val="1"/>
                <w:sz w:val="20"/>
                <w:szCs w:val="20"/>
              </w:rPr>
              <w:t>2</w:t>
            </w:r>
          </w:p>
        </w:tc>
        <w:tc>
          <w:tcPr>
            <w:tcW w:w="987" w:type="dxa"/>
            <w:gridSpan w:val="3"/>
            <w:tcBorders>
              <w:top w:val="single" w:color="000000" w:sz="4" w:space="0"/>
              <w:bottom w:val="single" w:color="000000" w:sz="4" w:space="0"/>
            </w:tcBorders>
            <w:vAlign w:val="top"/>
          </w:tcPr>
          <w:p w14:paraId="442A0449">
            <w:pPr>
              <w:spacing w:before="71" w:line="274" w:lineRule="exact"/>
              <w:ind w:left="35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-29</w:t>
            </w:r>
          </w:p>
        </w:tc>
        <w:tc>
          <w:tcPr>
            <w:tcW w:w="877" w:type="dxa"/>
            <w:gridSpan w:val="2"/>
            <w:tcBorders>
              <w:top w:val="single" w:color="000000" w:sz="4" w:space="0"/>
              <w:bottom w:val="single" w:color="000000" w:sz="4" w:space="0"/>
            </w:tcBorders>
            <w:vAlign w:val="top"/>
          </w:tcPr>
          <w:p w14:paraId="4C099C1C">
            <w:pPr>
              <w:spacing w:before="71" w:line="274" w:lineRule="exact"/>
              <w:ind w:left="2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10.5</w:t>
            </w:r>
          </w:p>
        </w:tc>
        <w:tc>
          <w:tcPr>
            <w:tcW w:w="1283" w:type="dxa"/>
            <w:gridSpan w:val="3"/>
            <w:tcBorders>
              <w:top w:val="single" w:color="000000" w:sz="4" w:space="0"/>
              <w:bottom w:val="single" w:color="000000" w:sz="4" w:space="0"/>
            </w:tcBorders>
            <w:vAlign w:val="top"/>
          </w:tcPr>
          <w:p w14:paraId="3A1D75ED">
            <w:pPr>
              <w:spacing w:before="71" w:line="274" w:lineRule="exact"/>
              <w:ind w:left="63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918" w:type="dxa"/>
            <w:gridSpan w:val="6"/>
            <w:tcBorders>
              <w:top w:val="single" w:color="000000" w:sz="4" w:space="0"/>
              <w:bottom w:val="single" w:color="000000" w:sz="4" w:space="0"/>
            </w:tcBorders>
            <w:vAlign w:val="top"/>
          </w:tcPr>
          <w:p w14:paraId="2E237B1D">
            <w:pPr>
              <w:spacing w:before="71" w:line="274" w:lineRule="exact"/>
              <w:ind w:left="138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2677" w:type="dxa"/>
            <w:gridSpan w:val="5"/>
            <w:tcBorders>
              <w:top w:val="single" w:color="000000" w:sz="4" w:space="0"/>
              <w:bottom w:val="single" w:color="000000" w:sz="4" w:space="0"/>
            </w:tcBorders>
            <w:vAlign w:val="top"/>
          </w:tcPr>
          <w:p w14:paraId="27C11111">
            <w:pPr>
              <w:pStyle w:val="6"/>
              <w:spacing w:before="102" w:line="229" w:lineRule="auto"/>
              <w:ind w:left="855"/>
              <w:rPr>
                <w:sz w:val="20"/>
                <w:szCs w:val="20"/>
              </w:rPr>
            </w:pPr>
            <w:r>
              <w:rPr>
                <w:spacing w:val="5"/>
                <w:sz w:val="20"/>
                <w:szCs w:val="20"/>
              </w:rPr>
              <w:t>隔声、减振</w:t>
            </w:r>
          </w:p>
        </w:tc>
        <w:tc>
          <w:tcPr>
            <w:tcW w:w="2088" w:type="dxa"/>
            <w:gridSpan w:val="4"/>
            <w:tcBorders>
              <w:top w:val="single" w:color="000000" w:sz="4" w:space="0"/>
              <w:bottom w:val="single" w:color="000000" w:sz="4" w:space="0"/>
            </w:tcBorders>
            <w:vAlign w:val="top"/>
          </w:tcPr>
          <w:p w14:paraId="19F1118B">
            <w:pPr>
              <w:pStyle w:val="6"/>
              <w:spacing w:before="102" w:line="231" w:lineRule="auto"/>
              <w:ind w:left="797"/>
              <w:rPr>
                <w:sz w:val="20"/>
                <w:szCs w:val="20"/>
              </w:rPr>
            </w:pPr>
            <w:r>
              <w:rPr>
                <w:spacing w:val="5"/>
                <w:sz w:val="20"/>
                <w:szCs w:val="20"/>
              </w:rPr>
              <w:t>昼间</w:t>
            </w:r>
          </w:p>
        </w:tc>
      </w:tr>
      <w:tr w14:paraId="1BA69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460" w:type="dxa"/>
            <w:vMerge w:val="continue"/>
            <w:tcBorders>
              <w:top w:val="nil"/>
            </w:tcBorders>
            <w:textDirection w:val="tbRlV"/>
            <w:vAlign w:val="top"/>
          </w:tcPr>
          <w:p w14:paraId="4C553F57">
            <w:pPr>
              <w:rPr>
                <w:rFonts w:ascii="Arial"/>
                <w:sz w:val="21"/>
              </w:rPr>
            </w:pPr>
          </w:p>
        </w:tc>
        <w:tc>
          <w:tcPr>
            <w:tcW w:w="977" w:type="dxa"/>
            <w:gridSpan w:val="3"/>
            <w:tcBorders>
              <w:top w:val="single" w:color="000000" w:sz="4" w:space="0"/>
            </w:tcBorders>
            <w:vAlign w:val="top"/>
          </w:tcPr>
          <w:p w14:paraId="735FFC44">
            <w:pPr>
              <w:spacing w:before="71" w:line="274" w:lineRule="exact"/>
              <w:ind w:left="4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391" w:type="dxa"/>
            <w:gridSpan w:val="2"/>
            <w:tcBorders>
              <w:top w:val="single" w:color="000000" w:sz="4" w:space="0"/>
            </w:tcBorders>
            <w:vAlign w:val="top"/>
          </w:tcPr>
          <w:p w14:paraId="1CF1AC6C">
            <w:pPr>
              <w:pStyle w:val="6"/>
              <w:spacing w:before="71" w:line="274" w:lineRule="exact"/>
              <w:ind w:left="410"/>
              <w:rPr>
                <w:rFonts w:ascii="Times New Roman" w:hAnsi="Times New Roman" w:eastAsia="Times New Roman" w:cs="Times New Roman"/>
                <w:sz w:val="20"/>
                <w:szCs w:val="20"/>
              </w:rPr>
            </w:pPr>
            <w:r>
              <w:rPr>
                <w:spacing w:val="2"/>
                <w:position w:val="1"/>
                <w:sz w:val="20"/>
                <w:szCs w:val="20"/>
              </w:rPr>
              <w:t>风机</w:t>
            </w:r>
            <w:r>
              <w:rPr>
                <w:spacing w:val="-35"/>
                <w:position w:val="1"/>
                <w:sz w:val="20"/>
                <w:szCs w:val="20"/>
              </w:rPr>
              <w:t xml:space="preserve"> </w:t>
            </w:r>
            <w:r>
              <w:rPr>
                <w:rFonts w:ascii="Times New Roman" w:hAnsi="Times New Roman" w:eastAsia="Times New Roman" w:cs="Times New Roman"/>
                <w:spacing w:val="2"/>
                <w:position w:val="1"/>
                <w:sz w:val="20"/>
                <w:szCs w:val="20"/>
              </w:rPr>
              <w:t>3</w:t>
            </w:r>
          </w:p>
        </w:tc>
        <w:tc>
          <w:tcPr>
            <w:tcW w:w="987" w:type="dxa"/>
            <w:gridSpan w:val="3"/>
            <w:tcBorders>
              <w:top w:val="single" w:color="000000" w:sz="4" w:space="0"/>
            </w:tcBorders>
            <w:vAlign w:val="top"/>
          </w:tcPr>
          <w:p w14:paraId="5B2C2E06">
            <w:pPr>
              <w:spacing w:before="71" w:line="274" w:lineRule="exact"/>
              <w:ind w:left="35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-48</w:t>
            </w:r>
          </w:p>
        </w:tc>
        <w:tc>
          <w:tcPr>
            <w:tcW w:w="877" w:type="dxa"/>
            <w:gridSpan w:val="2"/>
            <w:tcBorders>
              <w:top w:val="single" w:color="000000" w:sz="4" w:space="0"/>
            </w:tcBorders>
            <w:vAlign w:val="top"/>
          </w:tcPr>
          <w:p w14:paraId="15FA7545">
            <w:pPr>
              <w:spacing w:before="71" w:line="274" w:lineRule="exact"/>
              <w:ind w:left="36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w:t>
            </w:r>
          </w:p>
        </w:tc>
        <w:tc>
          <w:tcPr>
            <w:tcW w:w="1283" w:type="dxa"/>
            <w:gridSpan w:val="3"/>
            <w:tcBorders>
              <w:top w:val="single" w:color="000000" w:sz="4" w:space="0"/>
            </w:tcBorders>
            <w:vAlign w:val="top"/>
          </w:tcPr>
          <w:p w14:paraId="6D931692">
            <w:pPr>
              <w:spacing w:before="71" w:line="274" w:lineRule="exact"/>
              <w:ind w:left="63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918" w:type="dxa"/>
            <w:gridSpan w:val="6"/>
            <w:tcBorders>
              <w:top w:val="single" w:color="000000" w:sz="4" w:space="0"/>
            </w:tcBorders>
            <w:vAlign w:val="top"/>
          </w:tcPr>
          <w:p w14:paraId="52E15218">
            <w:pPr>
              <w:spacing w:before="71" w:line="274" w:lineRule="exact"/>
              <w:ind w:left="138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2677" w:type="dxa"/>
            <w:gridSpan w:val="5"/>
            <w:tcBorders>
              <w:top w:val="single" w:color="000000" w:sz="4" w:space="0"/>
            </w:tcBorders>
            <w:vAlign w:val="top"/>
          </w:tcPr>
          <w:p w14:paraId="54B3CDB1">
            <w:pPr>
              <w:pStyle w:val="6"/>
              <w:spacing w:before="102" w:line="229" w:lineRule="auto"/>
              <w:ind w:left="855"/>
              <w:rPr>
                <w:sz w:val="20"/>
                <w:szCs w:val="20"/>
              </w:rPr>
            </w:pPr>
            <w:r>
              <w:rPr>
                <w:spacing w:val="5"/>
                <w:sz w:val="20"/>
                <w:szCs w:val="20"/>
              </w:rPr>
              <w:t>隔声、减振</w:t>
            </w:r>
          </w:p>
        </w:tc>
        <w:tc>
          <w:tcPr>
            <w:tcW w:w="2088" w:type="dxa"/>
            <w:gridSpan w:val="4"/>
            <w:tcBorders>
              <w:top w:val="single" w:color="000000" w:sz="4" w:space="0"/>
            </w:tcBorders>
            <w:vAlign w:val="top"/>
          </w:tcPr>
          <w:p w14:paraId="4AABE1BE">
            <w:pPr>
              <w:pStyle w:val="6"/>
              <w:spacing w:before="102" w:line="231" w:lineRule="auto"/>
              <w:ind w:left="797"/>
              <w:rPr>
                <w:sz w:val="20"/>
                <w:szCs w:val="20"/>
              </w:rPr>
            </w:pPr>
            <w:r>
              <w:rPr>
                <w:spacing w:val="5"/>
                <w:sz w:val="20"/>
                <w:szCs w:val="20"/>
              </w:rPr>
              <w:t>昼间</w:t>
            </w:r>
          </w:p>
        </w:tc>
      </w:tr>
    </w:tbl>
    <w:p w14:paraId="0F20A6CA">
      <w:pPr>
        <w:pStyle w:val="2"/>
      </w:pPr>
    </w:p>
    <w:p w14:paraId="39E62BB9">
      <w:pPr>
        <w:sectPr>
          <w:footerReference r:id="rId90" w:type="default"/>
          <w:pgSz w:w="16840" w:h="11907"/>
          <w:pgMar w:top="400" w:right="1588" w:bottom="1027" w:left="1588" w:header="0" w:footer="791" w:gutter="0"/>
          <w:cols w:space="720" w:num="1"/>
        </w:sectPr>
      </w:pPr>
    </w:p>
    <w:p w14:paraId="46DF3C7A">
      <w:pPr>
        <w:spacing w:before="19"/>
      </w:pPr>
    </w:p>
    <w:p w14:paraId="291932AE">
      <w:pPr>
        <w:spacing w:before="19"/>
      </w:pPr>
    </w:p>
    <w:p w14:paraId="6416E45C">
      <w:pPr>
        <w:spacing w:before="19"/>
      </w:pPr>
    </w:p>
    <w:p w14:paraId="77D6E775">
      <w:pPr>
        <w:spacing w:before="18"/>
      </w:pPr>
    </w:p>
    <w:p w14:paraId="7E5919B1">
      <w:pPr>
        <w:spacing w:before="18"/>
      </w:pPr>
    </w:p>
    <w:tbl>
      <w:tblPr>
        <w:tblStyle w:val="5"/>
        <w:tblW w:w="8643" w:type="dxa"/>
        <w:tblInd w:w="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25"/>
        <w:gridCol w:w="2665"/>
        <w:gridCol w:w="469"/>
        <w:gridCol w:w="5084"/>
      </w:tblGrid>
      <w:tr w14:paraId="15AA1D9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72" w:hRule="atLeast"/>
        </w:trPr>
        <w:tc>
          <w:tcPr>
            <w:tcW w:w="425" w:type="dxa"/>
            <w:vMerge w:val="restart"/>
            <w:tcBorders>
              <w:top w:val="single" w:color="000000" w:sz="6" w:space="0"/>
              <w:left w:val="single" w:color="000000" w:sz="6" w:space="0"/>
              <w:bottom w:val="nil"/>
              <w:right w:val="single" w:color="000000" w:sz="2" w:space="0"/>
            </w:tcBorders>
            <w:textDirection w:val="tbRlV"/>
            <w:vAlign w:val="top"/>
          </w:tcPr>
          <w:p w14:paraId="00ED4FB0">
            <w:pPr>
              <w:pStyle w:val="6"/>
              <w:spacing w:before="93" w:line="209" w:lineRule="auto"/>
              <w:ind w:left="4846"/>
            </w:pPr>
            <w:r>
              <w:t>运</w:t>
            </w:r>
            <w:r>
              <w:rPr>
                <w:spacing w:val="-44"/>
              </w:rPr>
              <w:t xml:space="preserve"> </w:t>
            </w:r>
            <w:r>
              <w:t>营</w:t>
            </w:r>
            <w:r>
              <w:rPr>
                <w:spacing w:val="-49"/>
              </w:rPr>
              <w:t xml:space="preserve"> </w:t>
            </w:r>
            <w:r>
              <w:t>期</w:t>
            </w:r>
            <w:r>
              <w:rPr>
                <w:spacing w:val="-51"/>
              </w:rPr>
              <w:t xml:space="preserve"> </w:t>
            </w:r>
            <w:r>
              <w:t>环</w:t>
            </w:r>
            <w:r>
              <w:rPr>
                <w:spacing w:val="-49"/>
              </w:rPr>
              <w:t xml:space="preserve"> </w:t>
            </w:r>
            <w:r>
              <w:t>境</w:t>
            </w:r>
            <w:r>
              <w:rPr>
                <w:spacing w:val="-48"/>
              </w:rPr>
              <w:t xml:space="preserve"> </w:t>
            </w:r>
            <w:r>
              <w:t>影</w:t>
            </w:r>
            <w:r>
              <w:rPr>
                <w:spacing w:val="-51"/>
              </w:rPr>
              <w:t xml:space="preserve"> </w:t>
            </w:r>
            <w:r>
              <w:t>响</w:t>
            </w:r>
            <w:r>
              <w:rPr>
                <w:spacing w:val="-49"/>
              </w:rPr>
              <w:t xml:space="preserve"> </w:t>
            </w:r>
            <w:r>
              <w:t>和</w:t>
            </w:r>
            <w:r>
              <w:rPr>
                <w:spacing w:val="-49"/>
              </w:rPr>
              <w:t xml:space="preserve"> </w:t>
            </w:r>
            <w:r>
              <w:t>保</w:t>
            </w:r>
            <w:r>
              <w:rPr>
                <w:spacing w:val="-49"/>
              </w:rPr>
              <w:t xml:space="preserve"> </w:t>
            </w:r>
            <w:r>
              <w:t>护</w:t>
            </w:r>
            <w:r>
              <w:rPr>
                <w:spacing w:val="-51"/>
              </w:rPr>
              <w:t xml:space="preserve"> </w:t>
            </w:r>
            <w:r>
              <w:t>措</w:t>
            </w:r>
            <w:r>
              <w:rPr>
                <w:spacing w:val="-48"/>
              </w:rPr>
              <w:t xml:space="preserve"> </w:t>
            </w:r>
            <w:r>
              <w:t>施</w:t>
            </w:r>
          </w:p>
        </w:tc>
        <w:tc>
          <w:tcPr>
            <w:tcW w:w="8218" w:type="dxa"/>
            <w:gridSpan w:val="3"/>
            <w:tcBorders>
              <w:top w:val="single" w:color="000000" w:sz="6" w:space="0"/>
              <w:left w:val="single" w:color="000000" w:sz="2" w:space="0"/>
              <w:right w:val="single" w:color="000000" w:sz="6" w:space="0"/>
            </w:tcBorders>
            <w:vAlign w:val="top"/>
          </w:tcPr>
          <w:p w14:paraId="4CCE6F73">
            <w:pPr>
              <w:spacing w:before="159" w:line="222" w:lineRule="auto"/>
              <w:ind w:left="104"/>
              <w:rPr>
                <w:rFonts w:ascii="黑体" w:hAnsi="黑体" w:eastAsia="黑体" w:cs="黑体"/>
                <w:sz w:val="24"/>
                <w:szCs w:val="24"/>
              </w:rPr>
            </w:pPr>
            <w:r>
              <w:rPr>
                <w:rFonts w:ascii="Times New Roman" w:hAnsi="Times New Roman" w:eastAsia="Times New Roman" w:cs="Times New Roman"/>
                <w:b/>
                <w:bCs/>
                <w:spacing w:val="-2"/>
                <w:sz w:val="24"/>
                <w:szCs w:val="24"/>
              </w:rPr>
              <w:t xml:space="preserve">4.4.2 </w:t>
            </w:r>
            <w:r>
              <w:rPr>
                <w:rFonts w:ascii="黑体" w:hAnsi="黑体" w:eastAsia="黑体" w:cs="黑体"/>
                <w:b/>
                <w:bCs/>
                <w:spacing w:val="-2"/>
                <w:sz w:val="24"/>
                <w:szCs w:val="24"/>
              </w:rPr>
              <w:t>运营期声环境影响分析</w:t>
            </w:r>
          </w:p>
          <w:p w14:paraId="23012204">
            <w:pPr>
              <w:pStyle w:val="6"/>
              <w:spacing w:before="141" w:line="352" w:lineRule="auto"/>
              <w:ind w:left="130" w:right="102" w:firstLine="461"/>
            </w:pPr>
            <w:r>
              <w:rPr>
                <w:spacing w:val="3"/>
              </w:rPr>
              <w:t>项目噪声预测模式采用《环境影响评价技术导则 声环境》</w:t>
            </w:r>
            <w:r>
              <w:rPr>
                <w:rFonts w:ascii="Times New Roman" w:hAnsi="Times New Roman" w:eastAsia="Times New Roman" w:cs="Times New Roman"/>
                <w:spacing w:val="3"/>
              </w:rPr>
              <w:t>(</w:t>
            </w:r>
            <w:r>
              <w:rPr>
                <w:rFonts w:ascii="Times New Roman" w:hAnsi="Times New Roman" w:eastAsia="Times New Roman" w:cs="Times New Roman"/>
              </w:rPr>
              <w:t>HJ</w:t>
            </w:r>
            <w:r>
              <w:rPr>
                <w:rFonts w:ascii="Times New Roman" w:hAnsi="Times New Roman" w:eastAsia="Times New Roman" w:cs="Times New Roman"/>
                <w:spacing w:val="3"/>
              </w:rPr>
              <w:t>2.4-202</w:t>
            </w:r>
            <w:r>
              <w:rPr>
                <w:rFonts w:ascii="Times New Roman" w:hAnsi="Times New Roman" w:eastAsia="Times New Roman" w:cs="Times New Roman"/>
                <w:spacing w:val="2"/>
              </w:rPr>
              <w:t>1)</w:t>
            </w:r>
            <w:r>
              <w:rPr>
                <w:spacing w:val="-5"/>
              </w:rPr>
              <w:t>中推荐的模型。</w:t>
            </w:r>
          </w:p>
          <w:p w14:paraId="32B6A80A">
            <w:pPr>
              <w:pStyle w:val="6"/>
              <w:spacing w:before="19" w:line="333" w:lineRule="exact"/>
              <w:ind w:left="588"/>
            </w:pPr>
            <w:r>
              <w:rPr>
                <w:rFonts w:ascii="Times New Roman" w:hAnsi="Times New Roman" w:eastAsia="Times New Roman" w:cs="Times New Roman"/>
                <w:spacing w:val="-1"/>
                <w:position w:val="3"/>
              </w:rPr>
              <w:t>(1)</w:t>
            </w:r>
            <w:r>
              <w:rPr>
                <w:spacing w:val="-1"/>
                <w:position w:val="3"/>
              </w:rPr>
              <w:t>室内声源等效室外声源声功率级计算方法</w:t>
            </w:r>
          </w:p>
          <w:p w14:paraId="40C6844E">
            <w:pPr>
              <w:pStyle w:val="6"/>
              <w:spacing w:before="168" w:line="325" w:lineRule="auto"/>
              <w:ind w:left="103" w:right="103" w:firstLine="483"/>
            </w:pPr>
            <w:r>
              <w:rPr>
                <w:spacing w:val="2"/>
              </w:rPr>
              <w:t>①声源位于室内，室内声源可采用等效室外声源声功率级法进行计算。</w:t>
            </w:r>
            <w:r>
              <w:rPr>
                <w:spacing w:val="4"/>
              </w:rPr>
              <w:t>设靠近开口处</w:t>
            </w:r>
            <w:r>
              <w:rPr>
                <w:rFonts w:ascii="Times New Roman" w:hAnsi="Times New Roman" w:eastAsia="Times New Roman" w:cs="Times New Roman"/>
                <w:spacing w:val="4"/>
              </w:rPr>
              <w:t>(</w:t>
            </w:r>
            <w:r>
              <w:rPr>
                <w:spacing w:val="4"/>
              </w:rPr>
              <w:t>或窗户</w:t>
            </w:r>
            <w:r>
              <w:rPr>
                <w:rFonts w:ascii="Times New Roman" w:hAnsi="Times New Roman" w:eastAsia="Times New Roman" w:cs="Times New Roman"/>
                <w:spacing w:val="4"/>
              </w:rPr>
              <w:t>)</w:t>
            </w:r>
            <w:r>
              <w:rPr>
                <w:spacing w:val="4"/>
              </w:rPr>
              <w:t>室内、室外某倍频带</w:t>
            </w:r>
            <w:r>
              <w:rPr>
                <w:spacing w:val="3"/>
              </w:rPr>
              <w:t>的声压级或</w:t>
            </w:r>
            <w:r>
              <w:rPr>
                <w:spacing w:val="-53"/>
              </w:rPr>
              <w:t xml:space="preserve"> </w:t>
            </w:r>
            <w:r>
              <w:rPr>
                <w:rFonts w:ascii="Times New Roman" w:hAnsi="Times New Roman" w:eastAsia="Times New Roman" w:cs="Times New Roman"/>
                <w:spacing w:val="3"/>
              </w:rPr>
              <w:t>A</w:t>
            </w:r>
            <w:r>
              <w:rPr>
                <w:rFonts w:ascii="Times New Roman" w:hAnsi="Times New Roman" w:eastAsia="Times New Roman" w:cs="Times New Roman"/>
                <w:spacing w:val="21"/>
              </w:rPr>
              <w:t xml:space="preserve"> </w:t>
            </w:r>
            <w:r>
              <w:rPr>
                <w:spacing w:val="3"/>
              </w:rPr>
              <w:t>声级分别为</w:t>
            </w:r>
            <w:r>
              <w:rPr>
                <w:spacing w:val="-48"/>
              </w:rPr>
              <w:t xml:space="preserve"> </w:t>
            </w:r>
            <w:r>
              <w:rPr>
                <w:rFonts w:ascii="Times New Roman" w:hAnsi="Times New Roman" w:eastAsia="Times New Roman" w:cs="Times New Roman"/>
              </w:rPr>
              <w:t>L</w:t>
            </w:r>
            <w:r>
              <w:rPr>
                <w:rFonts w:ascii="Times New Roman" w:hAnsi="Times New Roman" w:eastAsia="Times New Roman" w:cs="Times New Roman"/>
                <w:position w:val="-1"/>
                <w:sz w:val="15"/>
                <w:szCs w:val="15"/>
              </w:rPr>
              <w:t>p</w:t>
            </w:r>
            <w:r>
              <w:rPr>
                <w:rFonts w:ascii="Times New Roman" w:hAnsi="Times New Roman" w:eastAsia="Times New Roman" w:cs="Times New Roman"/>
                <w:spacing w:val="-21"/>
                <w:position w:val="-1"/>
                <w:sz w:val="15"/>
                <w:szCs w:val="15"/>
              </w:rPr>
              <w:t xml:space="preserve"> </w:t>
            </w:r>
            <w:r>
              <w:rPr>
                <w:rFonts w:ascii="Times New Roman" w:hAnsi="Times New Roman" w:eastAsia="Times New Roman" w:cs="Times New Roman"/>
                <w:spacing w:val="3"/>
                <w:position w:val="-1"/>
                <w:sz w:val="15"/>
                <w:szCs w:val="15"/>
              </w:rPr>
              <w:t>1</w:t>
            </w:r>
            <w:r>
              <w:rPr>
                <w:rFonts w:ascii="Times New Roman" w:hAnsi="Times New Roman" w:eastAsia="Times New Roman" w:cs="Times New Roman"/>
                <w:spacing w:val="17"/>
                <w:w w:val="102"/>
                <w:position w:val="-1"/>
                <w:sz w:val="15"/>
                <w:szCs w:val="15"/>
              </w:rPr>
              <w:t xml:space="preserve"> </w:t>
            </w:r>
            <w:r>
              <w:rPr>
                <w:spacing w:val="3"/>
              </w:rPr>
              <w:t>和</w:t>
            </w:r>
            <w:r>
              <w:rPr>
                <w:rFonts w:ascii="Times New Roman" w:hAnsi="Times New Roman" w:eastAsia="Times New Roman" w:cs="Times New Roman"/>
              </w:rPr>
              <w:t>L</w:t>
            </w:r>
            <w:r>
              <w:rPr>
                <w:rFonts w:ascii="Times New Roman" w:hAnsi="Times New Roman" w:eastAsia="Times New Roman" w:cs="Times New Roman"/>
                <w:position w:val="-1"/>
                <w:sz w:val="15"/>
                <w:szCs w:val="15"/>
              </w:rPr>
              <w:t xml:space="preserve">p2 </w:t>
            </w:r>
            <w:r>
              <w:t>。若声源所在室内声场为近似扩散声场，</w:t>
            </w:r>
            <w:r>
              <w:rPr>
                <w:spacing w:val="-1"/>
              </w:rPr>
              <w:t>则室外的倍频带声压级可按下式近似求出：</w:t>
            </w:r>
          </w:p>
          <w:p w14:paraId="6ACA2207">
            <w:pPr>
              <w:spacing w:before="200" w:line="285" w:lineRule="exact"/>
              <w:ind w:firstLine="3142"/>
            </w:pPr>
            <w:r>
              <w:rPr>
                <w:position w:val="-5"/>
              </w:rPr>
              <w:drawing>
                <wp:inline distT="0" distB="0" distL="0" distR="0">
                  <wp:extent cx="1219835" cy="18034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93"/>
                          <a:stretch>
                            <a:fillRect/>
                          </a:stretch>
                        </pic:blipFill>
                        <pic:spPr>
                          <a:xfrm>
                            <a:off x="0" y="0"/>
                            <a:ext cx="1219954" cy="180594"/>
                          </a:xfrm>
                          <a:prstGeom prst="rect">
                            <a:avLst/>
                          </a:prstGeom>
                        </pic:spPr>
                      </pic:pic>
                    </a:graphicData>
                  </a:graphic>
                </wp:inline>
              </w:drawing>
            </w:r>
          </w:p>
          <w:p w14:paraId="64D94A4E">
            <w:pPr>
              <w:pStyle w:val="6"/>
              <w:spacing w:before="176" w:line="333" w:lineRule="exact"/>
              <w:ind w:left="592"/>
            </w:pPr>
            <w:r>
              <w:rPr>
                <w:spacing w:val="-1"/>
                <w:position w:val="3"/>
              </w:rPr>
              <w:t>式中：</w:t>
            </w:r>
            <w:r>
              <w:rPr>
                <w:rFonts w:ascii="Times New Roman" w:hAnsi="Times New Roman" w:eastAsia="Times New Roman" w:cs="Times New Roman"/>
                <w:spacing w:val="-1"/>
                <w:position w:val="3"/>
              </w:rPr>
              <w:t>L</w:t>
            </w:r>
            <w:r>
              <w:rPr>
                <w:rFonts w:ascii="Times New Roman" w:hAnsi="Times New Roman" w:eastAsia="Times New Roman" w:cs="Times New Roman"/>
                <w:spacing w:val="-1"/>
                <w:position w:val="2"/>
                <w:sz w:val="15"/>
                <w:szCs w:val="15"/>
              </w:rPr>
              <w:t>p</w:t>
            </w:r>
            <w:r>
              <w:rPr>
                <w:rFonts w:ascii="Times New Roman" w:hAnsi="Times New Roman" w:eastAsia="Times New Roman" w:cs="Times New Roman"/>
                <w:spacing w:val="-15"/>
                <w:position w:val="2"/>
                <w:sz w:val="15"/>
                <w:szCs w:val="15"/>
              </w:rPr>
              <w:t xml:space="preserve"> </w:t>
            </w:r>
            <w:r>
              <w:rPr>
                <w:rFonts w:ascii="Times New Roman" w:hAnsi="Times New Roman" w:eastAsia="Times New Roman" w:cs="Times New Roman"/>
                <w:spacing w:val="-1"/>
                <w:position w:val="2"/>
                <w:sz w:val="15"/>
                <w:szCs w:val="15"/>
              </w:rPr>
              <w:t>1</w:t>
            </w:r>
            <w:r>
              <w:rPr>
                <w:spacing w:val="-1"/>
                <w:position w:val="3"/>
              </w:rPr>
              <w:t>—靠近开口处</w:t>
            </w:r>
            <w:r>
              <w:rPr>
                <w:rFonts w:ascii="Times New Roman" w:hAnsi="Times New Roman" w:eastAsia="Times New Roman" w:cs="Times New Roman"/>
                <w:spacing w:val="-1"/>
                <w:position w:val="3"/>
              </w:rPr>
              <w:t>(</w:t>
            </w:r>
            <w:r>
              <w:rPr>
                <w:spacing w:val="-1"/>
                <w:position w:val="3"/>
              </w:rPr>
              <w:t>或窗户</w:t>
            </w:r>
            <w:r>
              <w:rPr>
                <w:rFonts w:ascii="Times New Roman" w:hAnsi="Times New Roman" w:eastAsia="Times New Roman" w:cs="Times New Roman"/>
                <w:spacing w:val="-1"/>
                <w:position w:val="3"/>
              </w:rPr>
              <w:t>)</w:t>
            </w:r>
            <w:r>
              <w:rPr>
                <w:spacing w:val="-1"/>
                <w:position w:val="3"/>
              </w:rPr>
              <w:t>室内某倍频带的声压级或</w:t>
            </w:r>
            <w:r>
              <w:rPr>
                <w:spacing w:val="-59"/>
                <w:position w:val="3"/>
              </w:rPr>
              <w:t xml:space="preserve"> </w:t>
            </w:r>
            <w:r>
              <w:rPr>
                <w:rFonts w:ascii="Times New Roman" w:hAnsi="Times New Roman" w:eastAsia="Times New Roman" w:cs="Times New Roman"/>
                <w:spacing w:val="-1"/>
                <w:position w:val="3"/>
              </w:rPr>
              <w:t xml:space="preserve">A </w:t>
            </w:r>
            <w:r>
              <w:rPr>
                <w:spacing w:val="-1"/>
                <w:position w:val="3"/>
              </w:rPr>
              <w:t>声级，</w:t>
            </w:r>
            <w:r>
              <w:rPr>
                <w:rFonts w:ascii="Times New Roman" w:hAnsi="Times New Roman" w:eastAsia="Times New Roman" w:cs="Times New Roman"/>
                <w:spacing w:val="-1"/>
                <w:position w:val="3"/>
              </w:rPr>
              <w:t>dB</w:t>
            </w:r>
            <w:r>
              <w:rPr>
                <w:spacing w:val="-1"/>
                <w:position w:val="3"/>
              </w:rPr>
              <w:t>；</w:t>
            </w:r>
          </w:p>
          <w:p w14:paraId="53185EF7">
            <w:pPr>
              <w:pStyle w:val="6"/>
              <w:spacing w:before="132" w:line="347" w:lineRule="auto"/>
              <w:ind w:left="1305" w:right="175" w:hanging="2"/>
            </w:pP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p2</w:t>
            </w:r>
            <w:r>
              <w:rPr>
                <w:spacing w:val="-2"/>
              </w:rPr>
              <w:t>—靠近开口处</w:t>
            </w:r>
            <w:r>
              <w:rPr>
                <w:rFonts w:ascii="Times New Roman" w:hAnsi="Times New Roman" w:eastAsia="Times New Roman" w:cs="Times New Roman"/>
                <w:spacing w:val="-2"/>
              </w:rPr>
              <w:t>(</w:t>
            </w:r>
            <w:r>
              <w:rPr>
                <w:spacing w:val="-2"/>
              </w:rPr>
              <w:t>或窗户</w:t>
            </w:r>
            <w:r>
              <w:rPr>
                <w:rFonts w:ascii="Times New Roman" w:hAnsi="Times New Roman" w:eastAsia="Times New Roman" w:cs="Times New Roman"/>
                <w:spacing w:val="-2"/>
              </w:rPr>
              <w:t>)</w:t>
            </w:r>
            <w:r>
              <w:rPr>
                <w:spacing w:val="-2"/>
              </w:rPr>
              <w:t>室外某倍频带的声压级或</w:t>
            </w:r>
            <w:r>
              <w:rPr>
                <w:spacing w:val="-56"/>
              </w:rPr>
              <w:t xml:space="preserve"> </w:t>
            </w:r>
            <w:r>
              <w:rPr>
                <w:rFonts w:ascii="Times New Roman" w:hAnsi="Times New Roman" w:eastAsia="Times New Roman" w:cs="Times New Roman"/>
                <w:spacing w:val="-2"/>
              </w:rPr>
              <w:t xml:space="preserve">A </w:t>
            </w:r>
            <w:r>
              <w:rPr>
                <w:spacing w:val="-2"/>
              </w:rPr>
              <w:t>声级，</w:t>
            </w:r>
            <w:r>
              <w:rPr>
                <w:rFonts w:ascii="Times New Roman" w:hAnsi="Times New Roman" w:eastAsia="Times New Roman" w:cs="Times New Roman"/>
                <w:spacing w:val="-2"/>
              </w:rPr>
              <w:t>dB</w:t>
            </w:r>
            <w:r>
              <w:rPr>
                <w:spacing w:val="-2"/>
              </w:rPr>
              <w:t>；</w:t>
            </w:r>
            <w:r>
              <w:t xml:space="preserve"> </w:t>
            </w:r>
            <w:r>
              <w:rPr>
                <w:rFonts w:ascii="Times New Roman" w:hAnsi="Times New Roman" w:eastAsia="Times New Roman" w:cs="Times New Roman"/>
                <w:spacing w:val="-1"/>
              </w:rPr>
              <w:t>TL</w:t>
            </w:r>
            <w:r>
              <w:rPr>
                <w:spacing w:val="-1"/>
              </w:rPr>
              <w:t>—隔墙</w:t>
            </w:r>
            <w:r>
              <w:rPr>
                <w:rFonts w:ascii="Times New Roman" w:hAnsi="Times New Roman" w:eastAsia="Times New Roman" w:cs="Times New Roman"/>
                <w:spacing w:val="-1"/>
              </w:rPr>
              <w:t>(</w:t>
            </w:r>
            <w:r>
              <w:rPr>
                <w:spacing w:val="-1"/>
              </w:rPr>
              <w:t>或窗户</w:t>
            </w:r>
            <w:r>
              <w:rPr>
                <w:rFonts w:ascii="Times New Roman" w:hAnsi="Times New Roman" w:eastAsia="Times New Roman" w:cs="Times New Roman"/>
                <w:spacing w:val="-1"/>
              </w:rPr>
              <w:t>)</w:t>
            </w:r>
            <w:r>
              <w:rPr>
                <w:spacing w:val="-1"/>
              </w:rPr>
              <w:t>倍频带或</w:t>
            </w:r>
            <w:r>
              <w:rPr>
                <w:spacing w:val="-43"/>
              </w:rPr>
              <w:t xml:space="preserve"> </w:t>
            </w:r>
            <w:r>
              <w:rPr>
                <w:rFonts w:ascii="Times New Roman" w:hAnsi="Times New Roman" w:eastAsia="Times New Roman" w:cs="Times New Roman"/>
                <w:spacing w:val="-1"/>
              </w:rPr>
              <w:t xml:space="preserve">A </w:t>
            </w:r>
            <w:r>
              <w:rPr>
                <w:spacing w:val="-1"/>
              </w:rPr>
              <w:t>声级的隔声量，</w:t>
            </w:r>
            <w:r>
              <w:rPr>
                <w:rFonts w:ascii="Times New Roman" w:hAnsi="Times New Roman" w:eastAsia="Times New Roman" w:cs="Times New Roman"/>
                <w:spacing w:val="-1"/>
              </w:rPr>
              <w:t>dB</w:t>
            </w:r>
            <w:r>
              <w:rPr>
                <w:spacing w:val="-1"/>
              </w:rPr>
              <w:t>。</w:t>
            </w:r>
          </w:p>
          <w:p w14:paraId="11CF5CF5">
            <w:pPr>
              <w:pStyle w:val="6"/>
              <w:spacing w:before="69" w:line="218" w:lineRule="auto"/>
              <w:ind w:left="585"/>
            </w:pPr>
            <w:r>
              <w:rPr>
                <w:spacing w:val="1"/>
              </w:rPr>
              <w:t>②按下式计算某一室内声源靠近围护结构处产</w:t>
            </w:r>
            <w:r>
              <w:t>生的倍频带声压级或</w:t>
            </w:r>
            <w:r>
              <w:rPr>
                <w:spacing w:val="-58"/>
              </w:rPr>
              <w:t xml:space="preserve"> </w:t>
            </w:r>
            <w:r>
              <w:rPr>
                <w:rFonts w:ascii="Times New Roman" w:hAnsi="Times New Roman" w:eastAsia="Times New Roman" w:cs="Times New Roman"/>
              </w:rPr>
              <w:t>A</w:t>
            </w:r>
            <w:r>
              <w:rPr>
                <w:rFonts w:ascii="Times New Roman" w:hAnsi="Times New Roman" w:eastAsia="Times New Roman" w:cs="Times New Roman"/>
                <w:spacing w:val="16"/>
                <w:w w:val="101"/>
              </w:rPr>
              <w:t xml:space="preserve"> </w:t>
            </w:r>
            <w:r>
              <w:t>声</w:t>
            </w:r>
          </w:p>
        </w:tc>
      </w:tr>
      <w:tr w14:paraId="3D3FD54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55" w:hRule="atLeast"/>
        </w:trPr>
        <w:tc>
          <w:tcPr>
            <w:tcW w:w="425" w:type="dxa"/>
            <w:vMerge w:val="continue"/>
            <w:tcBorders>
              <w:top w:val="nil"/>
              <w:left w:val="single" w:color="000000" w:sz="6" w:space="0"/>
              <w:bottom w:val="nil"/>
              <w:right w:val="single" w:color="000000" w:sz="2" w:space="0"/>
            </w:tcBorders>
            <w:textDirection w:val="tbRlV"/>
            <w:vAlign w:val="top"/>
          </w:tcPr>
          <w:p w14:paraId="246BEAA6">
            <w:pPr>
              <w:rPr>
                <w:rFonts w:ascii="Arial"/>
                <w:sz w:val="21"/>
              </w:rPr>
            </w:pPr>
          </w:p>
        </w:tc>
        <w:tc>
          <w:tcPr>
            <w:tcW w:w="2665" w:type="dxa"/>
            <w:tcBorders>
              <w:left w:val="single" w:color="000000" w:sz="2" w:space="0"/>
            </w:tcBorders>
            <w:vAlign w:val="top"/>
          </w:tcPr>
          <w:p w14:paraId="019AE182">
            <w:pPr>
              <w:spacing w:line="273" w:lineRule="auto"/>
              <w:rPr>
                <w:rFonts w:ascii="Arial"/>
                <w:sz w:val="21"/>
              </w:rPr>
            </w:pPr>
          </w:p>
          <w:p w14:paraId="7E1BF24C">
            <w:pPr>
              <w:spacing w:line="274" w:lineRule="auto"/>
              <w:rPr>
                <w:rFonts w:ascii="Arial"/>
                <w:sz w:val="21"/>
              </w:rPr>
            </w:pPr>
          </w:p>
          <w:p w14:paraId="0D3D323A">
            <w:pPr>
              <w:pStyle w:val="6"/>
              <w:spacing w:before="78" w:line="222" w:lineRule="auto"/>
              <w:jc w:val="right"/>
            </w:pPr>
            <w:r>
              <w:rPr>
                <w:spacing w:val="-42"/>
                <w:w w:val="98"/>
              </w:rPr>
              <w:t>级：</w:t>
            </w:r>
          </w:p>
        </w:tc>
        <w:tc>
          <w:tcPr>
            <w:tcW w:w="5553" w:type="dxa"/>
            <w:gridSpan w:val="2"/>
            <w:tcBorders>
              <w:right w:val="single" w:color="000000" w:sz="6" w:space="0"/>
            </w:tcBorders>
            <w:vAlign w:val="top"/>
          </w:tcPr>
          <w:p w14:paraId="1B3BC3DD">
            <w:pPr>
              <w:spacing w:before="131" w:line="663" w:lineRule="exact"/>
              <w:ind w:firstLine="95"/>
            </w:pPr>
            <w:r>
              <w:rPr>
                <w:position w:val="-13"/>
              </w:rPr>
              <w:drawing>
                <wp:inline distT="0" distB="0" distL="0" distR="0">
                  <wp:extent cx="1676400" cy="421005"/>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94"/>
                          <a:stretch>
                            <a:fillRect/>
                          </a:stretch>
                        </pic:blipFill>
                        <pic:spPr>
                          <a:xfrm>
                            <a:off x="0" y="0"/>
                            <a:ext cx="1676680" cy="421171"/>
                          </a:xfrm>
                          <a:prstGeom prst="rect">
                            <a:avLst/>
                          </a:prstGeom>
                        </pic:spPr>
                      </pic:pic>
                    </a:graphicData>
                  </a:graphic>
                </wp:inline>
              </w:drawing>
            </w:r>
          </w:p>
        </w:tc>
      </w:tr>
      <w:tr w14:paraId="1C7E5DD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16" w:hRule="atLeast"/>
        </w:trPr>
        <w:tc>
          <w:tcPr>
            <w:tcW w:w="425" w:type="dxa"/>
            <w:vMerge w:val="continue"/>
            <w:tcBorders>
              <w:top w:val="nil"/>
              <w:left w:val="single" w:color="000000" w:sz="6" w:space="0"/>
              <w:bottom w:val="nil"/>
              <w:right w:val="single" w:color="000000" w:sz="2" w:space="0"/>
            </w:tcBorders>
            <w:textDirection w:val="tbRlV"/>
            <w:vAlign w:val="top"/>
          </w:tcPr>
          <w:p w14:paraId="4A637FCD">
            <w:pPr>
              <w:rPr>
                <w:rFonts w:ascii="Arial"/>
                <w:sz w:val="21"/>
              </w:rPr>
            </w:pPr>
          </w:p>
        </w:tc>
        <w:tc>
          <w:tcPr>
            <w:tcW w:w="8218" w:type="dxa"/>
            <w:gridSpan w:val="3"/>
            <w:tcBorders>
              <w:left w:val="single" w:color="000000" w:sz="2" w:space="0"/>
              <w:right w:val="single" w:color="000000" w:sz="6" w:space="0"/>
            </w:tcBorders>
            <w:vAlign w:val="top"/>
          </w:tcPr>
          <w:p w14:paraId="4F952EB0">
            <w:pPr>
              <w:pStyle w:val="6"/>
              <w:spacing w:before="101" w:line="333" w:lineRule="exact"/>
              <w:ind w:left="592"/>
            </w:pPr>
            <w:r>
              <w:rPr>
                <w:spacing w:val="-1"/>
                <w:position w:val="3"/>
              </w:rPr>
              <w:t>式中：</w:t>
            </w:r>
            <w:r>
              <w:rPr>
                <w:rFonts w:ascii="Times New Roman" w:hAnsi="Times New Roman" w:eastAsia="Times New Roman" w:cs="Times New Roman"/>
                <w:spacing w:val="-1"/>
                <w:position w:val="3"/>
              </w:rPr>
              <w:t>L</w:t>
            </w:r>
            <w:r>
              <w:rPr>
                <w:rFonts w:ascii="Times New Roman" w:hAnsi="Times New Roman" w:eastAsia="Times New Roman" w:cs="Times New Roman"/>
                <w:spacing w:val="-1"/>
                <w:position w:val="2"/>
                <w:sz w:val="15"/>
                <w:szCs w:val="15"/>
              </w:rPr>
              <w:t>p</w:t>
            </w:r>
            <w:r>
              <w:rPr>
                <w:rFonts w:ascii="Times New Roman" w:hAnsi="Times New Roman" w:eastAsia="Times New Roman" w:cs="Times New Roman"/>
                <w:spacing w:val="-15"/>
                <w:position w:val="2"/>
                <w:sz w:val="15"/>
                <w:szCs w:val="15"/>
              </w:rPr>
              <w:t xml:space="preserve"> </w:t>
            </w:r>
            <w:r>
              <w:rPr>
                <w:rFonts w:ascii="Times New Roman" w:hAnsi="Times New Roman" w:eastAsia="Times New Roman" w:cs="Times New Roman"/>
                <w:spacing w:val="-1"/>
                <w:position w:val="2"/>
                <w:sz w:val="15"/>
                <w:szCs w:val="15"/>
              </w:rPr>
              <w:t>1</w:t>
            </w:r>
            <w:r>
              <w:rPr>
                <w:spacing w:val="-1"/>
                <w:position w:val="3"/>
              </w:rPr>
              <w:t>—靠近开口处</w:t>
            </w:r>
            <w:r>
              <w:rPr>
                <w:rFonts w:ascii="Times New Roman" w:hAnsi="Times New Roman" w:eastAsia="Times New Roman" w:cs="Times New Roman"/>
                <w:spacing w:val="-1"/>
                <w:position w:val="3"/>
              </w:rPr>
              <w:t>(</w:t>
            </w:r>
            <w:r>
              <w:rPr>
                <w:spacing w:val="-1"/>
                <w:position w:val="3"/>
              </w:rPr>
              <w:t>或窗户</w:t>
            </w:r>
            <w:r>
              <w:rPr>
                <w:rFonts w:ascii="Times New Roman" w:hAnsi="Times New Roman" w:eastAsia="Times New Roman" w:cs="Times New Roman"/>
                <w:spacing w:val="-1"/>
                <w:position w:val="3"/>
              </w:rPr>
              <w:t>)</w:t>
            </w:r>
            <w:r>
              <w:rPr>
                <w:spacing w:val="-1"/>
                <w:position w:val="3"/>
              </w:rPr>
              <w:t>室内某倍频带的声压级或</w:t>
            </w:r>
            <w:r>
              <w:rPr>
                <w:spacing w:val="-59"/>
                <w:position w:val="3"/>
              </w:rPr>
              <w:t xml:space="preserve"> </w:t>
            </w:r>
            <w:r>
              <w:rPr>
                <w:rFonts w:ascii="Times New Roman" w:hAnsi="Times New Roman" w:eastAsia="Times New Roman" w:cs="Times New Roman"/>
                <w:spacing w:val="-1"/>
                <w:position w:val="3"/>
              </w:rPr>
              <w:t xml:space="preserve">A </w:t>
            </w:r>
            <w:r>
              <w:rPr>
                <w:spacing w:val="-1"/>
                <w:position w:val="3"/>
              </w:rPr>
              <w:t>声级，</w:t>
            </w:r>
            <w:r>
              <w:rPr>
                <w:rFonts w:ascii="Times New Roman" w:hAnsi="Times New Roman" w:eastAsia="Times New Roman" w:cs="Times New Roman"/>
                <w:spacing w:val="-1"/>
                <w:position w:val="3"/>
              </w:rPr>
              <w:t>dB</w:t>
            </w:r>
            <w:r>
              <w:rPr>
                <w:spacing w:val="-1"/>
                <w:position w:val="3"/>
              </w:rPr>
              <w:t>；</w:t>
            </w:r>
          </w:p>
          <w:p w14:paraId="5330CDC2">
            <w:pPr>
              <w:pStyle w:val="6"/>
              <w:spacing w:before="134" w:line="334" w:lineRule="exact"/>
              <w:ind w:left="1303"/>
            </w:pPr>
            <w:r>
              <w:rPr>
                <w:rFonts w:ascii="Times New Roman" w:hAnsi="Times New Roman" w:eastAsia="Times New Roman" w:cs="Times New Roman"/>
                <w:spacing w:val="-2"/>
                <w:position w:val="3"/>
              </w:rPr>
              <w:t>L</w:t>
            </w:r>
            <w:r>
              <w:rPr>
                <w:rFonts w:ascii="Times New Roman" w:hAnsi="Times New Roman" w:eastAsia="Times New Roman" w:cs="Times New Roman"/>
                <w:spacing w:val="-2"/>
                <w:position w:val="2"/>
                <w:sz w:val="15"/>
                <w:szCs w:val="15"/>
              </w:rPr>
              <w:t>w</w:t>
            </w:r>
            <w:r>
              <w:rPr>
                <w:spacing w:val="-2"/>
                <w:position w:val="3"/>
              </w:rPr>
              <w:t>—点声源声功率级</w:t>
            </w:r>
            <w:r>
              <w:rPr>
                <w:rFonts w:ascii="Times New Roman" w:hAnsi="Times New Roman" w:eastAsia="Times New Roman" w:cs="Times New Roman"/>
                <w:spacing w:val="-2"/>
                <w:position w:val="3"/>
              </w:rPr>
              <w:t xml:space="preserve">(A </w:t>
            </w:r>
            <w:r>
              <w:rPr>
                <w:spacing w:val="-2"/>
                <w:position w:val="3"/>
              </w:rPr>
              <w:t>计权或倍频带</w:t>
            </w:r>
            <w:r>
              <w:rPr>
                <w:rFonts w:ascii="Times New Roman" w:hAnsi="Times New Roman" w:eastAsia="Times New Roman" w:cs="Times New Roman"/>
                <w:spacing w:val="-2"/>
                <w:position w:val="3"/>
              </w:rPr>
              <w:t>)</w:t>
            </w:r>
            <w:r>
              <w:rPr>
                <w:rFonts w:ascii="Times New Roman" w:hAnsi="Times New Roman" w:eastAsia="Times New Roman" w:cs="Times New Roman"/>
                <w:spacing w:val="-16"/>
                <w:position w:val="3"/>
              </w:rPr>
              <w:t xml:space="preserve"> </w:t>
            </w:r>
            <w:r>
              <w:rPr>
                <w:spacing w:val="-2"/>
                <w:position w:val="3"/>
              </w:rPr>
              <w:t>，</w:t>
            </w:r>
            <w:r>
              <w:rPr>
                <w:rFonts w:ascii="Times New Roman" w:hAnsi="Times New Roman" w:eastAsia="Times New Roman" w:cs="Times New Roman"/>
                <w:spacing w:val="-2"/>
                <w:position w:val="3"/>
              </w:rPr>
              <w:t>dB</w:t>
            </w:r>
            <w:r>
              <w:rPr>
                <w:spacing w:val="-2"/>
                <w:position w:val="3"/>
              </w:rPr>
              <w:t>；</w:t>
            </w:r>
          </w:p>
          <w:p w14:paraId="0B2AD7E8">
            <w:pPr>
              <w:pStyle w:val="6"/>
              <w:spacing w:before="170" w:line="346" w:lineRule="auto"/>
              <w:ind w:left="106" w:right="73" w:firstLine="1200"/>
            </w:pPr>
            <w:r>
              <w:rPr>
                <w:rFonts w:ascii="Times New Roman" w:hAnsi="Times New Roman" w:eastAsia="Times New Roman" w:cs="Times New Roman"/>
                <w:spacing w:val="-2"/>
              </w:rPr>
              <w:t>Q</w:t>
            </w:r>
            <w:r>
              <w:rPr>
                <w:spacing w:val="-2"/>
              </w:rPr>
              <w:t>—指向性因数；通常对无指向性声源，当声</w:t>
            </w:r>
            <w:r>
              <w:rPr>
                <w:spacing w:val="-3"/>
              </w:rPr>
              <w:t>源放在房间中心时，</w:t>
            </w:r>
            <w:r>
              <w:t xml:space="preserve"> </w:t>
            </w:r>
            <w:r>
              <w:rPr>
                <w:rFonts w:ascii="Times New Roman" w:hAnsi="Times New Roman" w:eastAsia="Times New Roman" w:cs="Times New Roman"/>
              </w:rPr>
              <w:t>Q=1</w:t>
            </w:r>
            <w:r>
              <w:t>；当放在一面墙的中心时，</w:t>
            </w:r>
            <w:r>
              <w:rPr>
                <w:rFonts w:ascii="Times New Roman" w:hAnsi="Times New Roman" w:eastAsia="Times New Roman" w:cs="Times New Roman"/>
              </w:rPr>
              <w:t>Q=2</w:t>
            </w:r>
            <w:r>
              <w:t>；当放在两面墙夹角</w:t>
            </w:r>
            <w:r>
              <w:rPr>
                <w:spacing w:val="-1"/>
              </w:rPr>
              <w:t>处时，</w:t>
            </w:r>
            <w:r>
              <w:rPr>
                <w:rFonts w:ascii="Times New Roman" w:hAnsi="Times New Roman" w:eastAsia="Times New Roman" w:cs="Times New Roman"/>
                <w:spacing w:val="-1"/>
              </w:rPr>
              <w:t>Q=4</w:t>
            </w:r>
            <w:r>
              <w:rPr>
                <w:spacing w:val="-1"/>
              </w:rPr>
              <w:t>；当放在三面墙夹角处时，</w:t>
            </w:r>
            <w:r>
              <w:rPr>
                <w:rFonts w:ascii="Times New Roman" w:hAnsi="Times New Roman" w:eastAsia="Times New Roman" w:cs="Times New Roman"/>
                <w:spacing w:val="-1"/>
              </w:rPr>
              <w:t>Q=8</w:t>
            </w:r>
            <w:r>
              <w:rPr>
                <w:spacing w:val="-1"/>
              </w:rPr>
              <w:t>；</w:t>
            </w:r>
          </w:p>
          <w:p w14:paraId="69D53D40">
            <w:pPr>
              <w:pStyle w:val="6"/>
              <w:spacing w:before="13" w:line="352" w:lineRule="auto"/>
              <w:ind w:left="112" w:right="103" w:firstLine="949"/>
            </w:pPr>
            <w:r>
              <w:rPr>
                <w:rFonts w:ascii="Times New Roman" w:hAnsi="Times New Roman" w:eastAsia="Times New Roman" w:cs="Times New Roman"/>
                <w:spacing w:val="-3"/>
              </w:rPr>
              <w:t>R</w:t>
            </w:r>
            <w:r>
              <w:rPr>
                <w:spacing w:val="-3"/>
              </w:rPr>
              <w:t>—房间常数；</w:t>
            </w:r>
            <w:r>
              <w:rPr>
                <w:rFonts w:ascii="Times New Roman" w:hAnsi="Times New Roman" w:eastAsia="Times New Roman" w:cs="Times New Roman"/>
                <w:spacing w:val="-3"/>
              </w:rPr>
              <w:t>R=Sa/(1-a)</w:t>
            </w:r>
            <w:r>
              <w:rPr>
                <w:rFonts w:ascii="Times New Roman" w:hAnsi="Times New Roman" w:eastAsia="Times New Roman" w:cs="Times New Roman"/>
                <w:spacing w:val="-21"/>
              </w:rPr>
              <w:t xml:space="preserve"> </w:t>
            </w:r>
            <w:r>
              <w:rPr>
                <w:spacing w:val="-3"/>
              </w:rPr>
              <w:t>，</w:t>
            </w:r>
            <w:r>
              <w:rPr>
                <w:rFonts w:ascii="Times New Roman" w:hAnsi="Times New Roman" w:eastAsia="Times New Roman" w:cs="Times New Roman"/>
                <w:spacing w:val="-3"/>
              </w:rPr>
              <w:t xml:space="preserve">s </w:t>
            </w:r>
            <w:r>
              <w:rPr>
                <w:spacing w:val="-3"/>
              </w:rPr>
              <w:t>为房间内表面面积，</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9"/>
                <w:position w:val="7"/>
                <w:sz w:val="15"/>
                <w:szCs w:val="15"/>
              </w:rPr>
              <w:t xml:space="preserve"> </w:t>
            </w:r>
            <w:r>
              <w:rPr>
                <w:spacing w:val="-3"/>
              </w:rPr>
              <w:t>；</w:t>
            </w:r>
            <w:r>
              <w:rPr>
                <w:rFonts w:ascii="Times New Roman" w:hAnsi="Times New Roman" w:eastAsia="Times New Roman" w:cs="Times New Roman"/>
                <w:spacing w:val="-3"/>
              </w:rPr>
              <w:t xml:space="preserve">a </w:t>
            </w:r>
            <w:r>
              <w:rPr>
                <w:spacing w:val="-3"/>
              </w:rPr>
              <w:t>为平均吸声</w:t>
            </w:r>
            <w:r>
              <w:rPr>
                <w:spacing w:val="-5"/>
              </w:rPr>
              <w:t>系数；</w:t>
            </w:r>
          </w:p>
          <w:p w14:paraId="1F11CCDE">
            <w:pPr>
              <w:pStyle w:val="6"/>
              <w:spacing w:before="55" w:line="221" w:lineRule="auto"/>
              <w:ind w:left="1059"/>
            </w:pPr>
            <w:r>
              <w:rPr>
                <w:rFonts w:ascii="Times New Roman" w:hAnsi="Times New Roman" w:eastAsia="Times New Roman" w:cs="Times New Roman"/>
                <w:spacing w:val="-1"/>
              </w:rPr>
              <w:t>r</w:t>
            </w:r>
            <w:r>
              <w:rPr>
                <w:spacing w:val="-1"/>
              </w:rPr>
              <w:t>—声源到靠近围护结构某点处的距离，</w:t>
            </w:r>
            <w:r>
              <w:rPr>
                <w:rFonts w:ascii="Times New Roman" w:hAnsi="Times New Roman" w:eastAsia="Times New Roman" w:cs="Times New Roman"/>
                <w:spacing w:val="-1"/>
              </w:rPr>
              <w:t>m</w:t>
            </w:r>
            <w:r>
              <w:rPr>
                <w:spacing w:val="-1"/>
              </w:rPr>
              <w:t>。</w:t>
            </w:r>
          </w:p>
          <w:p w14:paraId="152A0718">
            <w:pPr>
              <w:pStyle w:val="6"/>
              <w:spacing w:before="144" w:line="357" w:lineRule="exact"/>
              <w:ind w:left="585"/>
            </w:pPr>
            <w:r>
              <w:rPr>
                <w:spacing w:val="6"/>
                <w:position w:val="2"/>
              </w:rPr>
              <w:t>③按下式计算出所有室内声源在靠近围护结构处产生的</w:t>
            </w:r>
            <w:r>
              <w:rPr>
                <w:rFonts w:ascii="Times New Roman" w:hAnsi="Times New Roman" w:eastAsia="Times New Roman" w:cs="Times New Roman"/>
                <w:spacing w:val="6"/>
                <w:position w:val="2"/>
              </w:rPr>
              <w:t xml:space="preserve">i </w:t>
            </w:r>
            <w:r>
              <w:rPr>
                <w:spacing w:val="6"/>
                <w:position w:val="2"/>
              </w:rPr>
              <w:t>倍频带叠加声</w:t>
            </w:r>
          </w:p>
        </w:tc>
      </w:tr>
      <w:tr w14:paraId="2A4DA83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6" w:hRule="atLeast"/>
        </w:trPr>
        <w:tc>
          <w:tcPr>
            <w:tcW w:w="425" w:type="dxa"/>
            <w:vMerge w:val="continue"/>
            <w:tcBorders>
              <w:top w:val="nil"/>
              <w:left w:val="single" w:color="000000" w:sz="6" w:space="0"/>
              <w:bottom w:val="nil"/>
              <w:right w:val="single" w:color="000000" w:sz="2" w:space="0"/>
            </w:tcBorders>
            <w:textDirection w:val="tbRlV"/>
            <w:vAlign w:val="top"/>
          </w:tcPr>
          <w:p w14:paraId="74DBF542">
            <w:pPr>
              <w:rPr>
                <w:rFonts w:ascii="Arial"/>
                <w:sz w:val="21"/>
              </w:rPr>
            </w:pPr>
          </w:p>
        </w:tc>
        <w:tc>
          <w:tcPr>
            <w:tcW w:w="3134" w:type="dxa"/>
            <w:gridSpan w:val="2"/>
            <w:tcBorders>
              <w:left w:val="single" w:color="000000" w:sz="2" w:space="0"/>
            </w:tcBorders>
            <w:vAlign w:val="top"/>
          </w:tcPr>
          <w:p w14:paraId="25DE2922">
            <w:pPr>
              <w:spacing w:line="281" w:lineRule="auto"/>
              <w:rPr>
                <w:rFonts w:ascii="Arial"/>
                <w:sz w:val="21"/>
              </w:rPr>
            </w:pPr>
          </w:p>
          <w:p w14:paraId="73C1F9E8">
            <w:pPr>
              <w:spacing w:line="281" w:lineRule="auto"/>
              <w:rPr>
                <w:rFonts w:ascii="Arial"/>
                <w:sz w:val="21"/>
              </w:rPr>
            </w:pPr>
          </w:p>
          <w:p w14:paraId="018A69D6">
            <w:pPr>
              <w:pStyle w:val="6"/>
              <w:spacing w:before="78" w:line="222" w:lineRule="auto"/>
              <w:jc w:val="right"/>
            </w:pPr>
            <w:r>
              <w:rPr>
                <w:spacing w:val="-33"/>
              </w:rPr>
              <w:t>压级：</w:t>
            </w:r>
          </w:p>
        </w:tc>
        <w:tc>
          <w:tcPr>
            <w:tcW w:w="5084" w:type="dxa"/>
            <w:tcBorders>
              <w:right w:val="single" w:color="000000" w:sz="6" w:space="0"/>
            </w:tcBorders>
            <w:vAlign w:val="top"/>
          </w:tcPr>
          <w:p w14:paraId="14320D56">
            <w:pPr>
              <w:spacing w:before="88" w:line="761" w:lineRule="exact"/>
              <w:ind w:firstLine="86"/>
            </w:pPr>
            <w:r>
              <w:rPr>
                <w:position w:val="-15"/>
              </w:rPr>
              <w:drawing>
                <wp:inline distT="0" distB="0" distL="0" distR="0">
                  <wp:extent cx="1688465" cy="48260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95"/>
                          <a:stretch>
                            <a:fillRect/>
                          </a:stretch>
                        </pic:blipFill>
                        <pic:spPr>
                          <a:xfrm>
                            <a:off x="0" y="0"/>
                            <a:ext cx="1688591" cy="483108"/>
                          </a:xfrm>
                          <a:prstGeom prst="rect">
                            <a:avLst/>
                          </a:prstGeom>
                        </pic:spPr>
                      </pic:pic>
                    </a:graphicData>
                  </a:graphic>
                </wp:inline>
              </w:drawing>
            </w:r>
          </w:p>
        </w:tc>
      </w:tr>
      <w:tr w14:paraId="30A4155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64" w:hRule="atLeast"/>
        </w:trPr>
        <w:tc>
          <w:tcPr>
            <w:tcW w:w="425" w:type="dxa"/>
            <w:vMerge w:val="continue"/>
            <w:tcBorders>
              <w:top w:val="nil"/>
              <w:left w:val="single" w:color="000000" w:sz="6" w:space="0"/>
              <w:bottom w:val="single" w:color="000000" w:sz="6" w:space="0"/>
              <w:right w:val="single" w:color="000000" w:sz="2" w:space="0"/>
            </w:tcBorders>
            <w:textDirection w:val="tbRlV"/>
            <w:vAlign w:val="top"/>
          </w:tcPr>
          <w:p w14:paraId="2BB6BCF7">
            <w:pPr>
              <w:rPr>
                <w:rFonts w:ascii="Arial"/>
                <w:sz w:val="21"/>
              </w:rPr>
            </w:pPr>
          </w:p>
        </w:tc>
        <w:tc>
          <w:tcPr>
            <w:tcW w:w="8218" w:type="dxa"/>
            <w:gridSpan w:val="3"/>
            <w:tcBorders>
              <w:left w:val="single" w:color="000000" w:sz="2" w:space="0"/>
              <w:bottom w:val="single" w:color="000000" w:sz="6" w:space="0"/>
              <w:right w:val="single" w:color="000000" w:sz="6" w:space="0"/>
            </w:tcBorders>
            <w:vAlign w:val="top"/>
          </w:tcPr>
          <w:p w14:paraId="216635D0">
            <w:pPr>
              <w:pStyle w:val="6"/>
              <w:spacing w:before="108" w:line="333" w:lineRule="exact"/>
              <w:jc w:val="right"/>
            </w:pPr>
            <w:r>
              <w:rPr>
                <w:spacing w:val="-34"/>
                <w:position w:val="3"/>
              </w:rPr>
              <w:t>式中：</w:t>
            </w:r>
            <w:r>
              <w:rPr>
                <w:rFonts w:ascii="Times New Roman" w:hAnsi="Times New Roman" w:eastAsia="Times New Roman" w:cs="Times New Roman"/>
                <w:spacing w:val="-34"/>
                <w:position w:val="3"/>
              </w:rPr>
              <w:t>L</w:t>
            </w:r>
            <w:r>
              <w:rPr>
                <w:rFonts w:ascii="Times New Roman" w:hAnsi="Times New Roman" w:eastAsia="Times New Roman" w:cs="Times New Roman"/>
                <w:spacing w:val="-4"/>
                <w:position w:val="2"/>
                <w:sz w:val="15"/>
                <w:szCs w:val="15"/>
              </w:rPr>
              <w:t>p</w:t>
            </w:r>
            <w:r>
              <w:rPr>
                <w:rFonts w:ascii="Times New Roman" w:hAnsi="Times New Roman" w:eastAsia="Times New Roman" w:cs="Times New Roman"/>
                <w:spacing w:val="-16"/>
                <w:position w:val="2"/>
                <w:sz w:val="15"/>
                <w:szCs w:val="15"/>
              </w:rPr>
              <w:t xml:space="preserve"> </w:t>
            </w:r>
            <w:r>
              <w:rPr>
                <w:rFonts w:ascii="Times New Roman" w:hAnsi="Times New Roman" w:eastAsia="Times New Roman" w:cs="Times New Roman"/>
                <w:spacing w:val="-4"/>
                <w:position w:val="2"/>
                <w:sz w:val="15"/>
                <w:szCs w:val="15"/>
              </w:rPr>
              <w:t>1i</w:t>
            </w:r>
            <w:r>
              <w:rPr>
                <w:rFonts w:ascii="Times New Roman" w:hAnsi="Times New Roman" w:eastAsia="Times New Roman" w:cs="Times New Roman"/>
                <w:spacing w:val="-4"/>
                <w:position w:val="3"/>
              </w:rPr>
              <w:t>(T)</w:t>
            </w:r>
            <w:r>
              <w:rPr>
                <w:spacing w:val="-4"/>
                <w:position w:val="3"/>
              </w:rPr>
              <w:t>—靠近围护结构处室内</w:t>
            </w:r>
            <w:r>
              <w:rPr>
                <w:rFonts w:ascii="Times New Roman" w:hAnsi="Times New Roman" w:eastAsia="Times New Roman" w:cs="Times New Roman"/>
                <w:spacing w:val="-4"/>
                <w:position w:val="3"/>
              </w:rPr>
              <w:t xml:space="preserve">N </w:t>
            </w:r>
            <w:r>
              <w:rPr>
                <w:spacing w:val="-4"/>
                <w:position w:val="3"/>
              </w:rPr>
              <w:t>个声源</w:t>
            </w:r>
            <w:r>
              <w:rPr>
                <w:spacing w:val="-56"/>
                <w:position w:val="3"/>
              </w:rPr>
              <w:t xml:space="preserve"> </w:t>
            </w:r>
            <w:r>
              <w:rPr>
                <w:rFonts w:ascii="Times New Roman" w:hAnsi="Times New Roman" w:eastAsia="Times New Roman" w:cs="Times New Roman"/>
                <w:spacing w:val="-4"/>
                <w:position w:val="3"/>
              </w:rPr>
              <w:t xml:space="preserve">i </w:t>
            </w:r>
            <w:r>
              <w:rPr>
                <w:spacing w:val="-4"/>
                <w:position w:val="3"/>
              </w:rPr>
              <w:t>倍频带的叠加声压级，</w:t>
            </w:r>
            <w:r>
              <w:rPr>
                <w:rFonts w:ascii="Times New Roman" w:hAnsi="Times New Roman" w:eastAsia="Times New Roman" w:cs="Times New Roman"/>
                <w:spacing w:val="-4"/>
                <w:position w:val="3"/>
              </w:rPr>
              <w:t>dB</w:t>
            </w:r>
            <w:r>
              <w:rPr>
                <w:spacing w:val="-4"/>
                <w:position w:val="3"/>
              </w:rPr>
              <w:t>；</w:t>
            </w:r>
          </w:p>
          <w:p w14:paraId="23D8934A">
            <w:pPr>
              <w:pStyle w:val="6"/>
              <w:spacing w:before="132" w:line="333" w:lineRule="exact"/>
              <w:ind w:left="1303"/>
            </w:pP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p</w:t>
            </w:r>
            <w:r>
              <w:rPr>
                <w:rFonts w:ascii="Times New Roman" w:hAnsi="Times New Roman" w:eastAsia="Times New Roman" w:cs="Times New Roman"/>
                <w:spacing w:val="-21"/>
                <w:position w:val="2"/>
                <w:sz w:val="15"/>
                <w:szCs w:val="15"/>
              </w:rPr>
              <w:t xml:space="preserve"> </w:t>
            </w:r>
            <w:r>
              <w:rPr>
                <w:rFonts w:ascii="Times New Roman" w:hAnsi="Times New Roman" w:eastAsia="Times New Roman" w:cs="Times New Roman"/>
                <w:spacing w:val="2"/>
                <w:position w:val="2"/>
                <w:sz w:val="15"/>
                <w:szCs w:val="15"/>
              </w:rPr>
              <w:t>1</w:t>
            </w:r>
            <w:r>
              <w:rPr>
                <w:rFonts w:ascii="Times New Roman" w:hAnsi="Times New Roman" w:eastAsia="Times New Roman" w:cs="Times New Roman"/>
                <w:position w:val="2"/>
                <w:sz w:val="15"/>
                <w:szCs w:val="15"/>
              </w:rPr>
              <w:t>ij</w:t>
            </w:r>
            <w:r>
              <w:rPr>
                <w:spacing w:val="2"/>
                <w:position w:val="3"/>
              </w:rPr>
              <w:t>—室内</w:t>
            </w:r>
            <w:r>
              <w:rPr>
                <w:rFonts w:ascii="Times New Roman" w:hAnsi="Times New Roman" w:eastAsia="Times New Roman" w:cs="Times New Roman"/>
                <w:spacing w:val="2"/>
                <w:position w:val="3"/>
              </w:rPr>
              <w:t xml:space="preserve">j </w:t>
            </w:r>
            <w:r>
              <w:rPr>
                <w:spacing w:val="2"/>
                <w:position w:val="3"/>
              </w:rPr>
              <w:t>声源</w:t>
            </w:r>
            <w:r>
              <w:rPr>
                <w:spacing w:val="-54"/>
                <w:position w:val="3"/>
              </w:rPr>
              <w:t xml:space="preserve"> </w:t>
            </w:r>
            <w:r>
              <w:rPr>
                <w:rFonts w:ascii="Times New Roman" w:hAnsi="Times New Roman" w:eastAsia="Times New Roman" w:cs="Times New Roman"/>
                <w:spacing w:val="2"/>
                <w:position w:val="3"/>
              </w:rPr>
              <w:t xml:space="preserve">i </w:t>
            </w:r>
            <w:r>
              <w:rPr>
                <w:spacing w:val="2"/>
                <w:position w:val="3"/>
              </w:rPr>
              <w:t>倍频带的声压级，</w:t>
            </w:r>
            <w:r>
              <w:rPr>
                <w:rFonts w:ascii="Times New Roman" w:hAnsi="Times New Roman" w:eastAsia="Times New Roman" w:cs="Times New Roman"/>
                <w:position w:val="3"/>
              </w:rPr>
              <w:t>dB</w:t>
            </w:r>
            <w:r>
              <w:rPr>
                <w:spacing w:val="2"/>
                <w:position w:val="3"/>
              </w:rPr>
              <w:t>；</w:t>
            </w:r>
          </w:p>
        </w:tc>
      </w:tr>
    </w:tbl>
    <w:p w14:paraId="40B2716A">
      <w:pPr>
        <w:pStyle w:val="2"/>
      </w:pPr>
    </w:p>
    <w:p w14:paraId="07C7655D">
      <w:pPr>
        <w:sectPr>
          <w:footerReference r:id="rId91" w:type="default"/>
          <w:pgSz w:w="11907" w:h="16840"/>
          <w:pgMar w:top="400" w:right="1624" w:bottom="858" w:left="1624" w:header="0" w:footer="622" w:gutter="0"/>
          <w:cols w:space="720" w:num="1"/>
        </w:sectPr>
      </w:pPr>
    </w:p>
    <w:p w14:paraId="5B7DEEA4">
      <w:pPr>
        <w:spacing w:before="19"/>
      </w:pPr>
    </w:p>
    <w:p w14:paraId="464C0750">
      <w:pPr>
        <w:spacing w:before="19"/>
      </w:pPr>
    </w:p>
    <w:p w14:paraId="3DBC982F">
      <w:pPr>
        <w:spacing w:before="19"/>
      </w:pPr>
    </w:p>
    <w:p w14:paraId="5D1C6473">
      <w:pPr>
        <w:spacing w:before="18"/>
      </w:pPr>
    </w:p>
    <w:p w14:paraId="21168E34">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616A7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02" w:hRule="atLeast"/>
        </w:trPr>
        <w:tc>
          <w:tcPr>
            <w:tcW w:w="425" w:type="dxa"/>
            <w:tcBorders>
              <w:right w:val="single" w:color="000000" w:sz="2" w:space="0"/>
            </w:tcBorders>
            <w:vAlign w:val="top"/>
          </w:tcPr>
          <w:p w14:paraId="4E534CED">
            <w:pPr>
              <w:rPr>
                <w:rFonts w:ascii="Arial"/>
                <w:sz w:val="21"/>
              </w:rPr>
            </w:pPr>
          </w:p>
        </w:tc>
        <w:tc>
          <w:tcPr>
            <w:tcW w:w="8218" w:type="dxa"/>
            <w:tcBorders>
              <w:left w:val="single" w:color="000000" w:sz="2" w:space="0"/>
            </w:tcBorders>
            <w:vAlign w:val="top"/>
          </w:tcPr>
          <w:p w14:paraId="4E695B2E">
            <w:pPr>
              <w:pStyle w:val="6"/>
              <w:spacing w:before="39" w:line="220" w:lineRule="auto"/>
              <w:ind w:left="1295"/>
            </w:pPr>
            <w:r>
              <w:rPr>
                <w:rFonts w:ascii="Times New Roman" w:hAnsi="Times New Roman" w:eastAsia="Times New Roman" w:cs="Times New Roman"/>
              </w:rPr>
              <w:t>N</w:t>
            </w:r>
            <w:r>
              <w:t>—室内声源总数。</w:t>
            </w:r>
          </w:p>
          <w:p w14:paraId="6026380A">
            <w:pPr>
              <w:pStyle w:val="6"/>
              <w:spacing w:before="182" w:line="361" w:lineRule="auto"/>
              <w:ind w:left="111" w:right="103" w:firstLine="474"/>
            </w:pPr>
            <w:r>
              <w:rPr>
                <w:spacing w:val="2"/>
              </w:rPr>
              <w:t>④在室内近似为扩散声场时，按下式计算出室外靠近围护结构处的声压</w:t>
            </w:r>
            <w:r>
              <w:rPr>
                <w:spacing w:val="-7"/>
              </w:rPr>
              <w:t>级：</w:t>
            </w:r>
          </w:p>
          <w:p w14:paraId="1E10A273">
            <w:pPr>
              <w:spacing w:before="13" w:line="285" w:lineRule="exact"/>
              <w:ind w:firstLine="2722"/>
            </w:pPr>
            <w:r>
              <w:rPr>
                <w:position w:val="-5"/>
              </w:rPr>
              <w:drawing>
                <wp:inline distT="0" distB="0" distL="0" distR="0">
                  <wp:extent cx="1751330" cy="180340"/>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96"/>
                          <a:stretch>
                            <a:fillRect/>
                          </a:stretch>
                        </pic:blipFill>
                        <pic:spPr>
                          <a:xfrm>
                            <a:off x="0" y="0"/>
                            <a:ext cx="1751598" cy="180594"/>
                          </a:xfrm>
                          <a:prstGeom prst="rect">
                            <a:avLst/>
                          </a:prstGeom>
                        </pic:spPr>
                      </pic:pic>
                    </a:graphicData>
                  </a:graphic>
                </wp:inline>
              </w:drawing>
            </w:r>
          </w:p>
          <w:p w14:paraId="5E93CBA5">
            <w:pPr>
              <w:pStyle w:val="6"/>
              <w:spacing w:before="176" w:line="333" w:lineRule="exact"/>
              <w:jc w:val="right"/>
            </w:pPr>
            <w:r>
              <w:rPr>
                <w:spacing w:val="-34"/>
                <w:position w:val="3"/>
              </w:rPr>
              <w:t>式中：</w:t>
            </w:r>
            <w:r>
              <w:rPr>
                <w:rFonts w:ascii="Times New Roman" w:hAnsi="Times New Roman" w:eastAsia="Times New Roman" w:cs="Times New Roman"/>
                <w:spacing w:val="-34"/>
                <w:position w:val="3"/>
              </w:rPr>
              <w:t>L</w:t>
            </w:r>
            <w:r>
              <w:rPr>
                <w:rFonts w:ascii="Times New Roman" w:hAnsi="Times New Roman" w:eastAsia="Times New Roman" w:cs="Times New Roman"/>
                <w:spacing w:val="-5"/>
                <w:position w:val="2"/>
                <w:sz w:val="15"/>
                <w:szCs w:val="15"/>
              </w:rPr>
              <w:t>p2i</w:t>
            </w:r>
            <w:r>
              <w:rPr>
                <w:rFonts w:ascii="Times New Roman" w:hAnsi="Times New Roman" w:eastAsia="Times New Roman" w:cs="Times New Roman"/>
                <w:spacing w:val="-5"/>
                <w:position w:val="3"/>
              </w:rPr>
              <w:t>(T)</w:t>
            </w:r>
            <w:r>
              <w:rPr>
                <w:spacing w:val="-5"/>
                <w:position w:val="3"/>
              </w:rPr>
              <w:t>—靠近围护结构处室外</w:t>
            </w:r>
            <w:r>
              <w:rPr>
                <w:spacing w:val="-63"/>
                <w:position w:val="3"/>
              </w:rPr>
              <w:t xml:space="preserve"> </w:t>
            </w:r>
            <w:r>
              <w:rPr>
                <w:rFonts w:ascii="Times New Roman" w:hAnsi="Times New Roman" w:eastAsia="Times New Roman" w:cs="Times New Roman"/>
                <w:spacing w:val="-5"/>
                <w:position w:val="3"/>
              </w:rPr>
              <w:t xml:space="preserve">N </w:t>
            </w:r>
            <w:r>
              <w:rPr>
                <w:spacing w:val="-5"/>
                <w:position w:val="3"/>
              </w:rPr>
              <w:t>个声源</w:t>
            </w:r>
            <w:r>
              <w:rPr>
                <w:spacing w:val="-55"/>
                <w:position w:val="3"/>
              </w:rPr>
              <w:t xml:space="preserve"> </w:t>
            </w:r>
            <w:r>
              <w:rPr>
                <w:rFonts w:ascii="Times New Roman" w:hAnsi="Times New Roman" w:eastAsia="Times New Roman" w:cs="Times New Roman"/>
                <w:spacing w:val="-5"/>
                <w:position w:val="3"/>
              </w:rPr>
              <w:t xml:space="preserve">i </w:t>
            </w:r>
            <w:r>
              <w:rPr>
                <w:spacing w:val="-5"/>
                <w:position w:val="3"/>
              </w:rPr>
              <w:t>倍频带的叠加声压级，</w:t>
            </w:r>
            <w:r>
              <w:rPr>
                <w:rFonts w:ascii="Times New Roman" w:hAnsi="Times New Roman" w:eastAsia="Times New Roman" w:cs="Times New Roman"/>
                <w:spacing w:val="-5"/>
                <w:position w:val="3"/>
              </w:rPr>
              <w:t>dB</w:t>
            </w:r>
            <w:r>
              <w:rPr>
                <w:spacing w:val="-5"/>
                <w:position w:val="3"/>
              </w:rPr>
              <w:t>；</w:t>
            </w:r>
          </w:p>
          <w:p w14:paraId="44EBFE97">
            <w:pPr>
              <w:pStyle w:val="6"/>
              <w:spacing w:before="134" w:line="357" w:lineRule="auto"/>
              <w:ind w:left="106" w:right="160" w:firstLine="1196"/>
            </w:pPr>
            <w:r>
              <w:rPr>
                <w:rFonts w:ascii="Times New Roman" w:hAnsi="Times New Roman" w:eastAsia="Times New Roman" w:cs="Times New Roman"/>
              </w:rPr>
              <w:t>L</w:t>
            </w:r>
            <w:r>
              <w:rPr>
                <w:rFonts w:ascii="Times New Roman" w:hAnsi="Times New Roman" w:eastAsia="Times New Roman" w:cs="Times New Roman"/>
                <w:position w:val="-1"/>
                <w:sz w:val="15"/>
                <w:szCs w:val="15"/>
              </w:rPr>
              <w:t>p</w:t>
            </w:r>
            <w:r>
              <w:rPr>
                <w:rFonts w:ascii="Times New Roman" w:hAnsi="Times New Roman" w:eastAsia="Times New Roman" w:cs="Times New Roman"/>
                <w:spacing w:val="-21"/>
                <w:position w:val="-1"/>
                <w:sz w:val="15"/>
                <w:szCs w:val="15"/>
              </w:rPr>
              <w:t xml:space="preserve"> </w:t>
            </w:r>
            <w:r>
              <w:rPr>
                <w:rFonts w:ascii="Times New Roman" w:hAnsi="Times New Roman" w:eastAsia="Times New Roman" w:cs="Times New Roman"/>
                <w:spacing w:val="4"/>
                <w:position w:val="-1"/>
                <w:sz w:val="15"/>
                <w:szCs w:val="15"/>
              </w:rPr>
              <w:t>1i</w:t>
            </w:r>
            <w:r>
              <w:rPr>
                <w:rFonts w:ascii="Times New Roman" w:hAnsi="Times New Roman" w:eastAsia="Times New Roman" w:cs="Times New Roman"/>
                <w:spacing w:val="4"/>
              </w:rPr>
              <w:t>(T)</w:t>
            </w:r>
            <w:r>
              <w:rPr>
                <w:spacing w:val="4"/>
              </w:rPr>
              <w:t>—靠近围护结构处室内</w:t>
            </w:r>
            <w:r>
              <w:rPr>
                <w:rFonts w:ascii="Times New Roman" w:hAnsi="Times New Roman" w:eastAsia="Times New Roman" w:cs="Times New Roman"/>
                <w:spacing w:val="4"/>
              </w:rPr>
              <w:t xml:space="preserve">N </w:t>
            </w:r>
            <w:r>
              <w:rPr>
                <w:spacing w:val="4"/>
              </w:rPr>
              <w:t>个声源</w:t>
            </w:r>
            <w:r>
              <w:rPr>
                <w:spacing w:val="-46"/>
              </w:rPr>
              <w:t xml:space="preserve"> </w:t>
            </w:r>
            <w:r>
              <w:rPr>
                <w:rFonts w:ascii="Times New Roman" w:hAnsi="Times New Roman" w:eastAsia="Times New Roman" w:cs="Times New Roman"/>
                <w:spacing w:val="4"/>
              </w:rPr>
              <w:t xml:space="preserve">i </w:t>
            </w:r>
            <w:r>
              <w:rPr>
                <w:spacing w:val="4"/>
              </w:rPr>
              <w:t>倍频带的叠加声压级，</w:t>
            </w:r>
            <w:r>
              <w:t xml:space="preserve"> </w:t>
            </w:r>
            <w:r>
              <w:rPr>
                <w:rFonts w:ascii="Times New Roman" w:hAnsi="Times New Roman" w:eastAsia="Times New Roman" w:cs="Times New Roman"/>
                <w:spacing w:val="-3"/>
              </w:rPr>
              <w:t>dB</w:t>
            </w:r>
            <w:r>
              <w:rPr>
                <w:spacing w:val="-3"/>
              </w:rPr>
              <w:t>；</w:t>
            </w:r>
          </w:p>
          <w:p w14:paraId="0FA39295">
            <w:pPr>
              <w:pStyle w:val="6"/>
              <w:spacing w:before="6" w:line="361" w:lineRule="exact"/>
              <w:ind w:left="1305"/>
            </w:pPr>
            <w:r>
              <w:rPr>
                <w:rFonts w:ascii="Times New Roman" w:hAnsi="Times New Roman" w:eastAsia="Times New Roman" w:cs="Times New Roman"/>
                <w:spacing w:val="-1"/>
                <w:position w:val="2"/>
              </w:rPr>
              <w:t>TL</w:t>
            </w:r>
            <w:r>
              <w:rPr>
                <w:rFonts w:ascii="Times New Roman" w:hAnsi="Times New Roman" w:eastAsia="Times New Roman" w:cs="Times New Roman"/>
                <w:spacing w:val="-1"/>
                <w:position w:val="1"/>
                <w:sz w:val="15"/>
                <w:szCs w:val="15"/>
              </w:rPr>
              <w:t>i</w:t>
            </w:r>
            <w:r>
              <w:rPr>
                <w:spacing w:val="-1"/>
                <w:position w:val="2"/>
              </w:rPr>
              <w:t>—围护结构</w:t>
            </w:r>
            <w:r>
              <w:rPr>
                <w:spacing w:val="-46"/>
                <w:position w:val="2"/>
              </w:rPr>
              <w:t xml:space="preserve"> </w:t>
            </w:r>
            <w:r>
              <w:rPr>
                <w:rFonts w:ascii="Times New Roman" w:hAnsi="Times New Roman" w:eastAsia="Times New Roman" w:cs="Times New Roman"/>
                <w:spacing w:val="-1"/>
                <w:position w:val="2"/>
              </w:rPr>
              <w:t xml:space="preserve">i </w:t>
            </w:r>
            <w:r>
              <w:rPr>
                <w:spacing w:val="-1"/>
                <w:position w:val="2"/>
              </w:rPr>
              <w:t>倍频带的隔声量，</w:t>
            </w:r>
            <w:r>
              <w:rPr>
                <w:rFonts w:ascii="Times New Roman" w:hAnsi="Times New Roman" w:eastAsia="Times New Roman" w:cs="Times New Roman"/>
                <w:spacing w:val="-1"/>
                <w:position w:val="2"/>
              </w:rPr>
              <w:t>dB</w:t>
            </w:r>
            <w:r>
              <w:rPr>
                <w:spacing w:val="-1"/>
                <w:position w:val="2"/>
              </w:rPr>
              <w:t>。</w:t>
            </w:r>
          </w:p>
          <w:p w14:paraId="34D62A0D">
            <w:pPr>
              <w:pStyle w:val="6"/>
              <w:spacing w:before="142" w:line="358" w:lineRule="auto"/>
              <w:ind w:left="128" w:right="103" w:firstLine="457"/>
            </w:pPr>
            <w:r>
              <w:rPr>
                <w:spacing w:val="2"/>
              </w:rPr>
              <w:t>⑤按下式将室外声源的声压级和透过面积换算成等效的室外声源，计算</w:t>
            </w:r>
            <w:r>
              <w:rPr>
                <w:spacing w:val="-1"/>
              </w:rPr>
              <w:t>出中心位置位于透声面积</w:t>
            </w:r>
            <w:r>
              <w:rPr>
                <w:rFonts w:ascii="Times New Roman" w:hAnsi="Times New Roman" w:eastAsia="Times New Roman" w:cs="Times New Roman"/>
                <w:spacing w:val="-1"/>
              </w:rPr>
              <w:t>(S)</w:t>
            </w:r>
            <w:r>
              <w:rPr>
                <w:spacing w:val="-1"/>
              </w:rPr>
              <w:t>处的等效声源的倍频带的声功率</w:t>
            </w:r>
            <w:r>
              <w:rPr>
                <w:spacing w:val="-2"/>
              </w:rPr>
              <w:t>级：</w:t>
            </w:r>
          </w:p>
          <w:p w14:paraId="19A6E5AA">
            <w:pPr>
              <w:spacing w:before="23" w:line="284" w:lineRule="exact"/>
              <w:ind w:firstLine="3072"/>
            </w:pPr>
            <w:r>
              <w:rPr>
                <w:position w:val="-5"/>
              </w:rPr>
              <w:drawing>
                <wp:inline distT="0" distB="0" distL="0" distR="0">
                  <wp:extent cx="1295400" cy="18034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97"/>
                          <a:stretch>
                            <a:fillRect/>
                          </a:stretch>
                        </pic:blipFill>
                        <pic:spPr>
                          <a:xfrm>
                            <a:off x="0" y="0"/>
                            <a:ext cx="1295759" cy="180594"/>
                          </a:xfrm>
                          <a:prstGeom prst="rect">
                            <a:avLst/>
                          </a:prstGeom>
                        </pic:spPr>
                      </pic:pic>
                    </a:graphicData>
                  </a:graphic>
                </wp:inline>
              </w:drawing>
            </w:r>
          </w:p>
          <w:p w14:paraId="273D7ACB">
            <w:pPr>
              <w:pStyle w:val="6"/>
              <w:spacing w:before="178" w:line="358" w:lineRule="auto"/>
              <w:ind w:left="106" w:right="111" w:firstLine="486"/>
            </w:pPr>
            <w:r>
              <w:rPr>
                <w:spacing w:val="-2"/>
              </w:rPr>
              <w:t>式中：</w:t>
            </w:r>
            <w:r>
              <w:rPr>
                <w:rFonts w:ascii="Times New Roman" w:hAnsi="Times New Roman" w:eastAsia="Times New Roman" w:cs="Times New Roman"/>
                <w:spacing w:val="-2"/>
              </w:rPr>
              <w:t>Lw</w:t>
            </w:r>
            <w:r>
              <w:rPr>
                <w:spacing w:val="-2"/>
              </w:rPr>
              <w:t>—中心位置位于透声面积</w:t>
            </w:r>
            <w:r>
              <w:rPr>
                <w:rFonts w:ascii="Times New Roman" w:hAnsi="Times New Roman" w:eastAsia="Times New Roman" w:cs="Times New Roman"/>
                <w:spacing w:val="-2"/>
              </w:rPr>
              <w:t>(S)</w:t>
            </w:r>
            <w:r>
              <w:rPr>
                <w:spacing w:val="-2"/>
              </w:rPr>
              <w:t>处的等效声源的倍频带声功</w:t>
            </w:r>
            <w:r>
              <w:rPr>
                <w:spacing w:val="-3"/>
              </w:rPr>
              <w:t>率级，</w:t>
            </w:r>
            <w:r>
              <w:t xml:space="preserve"> </w:t>
            </w:r>
            <w:r>
              <w:rPr>
                <w:rFonts w:ascii="Times New Roman" w:hAnsi="Times New Roman" w:eastAsia="Times New Roman" w:cs="Times New Roman"/>
                <w:spacing w:val="-3"/>
              </w:rPr>
              <w:t>dB</w:t>
            </w:r>
            <w:r>
              <w:rPr>
                <w:spacing w:val="-3"/>
              </w:rPr>
              <w:t>；</w:t>
            </w:r>
          </w:p>
          <w:p w14:paraId="716C65A1">
            <w:pPr>
              <w:pStyle w:val="6"/>
              <w:spacing w:before="2" w:line="333" w:lineRule="exact"/>
              <w:ind w:left="1303"/>
            </w:pP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p2</w:t>
            </w:r>
            <w:r>
              <w:rPr>
                <w:rFonts w:ascii="Times New Roman" w:hAnsi="Times New Roman" w:eastAsia="Times New Roman" w:cs="Times New Roman"/>
                <w:position w:val="3"/>
              </w:rPr>
              <w:t>(T)</w:t>
            </w:r>
            <w:r>
              <w:rPr>
                <w:position w:val="3"/>
              </w:rPr>
              <w:t>—靠近围护结构处室外声源的声压级，</w:t>
            </w:r>
            <w:r>
              <w:rPr>
                <w:rFonts w:ascii="Times New Roman" w:hAnsi="Times New Roman" w:eastAsia="Times New Roman" w:cs="Times New Roman"/>
                <w:position w:val="3"/>
              </w:rPr>
              <w:t>d</w:t>
            </w:r>
            <w:r>
              <w:rPr>
                <w:rFonts w:ascii="Times New Roman" w:hAnsi="Times New Roman" w:eastAsia="Times New Roman" w:cs="Times New Roman"/>
                <w:spacing w:val="-1"/>
                <w:position w:val="3"/>
              </w:rPr>
              <w:t>B</w:t>
            </w:r>
            <w:r>
              <w:rPr>
                <w:spacing w:val="-1"/>
                <w:position w:val="3"/>
              </w:rPr>
              <w:t>；</w:t>
            </w:r>
          </w:p>
          <w:p w14:paraId="160FB64A">
            <w:pPr>
              <w:pStyle w:val="6"/>
              <w:spacing w:before="140" w:line="317" w:lineRule="exact"/>
              <w:ind w:left="1313"/>
            </w:pPr>
            <w:r>
              <w:rPr>
                <w:rFonts w:ascii="Times New Roman" w:hAnsi="Times New Roman" w:eastAsia="Times New Roman" w:cs="Times New Roman"/>
                <w:spacing w:val="-2"/>
                <w:position w:val="1"/>
              </w:rPr>
              <w:t>S</w:t>
            </w:r>
            <w:r>
              <w:rPr>
                <w:spacing w:val="-2"/>
                <w:position w:val="1"/>
              </w:rPr>
              <w:t>—透声面积，</w:t>
            </w:r>
            <w:r>
              <w:rPr>
                <w:rFonts w:ascii="Times New Roman" w:hAnsi="Times New Roman" w:eastAsia="Times New Roman" w:cs="Times New Roman"/>
                <w:spacing w:val="-2"/>
                <w:position w:val="1"/>
              </w:rPr>
              <w:t>m</w:t>
            </w:r>
            <w:r>
              <w:rPr>
                <w:rFonts w:ascii="Times New Roman" w:hAnsi="Times New Roman" w:eastAsia="Times New Roman" w:cs="Times New Roman"/>
                <w:spacing w:val="-2"/>
                <w:position w:val="8"/>
                <w:sz w:val="15"/>
                <w:szCs w:val="15"/>
              </w:rPr>
              <w:t>2</w:t>
            </w:r>
            <w:r>
              <w:rPr>
                <w:spacing w:val="-2"/>
                <w:position w:val="1"/>
              </w:rPr>
              <w:t>。</w:t>
            </w:r>
          </w:p>
          <w:p w14:paraId="181B37A3">
            <w:pPr>
              <w:pStyle w:val="6"/>
              <w:spacing w:before="143" w:line="334" w:lineRule="exact"/>
              <w:ind w:left="588"/>
            </w:pPr>
            <w:r>
              <w:rPr>
                <w:rFonts w:ascii="Times New Roman" w:hAnsi="Times New Roman" w:eastAsia="Times New Roman" w:cs="Times New Roman"/>
                <w:spacing w:val="-2"/>
                <w:position w:val="3"/>
              </w:rPr>
              <w:t>(2)</w:t>
            </w:r>
            <w:r>
              <w:rPr>
                <w:spacing w:val="-2"/>
                <w:position w:val="3"/>
              </w:rPr>
              <w:t>户外声传播的衰减</w:t>
            </w:r>
          </w:p>
          <w:p w14:paraId="0B721C30">
            <w:pPr>
              <w:pStyle w:val="6"/>
              <w:spacing w:before="134" w:line="347" w:lineRule="auto"/>
              <w:ind w:left="119" w:right="44" w:firstLine="468"/>
            </w:pPr>
            <w:r>
              <w:rPr>
                <w:spacing w:val="-2"/>
              </w:rPr>
              <w:t>户外声传播衰减包括几何发散</w:t>
            </w:r>
            <w:r>
              <w:rPr>
                <w:rFonts w:ascii="Times New Roman" w:hAnsi="Times New Roman" w:eastAsia="Times New Roman" w:cs="Times New Roman"/>
                <w:spacing w:val="-2"/>
              </w:rPr>
              <w:t>(Adiv)</w:t>
            </w:r>
            <w:r>
              <w:rPr>
                <w:rFonts w:ascii="Times New Roman" w:hAnsi="Times New Roman" w:eastAsia="Times New Roman" w:cs="Times New Roman"/>
                <w:spacing w:val="-34"/>
              </w:rPr>
              <w:t xml:space="preserve"> </w:t>
            </w:r>
            <w:r>
              <w:rPr>
                <w:spacing w:val="-3"/>
              </w:rPr>
              <w:t>、大气吸收</w:t>
            </w:r>
            <w:r>
              <w:rPr>
                <w:rFonts w:ascii="Times New Roman" w:hAnsi="Times New Roman" w:eastAsia="Times New Roman" w:cs="Times New Roman"/>
                <w:spacing w:val="-3"/>
              </w:rPr>
              <w:t>(Aatm)</w:t>
            </w:r>
            <w:r>
              <w:rPr>
                <w:rFonts w:ascii="Times New Roman" w:hAnsi="Times New Roman" w:eastAsia="Times New Roman" w:cs="Times New Roman"/>
                <w:spacing w:val="-35"/>
              </w:rPr>
              <w:t xml:space="preserve"> </w:t>
            </w:r>
            <w:r>
              <w:rPr>
                <w:spacing w:val="-3"/>
              </w:rPr>
              <w:t>、地面效应</w:t>
            </w:r>
            <w:r>
              <w:rPr>
                <w:rFonts w:ascii="Times New Roman" w:hAnsi="Times New Roman" w:eastAsia="Times New Roman" w:cs="Times New Roman"/>
                <w:spacing w:val="-3"/>
              </w:rPr>
              <w:t>(Agr)</w:t>
            </w:r>
            <w:r>
              <w:rPr>
                <w:spacing w:val="-3"/>
              </w:rPr>
              <w:t>、</w:t>
            </w:r>
            <w:r>
              <w:rPr>
                <w:spacing w:val="-2"/>
              </w:rPr>
              <w:t>障碍物屏蔽</w:t>
            </w:r>
            <w:r>
              <w:rPr>
                <w:rFonts w:ascii="Times New Roman" w:hAnsi="Times New Roman" w:eastAsia="Times New Roman" w:cs="Times New Roman"/>
                <w:spacing w:val="-2"/>
              </w:rPr>
              <w:t>(Abar)</w:t>
            </w:r>
            <w:r>
              <w:rPr>
                <w:rFonts w:ascii="Times New Roman" w:hAnsi="Times New Roman" w:eastAsia="Times New Roman" w:cs="Times New Roman"/>
                <w:spacing w:val="-20"/>
              </w:rPr>
              <w:t xml:space="preserve"> </w:t>
            </w:r>
            <w:r>
              <w:rPr>
                <w:spacing w:val="-2"/>
              </w:rPr>
              <w:t>、其他多方面效应</w:t>
            </w:r>
            <w:r>
              <w:rPr>
                <w:rFonts w:ascii="Times New Roman" w:hAnsi="Times New Roman" w:eastAsia="Times New Roman" w:cs="Times New Roman"/>
                <w:spacing w:val="-2"/>
              </w:rPr>
              <w:t>(Amisc)</w:t>
            </w:r>
            <w:r>
              <w:rPr>
                <w:spacing w:val="-2"/>
              </w:rPr>
              <w:t>引起的衰减。</w:t>
            </w:r>
          </w:p>
          <w:p w14:paraId="21D7785C">
            <w:pPr>
              <w:pStyle w:val="6"/>
              <w:spacing w:before="67" w:line="218" w:lineRule="auto"/>
              <w:ind w:left="586"/>
            </w:pPr>
            <w:r>
              <w:rPr>
                <w:spacing w:val="-2"/>
              </w:rPr>
              <w:t>①基本公式</w:t>
            </w:r>
          </w:p>
          <w:p w14:paraId="01DA6E97">
            <w:pPr>
              <w:pStyle w:val="6"/>
              <w:spacing w:before="185" w:line="220" w:lineRule="auto"/>
              <w:ind w:left="587"/>
            </w:pPr>
            <w:r>
              <w:rPr>
                <w:spacing w:val="-1"/>
              </w:rPr>
              <w:t>某个声源在预测点处声压级的计算公式如下：</w:t>
            </w:r>
          </w:p>
          <w:p w14:paraId="0B01D02E">
            <w:pPr>
              <w:pStyle w:val="6"/>
              <w:spacing w:before="144" w:line="333" w:lineRule="exact"/>
              <w:ind w:left="1737"/>
              <w:rPr>
                <w:rFonts w:ascii="Times New Roman" w:hAnsi="Times New Roman" w:eastAsia="Times New Roman" w:cs="Times New Roman"/>
              </w:rPr>
            </w:pPr>
            <w:r>
              <w:rPr>
                <w:rFonts w:ascii="Times New Roman" w:hAnsi="Times New Roman" w:eastAsia="Times New Roman" w:cs="Times New Roman"/>
                <w:position w:val="4"/>
              </w:rPr>
              <w:t>L</w:t>
            </w:r>
            <w:r>
              <w:rPr>
                <w:rFonts w:ascii="Times New Roman" w:hAnsi="Times New Roman" w:eastAsia="Times New Roman" w:cs="Times New Roman"/>
                <w:position w:val="3"/>
                <w:sz w:val="15"/>
                <w:szCs w:val="15"/>
              </w:rPr>
              <w:t>p</w:t>
            </w:r>
            <w:r>
              <w:rPr>
                <w:rFonts w:ascii="Times New Roman" w:hAnsi="Times New Roman" w:eastAsia="Times New Roman" w:cs="Times New Roman"/>
                <w:position w:val="4"/>
              </w:rPr>
              <w:t>(r)</w:t>
            </w:r>
            <w:r>
              <w:rPr>
                <w:rFonts w:ascii="Times New Roman" w:hAnsi="Times New Roman" w:eastAsia="Times New Roman" w:cs="Times New Roman"/>
                <w:spacing w:val="-28"/>
                <w:position w:val="4"/>
              </w:rPr>
              <w:t xml:space="preserve"> </w:t>
            </w:r>
            <w:r>
              <w:rPr>
                <w:position w:val="4"/>
              </w:rPr>
              <w:t>＝</w:t>
            </w:r>
            <w:r>
              <w:rPr>
                <w:rFonts w:ascii="Times New Roman" w:hAnsi="Times New Roman" w:eastAsia="Times New Roman" w:cs="Times New Roman"/>
                <w:position w:val="4"/>
              </w:rPr>
              <w:t>L</w:t>
            </w:r>
            <w:r>
              <w:rPr>
                <w:rFonts w:ascii="Times New Roman" w:hAnsi="Times New Roman" w:eastAsia="Times New Roman" w:cs="Times New Roman"/>
                <w:position w:val="3"/>
                <w:sz w:val="15"/>
                <w:szCs w:val="15"/>
              </w:rPr>
              <w:t>w</w:t>
            </w:r>
            <w:r>
              <w:rPr>
                <w:rFonts w:ascii="Times New Roman" w:hAnsi="Times New Roman" w:eastAsia="Times New Roman" w:cs="Times New Roman"/>
                <w:position w:val="4"/>
              </w:rPr>
              <w:t>+DC</w:t>
            </w:r>
            <w:r>
              <w:rPr>
                <w:position w:val="4"/>
              </w:rPr>
              <w:t>－</w:t>
            </w:r>
            <w:r>
              <w:rPr>
                <w:rFonts w:ascii="Times New Roman" w:hAnsi="Times New Roman" w:eastAsia="Times New Roman" w:cs="Times New Roman"/>
                <w:position w:val="4"/>
              </w:rPr>
              <w:t>(A</w:t>
            </w:r>
            <w:r>
              <w:rPr>
                <w:rFonts w:ascii="Times New Roman" w:hAnsi="Times New Roman" w:eastAsia="Times New Roman" w:cs="Times New Roman"/>
                <w:position w:val="3"/>
                <w:sz w:val="15"/>
                <w:szCs w:val="15"/>
              </w:rPr>
              <w:t>div</w:t>
            </w:r>
            <w:r>
              <w:rPr>
                <w:position w:val="4"/>
              </w:rPr>
              <w:t>＋</w:t>
            </w:r>
            <w:r>
              <w:rPr>
                <w:rFonts w:ascii="Times New Roman" w:hAnsi="Times New Roman" w:eastAsia="Times New Roman" w:cs="Times New Roman"/>
                <w:position w:val="4"/>
              </w:rPr>
              <w:t>A</w:t>
            </w:r>
            <w:r>
              <w:rPr>
                <w:rFonts w:ascii="Times New Roman" w:hAnsi="Times New Roman" w:eastAsia="Times New Roman" w:cs="Times New Roman"/>
                <w:position w:val="3"/>
                <w:sz w:val="15"/>
                <w:szCs w:val="15"/>
              </w:rPr>
              <w:t>atm</w:t>
            </w:r>
            <w:r>
              <w:rPr>
                <w:position w:val="4"/>
              </w:rPr>
              <w:t>＋</w:t>
            </w:r>
            <w:r>
              <w:rPr>
                <w:rFonts w:ascii="Times New Roman" w:hAnsi="Times New Roman" w:eastAsia="Times New Roman" w:cs="Times New Roman"/>
                <w:position w:val="4"/>
              </w:rPr>
              <w:t>A</w:t>
            </w:r>
            <w:r>
              <w:rPr>
                <w:rFonts w:ascii="Times New Roman" w:hAnsi="Times New Roman" w:eastAsia="Times New Roman" w:cs="Times New Roman"/>
                <w:position w:val="3"/>
                <w:sz w:val="15"/>
                <w:szCs w:val="15"/>
              </w:rPr>
              <w:t>gr</w:t>
            </w:r>
            <w:r>
              <w:rPr>
                <w:position w:val="4"/>
              </w:rPr>
              <w:t>＋</w:t>
            </w:r>
            <w:r>
              <w:rPr>
                <w:rFonts w:ascii="Times New Roman" w:hAnsi="Times New Roman" w:eastAsia="Times New Roman" w:cs="Times New Roman"/>
                <w:position w:val="4"/>
              </w:rPr>
              <w:t>A</w:t>
            </w:r>
            <w:r>
              <w:rPr>
                <w:rFonts w:ascii="Times New Roman" w:hAnsi="Times New Roman" w:eastAsia="Times New Roman" w:cs="Times New Roman"/>
                <w:position w:val="3"/>
                <w:sz w:val="15"/>
                <w:szCs w:val="15"/>
              </w:rPr>
              <w:t>ba</w:t>
            </w:r>
            <w:r>
              <w:rPr>
                <w:rFonts w:ascii="Times New Roman" w:hAnsi="Times New Roman" w:eastAsia="Times New Roman" w:cs="Times New Roman"/>
                <w:position w:val="4"/>
              </w:rPr>
              <w:t>r</w:t>
            </w:r>
            <w:r>
              <w:rPr>
                <w:position w:val="4"/>
              </w:rPr>
              <w:t>＋</w:t>
            </w:r>
            <w:r>
              <w:rPr>
                <w:rFonts w:ascii="Times New Roman" w:hAnsi="Times New Roman" w:eastAsia="Times New Roman" w:cs="Times New Roman"/>
                <w:position w:val="4"/>
              </w:rPr>
              <w:t>A</w:t>
            </w:r>
            <w:r>
              <w:rPr>
                <w:rFonts w:ascii="Times New Roman" w:hAnsi="Times New Roman" w:eastAsia="Times New Roman" w:cs="Times New Roman"/>
                <w:position w:val="3"/>
                <w:sz w:val="15"/>
                <w:szCs w:val="15"/>
              </w:rPr>
              <w:t>misc</w:t>
            </w:r>
            <w:r>
              <w:rPr>
                <w:rFonts w:ascii="Times New Roman" w:hAnsi="Times New Roman" w:eastAsia="Times New Roman" w:cs="Times New Roman"/>
                <w:position w:val="4"/>
              </w:rPr>
              <w:t>)</w:t>
            </w:r>
          </w:p>
          <w:p w14:paraId="244DFD03">
            <w:pPr>
              <w:pStyle w:val="6"/>
              <w:spacing w:before="135" w:line="345" w:lineRule="auto"/>
              <w:ind w:left="592" w:right="1590" w:firstLine="998"/>
            </w:pPr>
            <w:r>
              <w:rPr>
                <w:rFonts w:ascii="Times New Roman" w:hAnsi="Times New Roman" w:eastAsia="Times New Roman" w:cs="Times New Roman"/>
              </w:rPr>
              <w:t>L</w:t>
            </w:r>
            <w:r>
              <w:rPr>
                <w:rFonts w:ascii="Times New Roman" w:hAnsi="Times New Roman" w:eastAsia="Times New Roman" w:cs="Times New Roman"/>
                <w:position w:val="-1"/>
                <w:sz w:val="15"/>
                <w:szCs w:val="15"/>
              </w:rPr>
              <w:t>p</w:t>
            </w:r>
            <w:r>
              <w:rPr>
                <w:rFonts w:ascii="Times New Roman" w:hAnsi="Times New Roman" w:eastAsia="Times New Roman" w:cs="Times New Roman"/>
              </w:rPr>
              <w:t>(r)</w:t>
            </w:r>
            <w:r>
              <w:rPr>
                <w:rFonts w:ascii="Times New Roman" w:hAnsi="Times New Roman" w:eastAsia="Times New Roman" w:cs="Times New Roman"/>
                <w:spacing w:val="-25"/>
              </w:rPr>
              <w:t xml:space="preserve"> </w:t>
            </w:r>
            <w:r>
              <w:t>＝</w:t>
            </w:r>
            <w:r>
              <w:rPr>
                <w:rFonts w:ascii="Times New Roman" w:hAnsi="Times New Roman" w:eastAsia="Times New Roman" w:cs="Times New Roman"/>
              </w:rPr>
              <w:t>L</w:t>
            </w:r>
            <w:r>
              <w:rPr>
                <w:rFonts w:ascii="Times New Roman" w:hAnsi="Times New Roman" w:eastAsia="Times New Roman" w:cs="Times New Roman"/>
                <w:position w:val="-1"/>
                <w:sz w:val="15"/>
                <w:szCs w:val="15"/>
              </w:rPr>
              <w:t>p</w:t>
            </w:r>
            <w:r>
              <w:rPr>
                <w:rFonts w:ascii="Times New Roman" w:hAnsi="Times New Roman" w:eastAsia="Times New Roman" w:cs="Times New Roman"/>
              </w:rPr>
              <w:t>(r0)+DC</w:t>
            </w:r>
            <w:r>
              <w:t>－</w:t>
            </w:r>
            <w:r>
              <w:rPr>
                <w:rFonts w:ascii="Times New Roman" w:hAnsi="Times New Roman" w:eastAsia="Times New Roman" w:cs="Times New Roman"/>
              </w:rPr>
              <w:t>(A</w:t>
            </w:r>
            <w:r>
              <w:rPr>
                <w:rFonts w:ascii="Times New Roman" w:hAnsi="Times New Roman" w:eastAsia="Times New Roman" w:cs="Times New Roman"/>
                <w:position w:val="-1"/>
                <w:sz w:val="15"/>
                <w:szCs w:val="15"/>
              </w:rPr>
              <w:t>div</w:t>
            </w:r>
            <w:r>
              <w:t>＋</w:t>
            </w:r>
            <w:r>
              <w:rPr>
                <w:rFonts w:ascii="Times New Roman" w:hAnsi="Times New Roman" w:eastAsia="Times New Roman" w:cs="Times New Roman"/>
              </w:rPr>
              <w:t>A</w:t>
            </w:r>
            <w:r>
              <w:rPr>
                <w:rFonts w:ascii="Times New Roman" w:hAnsi="Times New Roman" w:eastAsia="Times New Roman" w:cs="Times New Roman"/>
                <w:position w:val="-1"/>
                <w:sz w:val="15"/>
                <w:szCs w:val="15"/>
              </w:rPr>
              <w:t>atm</w:t>
            </w:r>
            <w:r>
              <w:t>＋</w:t>
            </w:r>
            <w:r>
              <w:rPr>
                <w:rFonts w:ascii="Times New Roman" w:hAnsi="Times New Roman" w:eastAsia="Times New Roman" w:cs="Times New Roman"/>
              </w:rPr>
              <w:t>A</w:t>
            </w:r>
            <w:r>
              <w:rPr>
                <w:rFonts w:ascii="Times New Roman" w:hAnsi="Times New Roman" w:eastAsia="Times New Roman" w:cs="Times New Roman"/>
                <w:position w:val="-1"/>
                <w:sz w:val="15"/>
                <w:szCs w:val="15"/>
              </w:rPr>
              <w:t>gr</w:t>
            </w:r>
            <w:r>
              <w:t>＋</w:t>
            </w:r>
            <w:r>
              <w:rPr>
                <w:rFonts w:ascii="Times New Roman" w:hAnsi="Times New Roman" w:eastAsia="Times New Roman" w:cs="Times New Roman"/>
              </w:rPr>
              <w:t>A</w:t>
            </w:r>
            <w:r>
              <w:rPr>
                <w:rFonts w:ascii="Times New Roman" w:hAnsi="Times New Roman" w:eastAsia="Times New Roman" w:cs="Times New Roman"/>
                <w:position w:val="-1"/>
                <w:sz w:val="15"/>
                <w:szCs w:val="15"/>
              </w:rPr>
              <w:t>bar</w:t>
            </w:r>
            <w:r>
              <w:t>＋</w:t>
            </w:r>
            <w:r>
              <w:rPr>
                <w:rFonts w:ascii="Times New Roman" w:hAnsi="Times New Roman" w:eastAsia="Times New Roman" w:cs="Times New Roman"/>
              </w:rPr>
              <w:t>A</w:t>
            </w:r>
            <w:r>
              <w:rPr>
                <w:rFonts w:ascii="Times New Roman" w:hAnsi="Times New Roman" w:eastAsia="Times New Roman" w:cs="Times New Roman"/>
                <w:position w:val="-1"/>
                <w:sz w:val="15"/>
                <w:szCs w:val="15"/>
              </w:rPr>
              <w:t>m</w:t>
            </w:r>
            <w:r>
              <w:rPr>
                <w:rFonts w:ascii="Times New Roman" w:hAnsi="Times New Roman" w:eastAsia="Times New Roman" w:cs="Times New Roman"/>
                <w:spacing w:val="-1"/>
                <w:position w:val="-1"/>
                <w:sz w:val="15"/>
                <w:szCs w:val="15"/>
              </w:rPr>
              <w:t>isc</w:t>
            </w:r>
            <w:r>
              <w:rPr>
                <w:rFonts w:ascii="Times New Roman" w:hAnsi="Times New Roman" w:eastAsia="Times New Roman" w:cs="Times New Roman"/>
                <w:spacing w:val="-1"/>
              </w:rPr>
              <w:t>)</w:t>
            </w:r>
            <w:r>
              <w:rPr>
                <w:spacing w:val="-1"/>
              </w:rPr>
              <w:t>式中：</w:t>
            </w:r>
            <w:r>
              <w:rPr>
                <w:rFonts w:ascii="Times New Roman" w:hAnsi="Times New Roman" w:eastAsia="Times New Roman" w:cs="Times New Roman"/>
                <w:spacing w:val="-1"/>
              </w:rPr>
              <w:t>L</w:t>
            </w:r>
            <w:r>
              <w:rPr>
                <w:rFonts w:ascii="Times New Roman" w:hAnsi="Times New Roman" w:eastAsia="Times New Roman" w:cs="Times New Roman"/>
                <w:spacing w:val="-1"/>
                <w:position w:val="-1"/>
                <w:sz w:val="15"/>
                <w:szCs w:val="15"/>
              </w:rPr>
              <w:t>p</w:t>
            </w:r>
            <w:r>
              <w:rPr>
                <w:rFonts w:ascii="Times New Roman" w:hAnsi="Times New Roman" w:eastAsia="Times New Roman" w:cs="Times New Roman"/>
                <w:spacing w:val="-1"/>
              </w:rPr>
              <w:t>(r)</w:t>
            </w:r>
            <w:r>
              <w:rPr>
                <w:spacing w:val="-1"/>
              </w:rPr>
              <w:t>—预测点处声压级，</w:t>
            </w:r>
            <w:r>
              <w:rPr>
                <w:rFonts w:ascii="Times New Roman" w:hAnsi="Times New Roman" w:eastAsia="Times New Roman" w:cs="Times New Roman"/>
                <w:spacing w:val="-1"/>
              </w:rPr>
              <w:t>dB</w:t>
            </w:r>
            <w:r>
              <w:rPr>
                <w:spacing w:val="-1"/>
              </w:rPr>
              <w:t>；</w:t>
            </w:r>
          </w:p>
          <w:p w14:paraId="4BC0CBEC">
            <w:pPr>
              <w:pStyle w:val="6"/>
              <w:spacing w:before="37" w:line="333" w:lineRule="exact"/>
              <w:ind w:left="1303"/>
            </w:pPr>
            <w:r>
              <w:rPr>
                <w:rFonts w:ascii="Times New Roman" w:hAnsi="Times New Roman" w:eastAsia="Times New Roman" w:cs="Times New Roman"/>
                <w:spacing w:val="-1"/>
                <w:position w:val="3"/>
              </w:rPr>
              <w:t>L</w:t>
            </w:r>
            <w:r>
              <w:rPr>
                <w:rFonts w:ascii="Times New Roman" w:hAnsi="Times New Roman" w:eastAsia="Times New Roman" w:cs="Times New Roman"/>
                <w:spacing w:val="-1"/>
                <w:position w:val="2"/>
                <w:sz w:val="15"/>
                <w:szCs w:val="15"/>
              </w:rPr>
              <w:t>w</w:t>
            </w:r>
            <w:r>
              <w:rPr>
                <w:spacing w:val="-1"/>
                <w:position w:val="3"/>
              </w:rPr>
              <w:t>—由点声源产生的声功率级</w:t>
            </w:r>
            <w:r>
              <w:rPr>
                <w:rFonts w:ascii="Times New Roman" w:hAnsi="Times New Roman" w:eastAsia="Times New Roman" w:cs="Times New Roman"/>
                <w:spacing w:val="-1"/>
                <w:position w:val="3"/>
              </w:rPr>
              <w:t xml:space="preserve">(A </w:t>
            </w:r>
            <w:r>
              <w:rPr>
                <w:spacing w:val="-1"/>
                <w:position w:val="3"/>
              </w:rPr>
              <w:t>计权或倍频带</w:t>
            </w:r>
            <w:r>
              <w:rPr>
                <w:rFonts w:ascii="Times New Roman" w:hAnsi="Times New Roman" w:eastAsia="Times New Roman" w:cs="Times New Roman"/>
                <w:spacing w:val="-1"/>
                <w:position w:val="3"/>
              </w:rPr>
              <w:t>)</w:t>
            </w:r>
            <w:r>
              <w:rPr>
                <w:rFonts w:ascii="Times New Roman" w:hAnsi="Times New Roman" w:eastAsia="Times New Roman" w:cs="Times New Roman"/>
                <w:spacing w:val="-34"/>
                <w:position w:val="3"/>
              </w:rPr>
              <w:t xml:space="preserve"> </w:t>
            </w:r>
            <w:r>
              <w:rPr>
                <w:spacing w:val="-1"/>
                <w:position w:val="3"/>
              </w:rPr>
              <w:t>，</w:t>
            </w:r>
            <w:r>
              <w:rPr>
                <w:rFonts w:ascii="Times New Roman" w:hAnsi="Times New Roman" w:eastAsia="Times New Roman" w:cs="Times New Roman"/>
                <w:spacing w:val="-1"/>
                <w:position w:val="3"/>
              </w:rPr>
              <w:t>d</w:t>
            </w:r>
            <w:r>
              <w:rPr>
                <w:rFonts w:ascii="Times New Roman" w:hAnsi="Times New Roman" w:eastAsia="Times New Roman" w:cs="Times New Roman"/>
                <w:spacing w:val="-2"/>
                <w:position w:val="3"/>
              </w:rPr>
              <w:t>B</w:t>
            </w:r>
            <w:r>
              <w:rPr>
                <w:spacing w:val="-2"/>
                <w:position w:val="3"/>
              </w:rPr>
              <w:t>；</w:t>
            </w:r>
          </w:p>
          <w:p w14:paraId="25C78A2D">
            <w:pPr>
              <w:pStyle w:val="6"/>
              <w:spacing w:before="132" w:line="334" w:lineRule="exact"/>
              <w:ind w:left="1303"/>
            </w:pPr>
            <w:r>
              <w:rPr>
                <w:rFonts w:ascii="Times New Roman" w:hAnsi="Times New Roman" w:eastAsia="Times New Roman" w:cs="Times New Roman"/>
                <w:spacing w:val="-1"/>
                <w:position w:val="3"/>
              </w:rPr>
              <w:t>L</w:t>
            </w:r>
            <w:r>
              <w:rPr>
                <w:rFonts w:ascii="Times New Roman" w:hAnsi="Times New Roman" w:eastAsia="Times New Roman" w:cs="Times New Roman"/>
                <w:spacing w:val="-1"/>
                <w:position w:val="2"/>
                <w:sz w:val="15"/>
                <w:szCs w:val="15"/>
              </w:rPr>
              <w:t>p</w:t>
            </w:r>
            <w:r>
              <w:rPr>
                <w:rFonts w:ascii="Times New Roman" w:hAnsi="Times New Roman" w:eastAsia="Times New Roman" w:cs="Times New Roman"/>
                <w:spacing w:val="-1"/>
                <w:position w:val="3"/>
              </w:rPr>
              <w:t>(r0)</w:t>
            </w:r>
            <w:r>
              <w:rPr>
                <w:spacing w:val="-1"/>
                <w:position w:val="3"/>
              </w:rPr>
              <w:t>—参考位置</w:t>
            </w:r>
            <w:r>
              <w:rPr>
                <w:spacing w:val="-42"/>
                <w:position w:val="3"/>
              </w:rPr>
              <w:t xml:space="preserve"> </w:t>
            </w:r>
            <w:r>
              <w:rPr>
                <w:rFonts w:ascii="Times New Roman" w:hAnsi="Times New Roman" w:eastAsia="Times New Roman" w:cs="Times New Roman"/>
                <w:spacing w:val="-1"/>
                <w:position w:val="3"/>
              </w:rPr>
              <w:t xml:space="preserve">r0 </w:t>
            </w:r>
            <w:r>
              <w:rPr>
                <w:spacing w:val="-1"/>
                <w:position w:val="3"/>
              </w:rPr>
              <w:t>处的声压级，</w:t>
            </w:r>
            <w:r>
              <w:rPr>
                <w:rFonts w:ascii="Times New Roman" w:hAnsi="Times New Roman" w:eastAsia="Times New Roman" w:cs="Times New Roman"/>
                <w:spacing w:val="-1"/>
                <w:position w:val="3"/>
              </w:rPr>
              <w:t>dB</w:t>
            </w:r>
            <w:r>
              <w:rPr>
                <w:spacing w:val="-1"/>
                <w:position w:val="3"/>
              </w:rPr>
              <w:t>；</w:t>
            </w:r>
          </w:p>
          <w:p w14:paraId="2B1968C0">
            <w:pPr>
              <w:pStyle w:val="6"/>
              <w:spacing w:before="168" w:line="346" w:lineRule="auto"/>
              <w:ind w:left="111" w:right="103" w:firstLine="1190"/>
            </w:pPr>
            <w:r>
              <w:rPr>
                <w:rFonts w:ascii="Times New Roman" w:hAnsi="Times New Roman" w:eastAsia="Times New Roman" w:cs="Times New Roman"/>
                <w:spacing w:val="-1"/>
              </w:rPr>
              <w:t>DC</w:t>
            </w:r>
            <w:r>
              <w:rPr>
                <w:spacing w:val="-1"/>
              </w:rPr>
              <w:t>—指向性校正，它描述点声源的等效连续声压级与产生声功率</w:t>
            </w:r>
            <w:r>
              <w:rPr>
                <w:spacing w:val="-2"/>
              </w:rPr>
              <w:t>级</w:t>
            </w:r>
            <w:r>
              <w:rPr>
                <w:spacing w:val="-55"/>
              </w:rPr>
              <w:t xml:space="preserve"> </w:t>
            </w:r>
            <w:r>
              <w:rPr>
                <w:rFonts w:ascii="Times New Roman" w:hAnsi="Times New Roman" w:eastAsia="Times New Roman" w:cs="Times New Roman"/>
                <w:spacing w:val="-2"/>
              </w:rPr>
              <w:t>Lw</w:t>
            </w:r>
            <w:r>
              <w:rPr>
                <w:rFonts w:ascii="Times New Roman" w:hAnsi="Times New Roman" w:eastAsia="Times New Roman" w:cs="Times New Roman"/>
                <w:spacing w:val="31"/>
                <w:w w:val="101"/>
              </w:rPr>
              <w:t xml:space="preserve"> </w:t>
            </w:r>
            <w:r>
              <w:rPr>
                <w:spacing w:val="-2"/>
              </w:rPr>
              <w:t>的全向点声源在规定方向的声级的偏差程度，</w:t>
            </w:r>
            <w:r>
              <w:rPr>
                <w:rFonts w:ascii="Times New Roman" w:hAnsi="Times New Roman" w:eastAsia="Times New Roman" w:cs="Times New Roman"/>
                <w:spacing w:val="-2"/>
              </w:rPr>
              <w:t>dB</w:t>
            </w:r>
            <w:r>
              <w:rPr>
                <w:spacing w:val="-2"/>
              </w:rPr>
              <w:t>；</w:t>
            </w:r>
          </w:p>
          <w:p w14:paraId="09973DE1">
            <w:pPr>
              <w:pStyle w:val="6"/>
              <w:spacing w:line="360" w:lineRule="exact"/>
              <w:ind w:left="1300"/>
            </w:pPr>
            <w:r>
              <w:rPr>
                <w:rFonts w:ascii="Times New Roman" w:hAnsi="Times New Roman" w:eastAsia="Times New Roman" w:cs="Times New Roman"/>
                <w:position w:val="2"/>
              </w:rPr>
              <w:t>A</w:t>
            </w:r>
            <w:r>
              <w:rPr>
                <w:rFonts w:ascii="Times New Roman" w:hAnsi="Times New Roman" w:eastAsia="Times New Roman" w:cs="Times New Roman"/>
                <w:position w:val="1"/>
                <w:sz w:val="15"/>
                <w:szCs w:val="15"/>
              </w:rPr>
              <w:t>div</w:t>
            </w:r>
            <w:r>
              <w:rPr>
                <w:position w:val="2"/>
              </w:rPr>
              <w:t>—几何发散引起的衰减，</w:t>
            </w:r>
            <w:r>
              <w:rPr>
                <w:rFonts w:ascii="Times New Roman" w:hAnsi="Times New Roman" w:eastAsia="Times New Roman" w:cs="Times New Roman"/>
                <w:position w:val="2"/>
              </w:rPr>
              <w:t>dB</w:t>
            </w:r>
            <w:r>
              <w:rPr>
                <w:position w:val="2"/>
              </w:rPr>
              <w:t>；</w:t>
            </w:r>
          </w:p>
        </w:tc>
      </w:tr>
    </w:tbl>
    <w:p w14:paraId="610F0F35">
      <w:pPr>
        <w:pStyle w:val="2"/>
      </w:pPr>
    </w:p>
    <w:p w14:paraId="396D01F9">
      <w:pPr>
        <w:sectPr>
          <w:footerReference r:id="rId92" w:type="default"/>
          <w:pgSz w:w="11907" w:h="16840"/>
          <w:pgMar w:top="400" w:right="1624" w:bottom="858" w:left="1624" w:header="0" w:footer="622" w:gutter="0"/>
          <w:cols w:space="720" w:num="1"/>
        </w:sectPr>
      </w:pPr>
    </w:p>
    <w:p w14:paraId="2810B83B">
      <w:pPr>
        <w:spacing w:before="19"/>
      </w:pPr>
    </w:p>
    <w:p w14:paraId="06CA64CB">
      <w:pPr>
        <w:spacing w:before="19"/>
      </w:pPr>
    </w:p>
    <w:p w14:paraId="151E28A9">
      <w:pPr>
        <w:spacing w:before="19"/>
      </w:pPr>
    </w:p>
    <w:p w14:paraId="62C0E76D">
      <w:pPr>
        <w:spacing w:before="18"/>
      </w:pPr>
    </w:p>
    <w:p w14:paraId="610A4BC3">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05F31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119" w:hRule="atLeast"/>
        </w:trPr>
        <w:tc>
          <w:tcPr>
            <w:tcW w:w="425" w:type="dxa"/>
            <w:tcBorders>
              <w:right w:val="single" w:color="000000" w:sz="2" w:space="0"/>
            </w:tcBorders>
            <w:vAlign w:val="top"/>
          </w:tcPr>
          <w:p w14:paraId="58DFD26E">
            <w:pPr>
              <w:rPr>
                <w:rFonts w:ascii="Arial"/>
                <w:sz w:val="21"/>
              </w:rPr>
            </w:pPr>
          </w:p>
        </w:tc>
        <w:tc>
          <w:tcPr>
            <w:tcW w:w="8218" w:type="dxa"/>
            <w:tcBorders>
              <w:left w:val="single" w:color="000000" w:sz="2" w:space="0"/>
            </w:tcBorders>
            <w:vAlign w:val="top"/>
          </w:tcPr>
          <w:p w14:paraId="06C81873">
            <w:pPr>
              <w:pStyle w:val="6"/>
              <w:spacing w:before="4" w:line="360" w:lineRule="exact"/>
              <w:ind w:left="1300"/>
            </w:pPr>
            <w:r>
              <w:rPr>
                <w:rFonts w:ascii="Times New Roman" w:hAnsi="Times New Roman" w:eastAsia="Times New Roman" w:cs="Times New Roman"/>
                <w:position w:val="2"/>
              </w:rPr>
              <w:t>A</w:t>
            </w:r>
            <w:r>
              <w:rPr>
                <w:rFonts w:ascii="Times New Roman" w:hAnsi="Times New Roman" w:eastAsia="Times New Roman" w:cs="Times New Roman"/>
                <w:position w:val="1"/>
                <w:sz w:val="15"/>
                <w:szCs w:val="15"/>
              </w:rPr>
              <w:t>atm</w:t>
            </w:r>
            <w:r>
              <w:rPr>
                <w:position w:val="2"/>
              </w:rPr>
              <w:t>—大气吸收引起的衰减，</w:t>
            </w:r>
            <w:r>
              <w:rPr>
                <w:rFonts w:ascii="Times New Roman" w:hAnsi="Times New Roman" w:eastAsia="Times New Roman" w:cs="Times New Roman"/>
                <w:position w:val="2"/>
              </w:rPr>
              <w:t>dB</w:t>
            </w:r>
            <w:r>
              <w:rPr>
                <w:position w:val="2"/>
              </w:rPr>
              <w:t>；</w:t>
            </w:r>
          </w:p>
          <w:p w14:paraId="56AF5679">
            <w:pPr>
              <w:pStyle w:val="6"/>
              <w:spacing w:before="105" w:line="342" w:lineRule="exact"/>
              <w:ind w:left="1300"/>
            </w:pPr>
            <w:r>
              <w:rPr>
                <w:rFonts w:ascii="Times New Roman" w:hAnsi="Times New Roman" w:eastAsia="Times New Roman" w:cs="Times New Roman"/>
                <w:position w:val="3"/>
              </w:rPr>
              <w:t>A</w:t>
            </w:r>
            <w:r>
              <w:rPr>
                <w:rFonts w:ascii="Times New Roman" w:hAnsi="Times New Roman" w:eastAsia="Times New Roman" w:cs="Times New Roman"/>
                <w:position w:val="2"/>
                <w:sz w:val="15"/>
                <w:szCs w:val="15"/>
              </w:rPr>
              <w:t>gr</w:t>
            </w:r>
            <w:r>
              <w:rPr>
                <w:position w:val="3"/>
              </w:rPr>
              <w:t>—地面效应引起的衰减，</w:t>
            </w:r>
            <w:r>
              <w:rPr>
                <w:rFonts w:ascii="Times New Roman" w:hAnsi="Times New Roman" w:eastAsia="Times New Roman" w:cs="Times New Roman"/>
                <w:position w:val="3"/>
              </w:rPr>
              <w:t>dB</w:t>
            </w:r>
            <w:r>
              <w:rPr>
                <w:position w:val="3"/>
              </w:rPr>
              <w:t>；</w:t>
            </w:r>
          </w:p>
          <w:p w14:paraId="5CE6772D">
            <w:pPr>
              <w:pStyle w:val="6"/>
              <w:spacing w:before="125" w:line="360" w:lineRule="exact"/>
              <w:ind w:left="1300"/>
            </w:pPr>
            <w:r>
              <w:rPr>
                <w:rFonts w:ascii="Times New Roman" w:hAnsi="Times New Roman" w:eastAsia="Times New Roman" w:cs="Times New Roman"/>
                <w:position w:val="2"/>
              </w:rPr>
              <w:t>A</w:t>
            </w:r>
            <w:r>
              <w:rPr>
                <w:rFonts w:ascii="Times New Roman" w:hAnsi="Times New Roman" w:eastAsia="Times New Roman" w:cs="Times New Roman"/>
                <w:position w:val="1"/>
                <w:sz w:val="15"/>
                <w:szCs w:val="15"/>
              </w:rPr>
              <w:t>bar</w:t>
            </w:r>
            <w:r>
              <w:rPr>
                <w:position w:val="2"/>
              </w:rPr>
              <w:t>—障碍物屏蔽引起的衰减，</w:t>
            </w:r>
            <w:r>
              <w:rPr>
                <w:rFonts w:ascii="Times New Roman" w:hAnsi="Times New Roman" w:eastAsia="Times New Roman" w:cs="Times New Roman"/>
                <w:position w:val="2"/>
              </w:rPr>
              <w:t>dB</w:t>
            </w:r>
            <w:r>
              <w:rPr>
                <w:position w:val="2"/>
              </w:rPr>
              <w:t>；</w:t>
            </w:r>
          </w:p>
          <w:p w14:paraId="22B74563">
            <w:pPr>
              <w:pStyle w:val="6"/>
              <w:spacing w:before="105" w:line="361" w:lineRule="exact"/>
              <w:ind w:left="1300"/>
            </w:pPr>
            <w:r>
              <w:rPr>
                <w:rFonts w:ascii="Times New Roman" w:hAnsi="Times New Roman" w:eastAsia="Times New Roman" w:cs="Times New Roman"/>
                <w:position w:val="2"/>
              </w:rPr>
              <w:t>A</w:t>
            </w:r>
            <w:r>
              <w:rPr>
                <w:rFonts w:ascii="Times New Roman" w:hAnsi="Times New Roman" w:eastAsia="Times New Roman" w:cs="Times New Roman"/>
                <w:position w:val="1"/>
                <w:sz w:val="15"/>
                <w:szCs w:val="15"/>
              </w:rPr>
              <w:t>misc</w:t>
            </w:r>
            <w:r>
              <w:rPr>
                <w:position w:val="2"/>
              </w:rPr>
              <w:t>—其他多方面效应引起的衰减，</w:t>
            </w:r>
            <w:r>
              <w:rPr>
                <w:rFonts w:ascii="Times New Roman" w:hAnsi="Times New Roman" w:eastAsia="Times New Roman" w:cs="Times New Roman"/>
                <w:position w:val="2"/>
              </w:rPr>
              <w:t>dB</w:t>
            </w:r>
            <w:r>
              <w:rPr>
                <w:position w:val="2"/>
              </w:rPr>
              <w:t>。</w:t>
            </w:r>
          </w:p>
          <w:p w14:paraId="5A173610">
            <w:pPr>
              <w:pStyle w:val="6"/>
              <w:spacing w:before="107" w:line="347" w:lineRule="auto"/>
              <w:ind w:left="109" w:right="103" w:firstLine="476"/>
            </w:pPr>
            <w:r>
              <w:rPr>
                <w:spacing w:val="-2"/>
              </w:rPr>
              <w:t>②预测点的</w:t>
            </w:r>
            <w:r>
              <w:rPr>
                <w:spacing w:val="-58"/>
              </w:rPr>
              <w:t xml:space="preserve"> </w:t>
            </w:r>
            <w:r>
              <w:rPr>
                <w:rFonts w:ascii="Times New Roman" w:hAnsi="Times New Roman" w:eastAsia="Times New Roman" w:cs="Times New Roman"/>
                <w:spacing w:val="-2"/>
              </w:rPr>
              <w:t xml:space="preserve">A </w:t>
            </w:r>
            <w:r>
              <w:rPr>
                <w:spacing w:val="-2"/>
              </w:rPr>
              <w:t>声级</w:t>
            </w:r>
            <w:r>
              <w:rPr>
                <w:spacing w:val="-55"/>
              </w:rPr>
              <w:t xml:space="preserve"> </w:t>
            </w: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A</w:t>
            </w:r>
            <w:r>
              <w:rPr>
                <w:rFonts w:ascii="Times New Roman" w:hAnsi="Times New Roman" w:eastAsia="Times New Roman" w:cs="Times New Roman"/>
                <w:spacing w:val="-2"/>
              </w:rPr>
              <w:t>(r)</w:t>
            </w:r>
            <w:r>
              <w:rPr>
                <w:spacing w:val="-2"/>
              </w:rPr>
              <w:t>可按下式计算，即将</w:t>
            </w:r>
            <w:r>
              <w:rPr>
                <w:spacing w:val="-46"/>
              </w:rPr>
              <w:t xml:space="preserve"> </w:t>
            </w:r>
            <w:r>
              <w:rPr>
                <w:rFonts w:ascii="Times New Roman" w:hAnsi="Times New Roman" w:eastAsia="Times New Roman" w:cs="Times New Roman"/>
                <w:spacing w:val="-2"/>
              </w:rPr>
              <w:t xml:space="preserve">8 </w:t>
            </w:r>
            <w:r>
              <w:rPr>
                <w:spacing w:val="-2"/>
              </w:rPr>
              <w:t>个倍频带声压级合成，计</w:t>
            </w:r>
            <w:r>
              <w:rPr>
                <w:spacing w:val="-1"/>
              </w:rPr>
              <w:t>算出预测点的</w:t>
            </w:r>
            <w:r>
              <w:rPr>
                <w:spacing w:val="-54"/>
              </w:rPr>
              <w:t xml:space="preserve"> </w:t>
            </w:r>
            <w:r>
              <w:rPr>
                <w:rFonts w:ascii="Times New Roman" w:hAnsi="Times New Roman" w:eastAsia="Times New Roman" w:cs="Times New Roman"/>
                <w:spacing w:val="-1"/>
              </w:rPr>
              <w:t xml:space="preserve">A </w:t>
            </w:r>
            <w:r>
              <w:rPr>
                <w:spacing w:val="-1"/>
              </w:rPr>
              <w:t>声级</w:t>
            </w:r>
            <w:r>
              <w:rPr>
                <w:rFonts w:ascii="Times New Roman" w:hAnsi="Times New Roman" w:eastAsia="Times New Roman" w:cs="Times New Roman"/>
                <w:spacing w:val="-1"/>
              </w:rPr>
              <w:t>[L</w:t>
            </w:r>
            <w:r>
              <w:rPr>
                <w:rFonts w:ascii="Times New Roman" w:hAnsi="Times New Roman" w:eastAsia="Times New Roman" w:cs="Times New Roman"/>
                <w:spacing w:val="-1"/>
                <w:position w:val="-1"/>
                <w:sz w:val="15"/>
                <w:szCs w:val="15"/>
              </w:rPr>
              <w:t>A</w:t>
            </w:r>
            <w:r>
              <w:rPr>
                <w:rFonts w:ascii="Times New Roman" w:hAnsi="Times New Roman" w:eastAsia="Times New Roman" w:cs="Times New Roman"/>
                <w:spacing w:val="-1"/>
              </w:rPr>
              <w:t>(r)]</w:t>
            </w:r>
            <w:r>
              <w:rPr>
                <w:spacing w:val="-1"/>
              </w:rPr>
              <w:t>。</w:t>
            </w:r>
          </w:p>
          <w:p w14:paraId="54516E92">
            <w:pPr>
              <w:spacing w:before="32" w:line="763" w:lineRule="exact"/>
              <w:ind w:firstLine="2337"/>
            </w:pPr>
            <w:r>
              <w:rPr>
                <w:position w:val="-15"/>
              </w:rPr>
              <w:drawing>
                <wp:inline distT="0" distB="0" distL="0" distR="0">
                  <wp:extent cx="2239645" cy="484505"/>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98"/>
                          <a:stretch>
                            <a:fillRect/>
                          </a:stretch>
                        </pic:blipFill>
                        <pic:spPr>
                          <a:xfrm>
                            <a:off x="0" y="0"/>
                            <a:ext cx="2240279" cy="484631"/>
                          </a:xfrm>
                          <a:prstGeom prst="rect">
                            <a:avLst/>
                          </a:prstGeom>
                        </pic:spPr>
                      </pic:pic>
                    </a:graphicData>
                  </a:graphic>
                </wp:inline>
              </w:drawing>
            </w:r>
          </w:p>
          <w:p w14:paraId="2A254FF4">
            <w:pPr>
              <w:pStyle w:val="6"/>
              <w:spacing w:before="139" w:line="333" w:lineRule="exact"/>
              <w:ind w:left="592"/>
            </w:pPr>
            <w:r>
              <w:rPr>
                <w:spacing w:val="-1"/>
                <w:position w:val="3"/>
              </w:rPr>
              <w:t>式中：</w:t>
            </w:r>
            <w:r>
              <w:rPr>
                <w:rFonts w:ascii="Times New Roman" w:hAnsi="Times New Roman" w:eastAsia="Times New Roman" w:cs="Times New Roman"/>
                <w:spacing w:val="-1"/>
                <w:position w:val="3"/>
              </w:rPr>
              <w:t>L</w:t>
            </w:r>
            <w:r>
              <w:rPr>
                <w:rFonts w:ascii="Times New Roman" w:hAnsi="Times New Roman" w:eastAsia="Times New Roman" w:cs="Times New Roman"/>
                <w:spacing w:val="-1"/>
                <w:position w:val="2"/>
                <w:sz w:val="15"/>
                <w:szCs w:val="15"/>
              </w:rPr>
              <w:t>A</w:t>
            </w:r>
            <w:r>
              <w:rPr>
                <w:rFonts w:ascii="Times New Roman" w:hAnsi="Times New Roman" w:eastAsia="Times New Roman" w:cs="Times New Roman"/>
                <w:spacing w:val="-1"/>
                <w:position w:val="3"/>
              </w:rPr>
              <w:t>(r)</w:t>
            </w:r>
            <w:r>
              <w:rPr>
                <w:spacing w:val="-1"/>
                <w:position w:val="3"/>
              </w:rPr>
              <w:t>—距声源</w:t>
            </w:r>
            <w:r>
              <w:rPr>
                <w:spacing w:val="-48"/>
                <w:position w:val="3"/>
              </w:rPr>
              <w:t xml:space="preserve"> </w:t>
            </w:r>
            <w:r>
              <w:rPr>
                <w:rFonts w:ascii="Times New Roman" w:hAnsi="Times New Roman" w:eastAsia="Times New Roman" w:cs="Times New Roman"/>
                <w:spacing w:val="-1"/>
                <w:position w:val="3"/>
              </w:rPr>
              <w:t xml:space="preserve">r </w:t>
            </w:r>
            <w:r>
              <w:rPr>
                <w:spacing w:val="-1"/>
                <w:position w:val="3"/>
              </w:rPr>
              <w:t>处的</w:t>
            </w:r>
            <w:r>
              <w:rPr>
                <w:spacing w:val="-58"/>
                <w:position w:val="3"/>
              </w:rPr>
              <w:t xml:space="preserve"> </w:t>
            </w:r>
            <w:r>
              <w:rPr>
                <w:rFonts w:ascii="Times New Roman" w:hAnsi="Times New Roman" w:eastAsia="Times New Roman" w:cs="Times New Roman"/>
                <w:spacing w:val="-1"/>
                <w:position w:val="3"/>
              </w:rPr>
              <w:t xml:space="preserve">A </w:t>
            </w:r>
            <w:r>
              <w:rPr>
                <w:spacing w:val="-1"/>
                <w:position w:val="3"/>
              </w:rPr>
              <w:t>声级，</w:t>
            </w:r>
            <w:r>
              <w:rPr>
                <w:rFonts w:ascii="Times New Roman" w:hAnsi="Times New Roman" w:eastAsia="Times New Roman" w:cs="Times New Roman"/>
                <w:spacing w:val="-1"/>
                <w:position w:val="3"/>
              </w:rPr>
              <w:t>dB(A)</w:t>
            </w:r>
            <w:r>
              <w:rPr>
                <w:spacing w:val="-1"/>
                <w:position w:val="3"/>
              </w:rPr>
              <w:t>；</w:t>
            </w:r>
          </w:p>
          <w:p w14:paraId="10A1D05D">
            <w:pPr>
              <w:pStyle w:val="6"/>
              <w:spacing w:before="135" w:line="333" w:lineRule="exact"/>
              <w:ind w:left="1303"/>
            </w:pP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pi</w:t>
            </w:r>
            <w:r>
              <w:rPr>
                <w:rFonts w:ascii="Times New Roman" w:hAnsi="Times New Roman" w:eastAsia="Times New Roman" w:cs="Times New Roman"/>
                <w:position w:val="3"/>
              </w:rPr>
              <w:t>(r)</w:t>
            </w:r>
            <w:r>
              <w:rPr>
                <w:position w:val="3"/>
              </w:rPr>
              <w:t>—预测点</w:t>
            </w:r>
            <w:r>
              <w:rPr>
                <w:rFonts w:ascii="Times New Roman" w:hAnsi="Times New Roman" w:eastAsia="Times New Roman" w:cs="Times New Roman"/>
                <w:position w:val="3"/>
              </w:rPr>
              <w:t>(r)</w:t>
            </w:r>
            <w:r>
              <w:rPr>
                <w:position w:val="3"/>
              </w:rPr>
              <w:t>处，第</w:t>
            </w:r>
            <w:r>
              <w:rPr>
                <w:spacing w:val="-53"/>
                <w:position w:val="3"/>
              </w:rPr>
              <w:t xml:space="preserve"> </w:t>
            </w:r>
            <w:r>
              <w:rPr>
                <w:rFonts w:ascii="Times New Roman" w:hAnsi="Times New Roman" w:eastAsia="Times New Roman" w:cs="Times New Roman"/>
                <w:position w:val="3"/>
              </w:rPr>
              <w:t xml:space="preserve">i </w:t>
            </w:r>
            <w:r>
              <w:rPr>
                <w:position w:val="3"/>
              </w:rPr>
              <w:t>倍</w:t>
            </w:r>
            <w:r>
              <w:rPr>
                <w:spacing w:val="-1"/>
                <w:position w:val="3"/>
              </w:rPr>
              <w:t>频带声压级，</w:t>
            </w:r>
            <w:r>
              <w:rPr>
                <w:rFonts w:ascii="Times New Roman" w:hAnsi="Times New Roman" w:eastAsia="Times New Roman" w:cs="Times New Roman"/>
                <w:spacing w:val="-1"/>
                <w:position w:val="3"/>
              </w:rPr>
              <w:t>dB</w:t>
            </w:r>
            <w:r>
              <w:rPr>
                <w:spacing w:val="-1"/>
                <w:position w:val="3"/>
              </w:rPr>
              <w:t>；</w:t>
            </w:r>
          </w:p>
          <w:p w14:paraId="1B0764EC">
            <w:pPr>
              <w:pStyle w:val="6"/>
              <w:spacing w:before="133" w:line="355" w:lineRule="auto"/>
              <w:ind w:left="588" w:right="339" w:firstLine="726"/>
            </w:pPr>
            <w:r>
              <w:rPr>
                <w:spacing w:val="-2"/>
              </w:rPr>
              <w:t>△</w:t>
            </w: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i</w:t>
            </w:r>
            <w:r>
              <w:rPr>
                <w:spacing w:val="-2"/>
              </w:rPr>
              <w:t>—</w:t>
            </w:r>
            <w:r>
              <w:rPr>
                <w:rFonts w:ascii="Times New Roman" w:hAnsi="Times New Roman" w:eastAsia="Times New Roman" w:cs="Times New Roman"/>
                <w:spacing w:val="-2"/>
              </w:rPr>
              <w:t xml:space="preserve">i </w:t>
            </w:r>
            <w:r>
              <w:rPr>
                <w:spacing w:val="-2"/>
              </w:rPr>
              <w:t>倍频带</w:t>
            </w:r>
            <w:r>
              <w:rPr>
                <w:spacing w:val="-52"/>
              </w:rPr>
              <w:t xml:space="preserve"> </w:t>
            </w:r>
            <w:r>
              <w:rPr>
                <w:rFonts w:ascii="Times New Roman" w:hAnsi="Times New Roman" w:eastAsia="Times New Roman" w:cs="Times New Roman"/>
                <w:spacing w:val="-2"/>
              </w:rPr>
              <w:t xml:space="preserve">A </w:t>
            </w:r>
            <w:r>
              <w:rPr>
                <w:spacing w:val="-2"/>
              </w:rPr>
              <w:t>计算网络修正值，</w:t>
            </w:r>
            <w:r>
              <w:rPr>
                <w:rFonts w:ascii="Times New Roman" w:hAnsi="Times New Roman" w:eastAsia="Times New Roman" w:cs="Times New Roman"/>
                <w:spacing w:val="-2"/>
              </w:rPr>
              <w:t>dB(</w:t>
            </w:r>
            <w:r>
              <w:rPr>
                <w:spacing w:val="-2"/>
              </w:rPr>
              <w:t>根据导则附录</w:t>
            </w:r>
            <w:r>
              <w:rPr>
                <w:spacing w:val="-56"/>
              </w:rPr>
              <w:t xml:space="preserve"> </w:t>
            </w:r>
            <w:r>
              <w:rPr>
                <w:rFonts w:ascii="Times New Roman" w:hAnsi="Times New Roman" w:eastAsia="Times New Roman" w:cs="Times New Roman"/>
                <w:spacing w:val="-2"/>
              </w:rPr>
              <w:t xml:space="preserve">B </w:t>
            </w:r>
            <w:r>
              <w:rPr>
                <w:spacing w:val="-2"/>
              </w:rPr>
              <w:t>计算</w:t>
            </w:r>
            <w:r>
              <w:rPr>
                <w:rFonts w:ascii="Times New Roman" w:hAnsi="Times New Roman" w:eastAsia="Times New Roman" w:cs="Times New Roman"/>
                <w:spacing w:val="-2"/>
              </w:rPr>
              <w:t>)</w:t>
            </w:r>
            <w:r>
              <w:rPr>
                <w:spacing w:val="-2"/>
              </w:rPr>
              <w:t>。衰减项的计算按导则附录</w:t>
            </w:r>
            <w:r>
              <w:rPr>
                <w:spacing w:val="-58"/>
              </w:rPr>
              <w:t xml:space="preserve"> </w:t>
            </w:r>
            <w:r>
              <w:rPr>
                <w:rFonts w:ascii="Times New Roman" w:hAnsi="Times New Roman" w:eastAsia="Times New Roman" w:cs="Times New Roman"/>
                <w:spacing w:val="-2"/>
              </w:rPr>
              <w:t>A</w:t>
            </w:r>
            <w:r>
              <w:rPr>
                <w:rFonts w:ascii="Times New Roman" w:hAnsi="Times New Roman" w:eastAsia="Times New Roman" w:cs="Times New Roman"/>
                <w:spacing w:val="31"/>
                <w:w w:val="101"/>
              </w:rPr>
              <w:t xml:space="preserve"> </w:t>
            </w:r>
            <w:r>
              <w:rPr>
                <w:spacing w:val="-2"/>
              </w:rPr>
              <w:t>中</w:t>
            </w:r>
            <w:r>
              <w:rPr>
                <w:spacing w:val="-58"/>
              </w:rPr>
              <w:t xml:space="preserve"> </w:t>
            </w:r>
            <w:r>
              <w:rPr>
                <w:rFonts w:ascii="Times New Roman" w:hAnsi="Times New Roman" w:eastAsia="Times New Roman" w:cs="Times New Roman"/>
                <w:spacing w:val="-2"/>
              </w:rPr>
              <w:t xml:space="preserve">A.3 </w:t>
            </w:r>
            <w:r>
              <w:rPr>
                <w:spacing w:val="-2"/>
              </w:rPr>
              <w:t>相关模式计算。</w:t>
            </w:r>
          </w:p>
          <w:p w14:paraId="35060675">
            <w:pPr>
              <w:pStyle w:val="6"/>
              <w:spacing w:before="10" w:line="333" w:lineRule="exact"/>
              <w:ind w:left="588"/>
            </w:pPr>
            <w:r>
              <w:rPr>
                <w:rFonts w:ascii="Times New Roman" w:hAnsi="Times New Roman" w:eastAsia="Times New Roman" w:cs="Times New Roman"/>
                <w:spacing w:val="-2"/>
                <w:position w:val="3"/>
              </w:rPr>
              <w:t>(3)</w:t>
            </w:r>
            <w:r>
              <w:rPr>
                <w:spacing w:val="-2"/>
                <w:position w:val="3"/>
              </w:rPr>
              <w:t>噪声贡献值计算</w:t>
            </w:r>
          </w:p>
          <w:p w14:paraId="5CEE9E2D">
            <w:pPr>
              <w:pStyle w:val="6"/>
              <w:spacing w:before="133" w:line="351" w:lineRule="auto"/>
              <w:ind w:left="112" w:right="103" w:firstLine="479"/>
            </w:pPr>
            <w:r>
              <w:rPr>
                <w:spacing w:val="-3"/>
              </w:rPr>
              <w:t>设第</w:t>
            </w:r>
            <w:r>
              <w:rPr>
                <w:spacing w:val="-53"/>
              </w:rPr>
              <w:t xml:space="preserve"> </w:t>
            </w:r>
            <w:r>
              <w:rPr>
                <w:rFonts w:ascii="Times New Roman" w:hAnsi="Times New Roman" w:eastAsia="Times New Roman" w:cs="Times New Roman"/>
                <w:spacing w:val="-3"/>
              </w:rPr>
              <w:t xml:space="preserve">i </w:t>
            </w:r>
            <w:r>
              <w:rPr>
                <w:spacing w:val="-3"/>
              </w:rPr>
              <w:t>个室外声源在预测点产生的</w:t>
            </w:r>
            <w:r>
              <w:rPr>
                <w:spacing w:val="-58"/>
              </w:rPr>
              <w:t xml:space="preserve"> </w:t>
            </w:r>
            <w:r>
              <w:rPr>
                <w:rFonts w:ascii="Times New Roman" w:hAnsi="Times New Roman" w:eastAsia="Times New Roman" w:cs="Times New Roman"/>
                <w:spacing w:val="-3"/>
              </w:rPr>
              <w:t xml:space="preserve">A </w:t>
            </w:r>
            <w:r>
              <w:rPr>
                <w:spacing w:val="-3"/>
              </w:rPr>
              <w:t>声级为</w:t>
            </w:r>
            <w:r>
              <w:rPr>
                <w:spacing w:val="-55"/>
              </w:rPr>
              <w:t xml:space="preserve"> </w:t>
            </w:r>
            <w:r>
              <w:rPr>
                <w:rFonts w:ascii="Times New Roman" w:hAnsi="Times New Roman" w:eastAsia="Times New Roman" w:cs="Times New Roman"/>
                <w:spacing w:val="-3"/>
              </w:rPr>
              <w:t>L</w:t>
            </w:r>
            <w:r>
              <w:rPr>
                <w:rFonts w:ascii="Times New Roman" w:hAnsi="Times New Roman" w:eastAsia="Times New Roman" w:cs="Times New Roman"/>
                <w:spacing w:val="-3"/>
                <w:position w:val="-1"/>
                <w:sz w:val="15"/>
                <w:szCs w:val="15"/>
              </w:rPr>
              <w:t>Ai</w:t>
            </w:r>
            <w:r>
              <w:rPr>
                <w:spacing w:val="-3"/>
              </w:rPr>
              <w:t>，在</w:t>
            </w:r>
            <w:r>
              <w:rPr>
                <w:spacing w:val="-53"/>
              </w:rPr>
              <w:t xml:space="preserve"> </w:t>
            </w:r>
            <w:r>
              <w:rPr>
                <w:rFonts w:ascii="Times New Roman" w:hAnsi="Times New Roman" w:eastAsia="Times New Roman" w:cs="Times New Roman"/>
                <w:spacing w:val="-3"/>
              </w:rPr>
              <w:t>T</w:t>
            </w:r>
            <w:r>
              <w:rPr>
                <w:rFonts w:ascii="Times New Roman" w:hAnsi="Times New Roman" w:eastAsia="Times New Roman" w:cs="Times New Roman"/>
                <w:spacing w:val="20"/>
                <w:w w:val="101"/>
              </w:rPr>
              <w:t xml:space="preserve"> </w:t>
            </w:r>
            <w:r>
              <w:rPr>
                <w:spacing w:val="-4"/>
              </w:rPr>
              <w:t>时间内该声源工作</w:t>
            </w:r>
            <w:r>
              <w:rPr>
                <w:spacing w:val="-1"/>
              </w:rPr>
              <w:t>时间为</w:t>
            </w:r>
            <w:r>
              <w:rPr>
                <w:spacing w:val="-58"/>
              </w:rPr>
              <w:t xml:space="preserve"> </w:t>
            </w:r>
            <w:r>
              <w:rPr>
                <w:rFonts w:ascii="Times New Roman" w:hAnsi="Times New Roman" w:eastAsia="Times New Roman" w:cs="Times New Roman"/>
                <w:spacing w:val="-1"/>
              </w:rPr>
              <w:t>ti</w:t>
            </w:r>
            <w:r>
              <w:rPr>
                <w:spacing w:val="-1"/>
              </w:rPr>
              <w:t>；第</w:t>
            </w:r>
            <w:r>
              <w:rPr>
                <w:rFonts w:ascii="Times New Roman" w:hAnsi="Times New Roman" w:eastAsia="Times New Roman" w:cs="Times New Roman"/>
                <w:spacing w:val="-1"/>
              </w:rPr>
              <w:t xml:space="preserve">j </w:t>
            </w:r>
            <w:r>
              <w:rPr>
                <w:spacing w:val="-1"/>
              </w:rPr>
              <w:t>个等效室外声源在预测点产生的</w:t>
            </w:r>
            <w:r>
              <w:rPr>
                <w:spacing w:val="-58"/>
              </w:rPr>
              <w:t xml:space="preserve"> </w:t>
            </w:r>
            <w:r>
              <w:rPr>
                <w:rFonts w:ascii="Times New Roman" w:hAnsi="Times New Roman" w:eastAsia="Times New Roman" w:cs="Times New Roman"/>
                <w:spacing w:val="-1"/>
              </w:rPr>
              <w:t>A</w:t>
            </w:r>
            <w:r>
              <w:rPr>
                <w:rFonts w:ascii="Times New Roman" w:hAnsi="Times New Roman" w:eastAsia="Times New Roman" w:cs="Times New Roman"/>
                <w:spacing w:val="16"/>
              </w:rPr>
              <w:t xml:space="preserve"> </w:t>
            </w:r>
            <w:r>
              <w:rPr>
                <w:spacing w:val="-1"/>
              </w:rPr>
              <w:t>声级为</w:t>
            </w:r>
            <w:r>
              <w:rPr>
                <w:spacing w:val="-55"/>
              </w:rPr>
              <w:t xml:space="preserve"> </w:t>
            </w: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Aj</w:t>
            </w:r>
            <w:r>
              <w:rPr>
                <w:rFonts w:ascii="Times New Roman" w:hAnsi="Times New Roman" w:eastAsia="Times New Roman" w:cs="Times New Roman"/>
                <w:spacing w:val="-9"/>
                <w:position w:val="-1"/>
                <w:sz w:val="15"/>
                <w:szCs w:val="15"/>
              </w:rPr>
              <w:t xml:space="preserve"> </w:t>
            </w:r>
            <w:r>
              <w:rPr>
                <w:spacing w:val="-2"/>
              </w:rPr>
              <w:t>，在</w:t>
            </w:r>
            <w:r>
              <w:rPr>
                <w:spacing w:val="-53"/>
              </w:rPr>
              <w:t xml:space="preserve"> </w:t>
            </w:r>
            <w:r>
              <w:rPr>
                <w:rFonts w:ascii="Times New Roman" w:hAnsi="Times New Roman" w:eastAsia="Times New Roman" w:cs="Times New Roman"/>
                <w:spacing w:val="-2"/>
              </w:rPr>
              <w:t>T</w:t>
            </w:r>
            <w:r>
              <w:rPr>
                <w:rFonts w:ascii="Times New Roman" w:hAnsi="Times New Roman" w:eastAsia="Times New Roman" w:cs="Times New Roman"/>
                <w:spacing w:val="21"/>
              </w:rPr>
              <w:t xml:space="preserve"> </w:t>
            </w:r>
            <w:r>
              <w:rPr>
                <w:spacing w:val="-2"/>
              </w:rPr>
              <w:t>时间内该</w:t>
            </w:r>
            <w:r>
              <w:rPr>
                <w:spacing w:val="1"/>
              </w:rPr>
              <w:t>声源工作时间为</w:t>
            </w:r>
            <w:r>
              <w:rPr>
                <w:spacing w:val="-58"/>
              </w:rPr>
              <w:t xml:space="preserve"> </w:t>
            </w:r>
            <w:r>
              <w:rPr>
                <w:rFonts w:ascii="Times New Roman" w:hAnsi="Times New Roman" w:eastAsia="Times New Roman" w:cs="Times New Roman"/>
              </w:rPr>
              <w:t>tj</w:t>
            </w:r>
            <w:r>
              <w:rPr>
                <w:rFonts w:ascii="Times New Roman" w:hAnsi="Times New Roman" w:eastAsia="Times New Roman" w:cs="Times New Roman"/>
                <w:spacing w:val="-33"/>
              </w:rPr>
              <w:t xml:space="preserve"> </w:t>
            </w:r>
            <w:r>
              <w:rPr>
                <w:spacing w:val="1"/>
              </w:rPr>
              <w:t>，则拟建工程声源对预测点产生</w:t>
            </w:r>
            <w:r>
              <w:t>的贡献值</w:t>
            </w:r>
            <w:r>
              <w:rPr>
                <w:rFonts w:ascii="Times New Roman" w:hAnsi="Times New Roman" w:eastAsia="Times New Roman" w:cs="Times New Roman"/>
              </w:rPr>
              <w:t>(L</w:t>
            </w:r>
            <w:r>
              <w:rPr>
                <w:rFonts w:ascii="Times New Roman" w:hAnsi="Times New Roman" w:eastAsia="Times New Roman" w:cs="Times New Roman"/>
                <w:position w:val="-1"/>
                <w:sz w:val="15"/>
                <w:szCs w:val="15"/>
              </w:rPr>
              <w:t>eqg</w:t>
            </w:r>
            <w:r>
              <w:rPr>
                <w:rFonts w:ascii="Times New Roman" w:hAnsi="Times New Roman" w:eastAsia="Times New Roman" w:cs="Times New Roman"/>
              </w:rPr>
              <w:t>)</w:t>
            </w:r>
            <w:r>
              <w:t>为：</w:t>
            </w:r>
          </w:p>
          <w:p w14:paraId="5F20C789">
            <w:pPr>
              <w:spacing w:before="33" w:line="900" w:lineRule="exact"/>
              <w:ind w:firstLine="1910"/>
            </w:pPr>
            <w:r>
              <w:rPr>
                <w:position w:val="-18"/>
              </w:rPr>
              <w:drawing>
                <wp:inline distT="0" distB="0" distL="0" distR="0">
                  <wp:extent cx="2782570" cy="57150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99"/>
                          <a:stretch>
                            <a:fillRect/>
                          </a:stretch>
                        </pic:blipFill>
                        <pic:spPr>
                          <a:xfrm>
                            <a:off x="0" y="0"/>
                            <a:ext cx="2782824" cy="571500"/>
                          </a:xfrm>
                          <a:prstGeom prst="rect">
                            <a:avLst/>
                          </a:prstGeom>
                        </pic:spPr>
                      </pic:pic>
                    </a:graphicData>
                  </a:graphic>
                </wp:inline>
              </w:drawing>
            </w:r>
          </w:p>
          <w:p w14:paraId="41F103F5">
            <w:pPr>
              <w:pStyle w:val="6"/>
              <w:spacing w:before="139" w:line="333" w:lineRule="exact"/>
              <w:ind w:left="592"/>
            </w:pPr>
            <w:r>
              <w:rPr>
                <w:position w:val="3"/>
              </w:rPr>
              <w:t>式中：</w:t>
            </w: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eqg</w:t>
            </w:r>
            <w:r>
              <w:rPr>
                <w:rFonts w:ascii="Times New Roman" w:hAnsi="Times New Roman" w:eastAsia="Times New Roman" w:cs="Times New Roman"/>
                <w:position w:val="3"/>
              </w:rPr>
              <w:t>——</w:t>
            </w:r>
            <w:r>
              <w:rPr>
                <w:position w:val="3"/>
              </w:rPr>
              <w:t>建设项目声源在预测点产生的噪声</w:t>
            </w:r>
            <w:r>
              <w:rPr>
                <w:spacing w:val="-1"/>
                <w:position w:val="3"/>
              </w:rPr>
              <w:t>贡献值，</w:t>
            </w:r>
            <w:r>
              <w:rPr>
                <w:rFonts w:ascii="Times New Roman" w:hAnsi="Times New Roman" w:eastAsia="Times New Roman" w:cs="Times New Roman"/>
                <w:spacing w:val="-1"/>
                <w:position w:val="3"/>
              </w:rPr>
              <w:t>dB(A)</w:t>
            </w:r>
            <w:r>
              <w:rPr>
                <w:spacing w:val="-1"/>
                <w:position w:val="3"/>
              </w:rPr>
              <w:t>；</w:t>
            </w:r>
          </w:p>
          <w:p w14:paraId="56DE2F79">
            <w:pPr>
              <w:pStyle w:val="6"/>
              <w:spacing w:before="170" w:line="220" w:lineRule="auto"/>
              <w:ind w:left="1305"/>
            </w:pPr>
            <w:r>
              <w:rPr>
                <w:rFonts w:ascii="Times New Roman" w:hAnsi="Times New Roman" w:eastAsia="Times New Roman" w:cs="Times New Roman"/>
                <w:spacing w:val="-1"/>
              </w:rPr>
              <w:t>T——</w:t>
            </w:r>
            <w:r>
              <w:rPr>
                <w:spacing w:val="-1"/>
              </w:rPr>
              <w:t>用于计算等效声级的时间，</w:t>
            </w:r>
            <w:r>
              <w:rPr>
                <w:rFonts w:ascii="Times New Roman" w:hAnsi="Times New Roman" w:eastAsia="Times New Roman" w:cs="Times New Roman"/>
                <w:spacing w:val="-1"/>
              </w:rPr>
              <w:t>s</w:t>
            </w:r>
            <w:r>
              <w:rPr>
                <w:spacing w:val="-1"/>
              </w:rPr>
              <w:t>；</w:t>
            </w:r>
          </w:p>
          <w:p w14:paraId="0C160261">
            <w:pPr>
              <w:pStyle w:val="6"/>
              <w:spacing w:before="180" w:line="220" w:lineRule="auto"/>
              <w:ind w:left="1295"/>
            </w:pPr>
            <w:r>
              <w:rPr>
                <w:rFonts w:ascii="Times New Roman" w:hAnsi="Times New Roman" w:eastAsia="Times New Roman" w:cs="Times New Roman"/>
              </w:rPr>
              <w:t>N——</w:t>
            </w:r>
            <w:r>
              <w:t>室外声源个数；</w:t>
            </w:r>
          </w:p>
          <w:p w14:paraId="592D02B0">
            <w:pPr>
              <w:pStyle w:val="6"/>
              <w:spacing w:before="144" w:line="360" w:lineRule="exact"/>
              <w:ind w:left="1300"/>
            </w:pPr>
            <w:r>
              <w:rPr>
                <w:rFonts w:ascii="Times New Roman" w:hAnsi="Times New Roman" w:eastAsia="Times New Roman" w:cs="Times New Roman"/>
                <w:spacing w:val="-3"/>
                <w:position w:val="2"/>
              </w:rPr>
              <w:t>t</w:t>
            </w:r>
            <w:r>
              <w:rPr>
                <w:rFonts w:ascii="Times New Roman" w:hAnsi="Times New Roman" w:eastAsia="Times New Roman" w:cs="Times New Roman"/>
                <w:spacing w:val="-3"/>
                <w:position w:val="2"/>
                <w:sz w:val="15"/>
                <w:szCs w:val="15"/>
              </w:rPr>
              <w:t>i</w:t>
            </w:r>
            <w:r>
              <w:rPr>
                <w:rFonts w:ascii="Times New Roman" w:hAnsi="Times New Roman" w:eastAsia="Times New Roman" w:cs="Times New Roman"/>
                <w:spacing w:val="-3"/>
                <w:position w:val="2"/>
              </w:rPr>
              <w:t>——</w:t>
            </w:r>
            <w:r>
              <w:rPr>
                <w:spacing w:val="-3"/>
                <w:position w:val="2"/>
              </w:rPr>
              <w:t>在</w:t>
            </w:r>
            <w:r>
              <w:rPr>
                <w:spacing w:val="-47"/>
                <w:position w:val="2"/>
              </w:rPr>
              <w:t xml:space="preserve"> </w:t>
            </w:r>
            <w:r>
              <w:rPr>
                <w:rFonts w:ascii="Times New Roman" w:hAnsi="Times New Roman" w:eastAsia="Times New Roman" w:cs="Times New Roman"/>
                <w:spacing w:val="-3"/>
                <w:position w:val="2"/>
              </w:rPr>
              <w:t>T</w:t>
            </w:r>
            <w:r>
              <w:rPr>
                <w:rFonts w:ascii="Times New Roman" w:hAnsi="Times New Roman" w:eastAsia="Times New Roman" w:cs="Times New Roman"/>
                <w:spacing w:val="21"/>
                <w:position w:val="2"/>
              </w:rPr>
              <w:t xml:space="preserve"> </w:t>
            </w:r>
            <w:r>
              <w:rPr>
                <w:spacing w:val="-3"/>
                <w:position w:val="2"/>
              </w:rPr>
              <w:t>时间内</w:t>
            </w:r>
            <w:r>
              <w:rPr>
                <w:spacing w:val="-53"/>
                <w:position w:val="2"/>
              </w:rPr>
              <w:t xml:space="preserve"> </w:t>
            </w:r>
            <w:r>
              <w:rPr>
                <w:rFonts w:ascii="Times New Roman" w:hAnsi="Times New Roman" w:eastAsia="Times New Roman" w:cs="Times New Roman"/>
                <w:spacing w:val="-3"/>
                <w:position w:val="2"/>
              </w:rPr>
              <w:t>i</w:t>
            </w:r>
            <w:r>
              <w:rPr>
                <w:rFonts w:ascii="Times New Roman" w:hAnsi="Times New Roman" w:eastAsia="Times New Roman" w:cs="Times New Roman"/>
                <w:spacing w:val="14"/>
                <w:position w:val="2"/>
              </w:rPr>
              <w:t xml:space="preserve"> </w:t>
            </w:r>
            <w:r>
              <w:rPr>
                <w:spacing w:val="-3"/>
                <w:position w:val="2"/>
              </w:rPr>
              <w:t>声源工作时间，</w:t>
            </w:r>
            <w:r>
              <w:rPr>
                <w:rFonts w:ascii="Times New Roman" w:hAnsi="Times New Roman" w:eastAsia="Times New Roman" w:cs="Times New Roman"/>
                <w:spacing w:val="-3"/>
                <w:position w:val="2"/>
              </w:rPr>
              <w:t>s</w:t>
            </w:r>
            <w:r>
              <w:rPr>
                <w:spacing w:val="-3"/>
                <w:position w:val="2"/>
              </w:rPr>
              <w:t>；</w:t>
            </w:r>
          </w:p>
          <w:p w14:paraId="6931458B">
            <w:pPr>
              <w:pStyle w:val="6"/>
              <w:spacing w:before="143" w:line="220" w:lineRule="auto"/>
              <w:ind w:left="1302"/>
            </w:pPr>
            <w:r>
              <w:rPr>
                <w:rFonts w:ascii="Times New Roman" w:hAnsi="Times New Roman" w:eastAsia="Times New Roman" w:cs="Times New Roman"/>
                <w:spacing w:val="-1"/>
              </w:rPr>
              <w:t>M——</w:t>
            </w:r>
            <w:r>
              <w:rPr>
                <w:spacing w:val="-1"/>
              </w:rPr>
              <w:t>等效室外声源个数；</w:t>
            </w:r>
          </w:p>
          <w:p w14:paraId="6087A187">
            <w:pPr>
              <w:pStyle w:val="6"/>
              <w:spacing w:before="144" w:line="333" w:lineRule="exact"/>
              <w:ind w:left="1300"/>
            </w:pPr>
            <w:r>
              <w:rPr>
                <w:rFonts w:ascii="Times New Roman" w:hAnsi="Times New Roman" w:eastAsia="Times New Roman" w:cs="Times New Roman"/>
                <w:position w:val="3"/>
              </w:rPr>
              <w:t>t</w:t>
            </w:r>
            <w:r>
              <w:rPr>
                <w:rFonts w:ascii="Times New Roman" w:hAnsi="Times New Roman" w:eastAsia="Times New Roman" w:cs="Times New Roman"/>
                <w:position w:val="3"/>
                <w:sz w:val="15"/>
                <w:szCs w:val="15"/>
              </w:rPr>
              <w:t>j</w:t>
            </w:r>
            <w:r>
              <w:rPr>
                <w:rFonts w:ascii="Times New Roman" w:hAnsi="Times New Roman" w:eastAsia="Times New Roman" w:cs="Times New Roman"/>
                <w:spacing w:val="1"/>
                <w:position w:val="3"/>
              </w:rPr>
              <w:t>——</w:t>
            </w:r>
            <w:r>
              <w:rPr>
                <w:spacing w:val="1"/>
                <w:position w:val="3"/>
              </w:rPr>
              <w:t>在</w:t>
            </w:r>
            <w:r>
              <w:rPr>
                <w:spacing w:val="-40"/>
                <w:position w:val="3"/>
              </w:rPr>
              <w:t xml:space="preserve"> </w:t>
            </w:r>
            <w:r>
              <w:rPr>
                <w:rFonts w:ascii="Times New Roman" w:hAnsi="Times New Roman" w:eastAsia="Times New Roman" w:cs="Times New Roman"/>
                <w:spacing w:val="1"/>
                <w:position w:val="3"/>
              </w:rPr>
              <w:t>T</w:t>
            </w:r>
            <w:r>
              <w:rPr>
                <w:rFonts w:ascii="Times New Roman" w:hAnsi="Times New Roman" w:eastAsia="Times New Roman" w:cs="Times New Roman"/>
                <w:spacing w:val="20"/>
                <w:w w:val="101"/>
                <w:position w:val="3"/>
              </w:rPr>
              <w:t xml:space="preserve"> </w:t>
            </w:r>
            <w:r>
              <w:rPr>
                <w:spacing w:val="1"/>
                <w:position w:val="3"/>
              </w:rPr>
              <w:t>时间内</w:t>
            </w:r>
            <w:r>
              <w:rPr>
                <w:rFonts w:ascii="Times New Roman" w:hAnsi="Times New Roman" w:eastAsia="Times New Roman" w:cs="Times New Roman"/>
                <w:spacing w:val="1"/>
                <w:position w:val="3"/>
              </w:rPr>
              <w:t xml:space="preserve">j </w:t>
            </w:r>
            <w:r>
              <w:rPr>
                <w:spacing w:val="1"/>
                <w:position w:val="3"/>
              </w:rPr>
              <w:t>声源工作时间，</w:t>
            </w:r>
            <w:r>
              <w:rPr>
                <w:rFonts w:ascii="Times New Roman" w:hAnsi="Times New Roman" w:eastAsia="Times New Roman" w:cs="Times New Roman"/>
                <w:spacing w:val="1"/>
                <w:position w:val="3"/>
              </w:rPr>
              <w:t>s</w:t>
            </w:r>
            <w:r>
              <w:rPr>
                <w:spacing w:val="1"/>
                <w:position w:val="3"/>
              </w:rPr>
              <w:t>。</w:t>
            </w:r>
          </w:p>
          <w:p w14:paraId="2DEE870F">
            <w:pPr>
              <w:pStyle w:val="6"/>
              <w:spacing w:before="135" w:line="334" w:lineRule="exact"/>
              <w:ind w:left="588"/>
            </w:pPr>
            <w:r>
              <w:rPr>
                <w:rFonts w:ascii="Times New Roman" w:hAnsi="Times New Roman" w:eastAsia="Times New Roman" w:cs="Times New Roman"/>
                <w:spacing w:val="-2"/>
                <w:position w:val="3"/>
              </w:rPr>
              <w:t>(4)</w:t>
            </w:r>
            <w:r>
              <w:rPr>
                <w:spacing w:val="-2"/>
                <w:position w:val="3"/>
              </w:rPr>
              <w:t>隔声量的确定</w:t>
            </w:r>
          </w:p>
          <w:p w14:paraId="30F6FD3F">
            <w:pPr>
              <w:pStyle w:val="6"/>
              <w:spacing w:before="169" w:line="358" w:lineRule="auto"/>
              <w:ind w:left="109" w:right="39" w:firstLine="480"/>
            </w:pPr>
            <w:r>
              <w:rPr>
                <w:spacing w:val="-3"/>
              </w:rPr>
              <w:t>厂房底部基础采用混凝土结构，设备噪声经墙体隔声，</w:t>
            </w:r>
            <w:r>
              <w:rPr>
                <w:spacing w:val="-4"/>
              </w:rPr>
              <w:t>设备基础减振后，</w:t>
            </w:r>
            <w:r>
              <w:rPr>
                <w:spacing w:val="1"/>
              </w:rPr>
              <w:t>可削减</w:t>
            </w:r>
            <w:r>
              <w:rPr>
                <w:spacing w:val="-32"/>
              </w:rPr>
              <w:t xml:space="preserve"> </w:t>
            </w:r>
            <w:r>
              <w:rPr>
                <w:rFonts w:ascii="Times New Roman" w:hAnsi="Times New Roman" w:eastAsia="Times New Roman" w:cs="Times New Roman"/>
                <w:spacing w:val="1"/>
              </w:rPr>
              <w:t>15</w:t>
            </w:r>
            <w:r>
              <w:rPr>
                <w:rFonts w:ascii="Times New Roman" w:hAnsi="Times New Roman" w:eastAsia="Times New Roman" w:cs="Times New Roman"/>
              </w:rPr>
              <w:t>dB</w:t>
            </w:r>
            <w:r>
              <w:rPr>
                <w:rFonts w:ascii="Times New Roman" w:hAnsi="Times New Roman" w:eastAsia="Times New Roman" w:cs="Times New Roman"/>
                <w:spacing w:val="1"/>
              </w:rPr>
              <w:t>(A)</w:t>
            </w:r>
            <w:r>
              <w:rPr>
                <w:spacing w:val="1"/>
              </w:rPr>
              <w:t>以上。采用上述模式预测结</w:t>
            </w:r>
            <w:r>
              <w:t>果见表</w:t>
            </w:r>
            <w:r>
              <w:rPr>
                <w:rFonts w:ascii="Times New Roman" w:hAnsi="Times New Roman" w:eastAsia="Times New Roman" w:cs="Times New Roman"/>
              </w:rPr>
              <w:t>4.4-3</w:t>
            </w:r>
            <w:r>
              <w:t>。</w:t>
            </w:r>
          </w:p>
        </w:tc>
      </w:tr>
    </w:tbl>
    <w:p w14:paraId="1516E748">
      <w:pPr>
        <w:pStyle w:val="2"/>
      </w:pPr>
    </w:p>
    <w:p w14:paraId="7E74A336">
      <w:pPr>
        <w:sectPr>
          <w:footerReference r:id="rId93" w:type="default"/>
          <w:pgSz w:w="11907" w:h="16840"/>
          <w:pgMar w:top="400" w:right="1624" w:bottom="858" w:left="1624" w:header="0" w:footer="622" w:gutter="0"/>
          <w:cols w:space="720" w:num="1"/>
        </w:sectPr>
      </w:pPr>
    </w:p>
    <w:p w14:paraId="7EC2DB01">
      <w:pPr>
        <w:spacing w:before="19"/>
      </w:pPr>
    </w:p>
    <w:p w14:paraId="590BCD0E">
      <w:pPr>
        <w:spacing w:before="19"/>
      </w:pPr>
    </w:p>
    <w:p w14:paraId="0969F998">
      <w:pPr>
        <w:spacing w:before="19"/>
      </w:pPr>
    </w:p>
    <w:p w14:paraId="59FC6883">
      <w:pPr>
        <w:spacing w:before="18"/>
      </w:pPr>
    </w:p>
    <w:p w14:paraId="49483097">
      <w:pPr>
        <w:spacing w:before="18"/>
      </w:pPr>
    </w:p>
    <w:tbl>
      <w:tblPr>
        <w:tblStyle w:val="5"/>
        <w:tblW w:w="8643"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5"/>
        <w:gridCol w:w="830"/>
        <w:gridCol w:w="125"/>
        <w:gridCol w:w="1011"/>
        <w:gridCol w:w="1100"/>
        <w:gridCol w:w="607"/>
        <w:gridCol w:w="1140"/>
        <w:gridCol w:w="424"/>
        <w:gridCol w:w="1112"/>
        <w:gridCol w:w="955"/>
        <w:gridCol w:w="914"/>
      </w:tblGrid>
      <w:tr w14:paraId="4757D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25" w:type="dxa"/>
            <w:vMerge w:val="restart"/>
            <w:tcBorders>
              <w:top w:val="single" w:color="000000" w:sz="6" w:space="0"/>
              <w:left w:val="single" w:color="000000" w:sz="6" w:space="0"/>
              <w:bottom w:val="nil"/>
              <w:right w:val="single" w:color="000000" w:sz="2" w:space="0"/>
            </w:tcBorders>
            <w:vAlign w:val="top"/>
          </w:tcPr>
          <w:p w14:paraId="7CDC77AA">
            <w:pPr>
              <w:rPr>
                <w:rFonts w:ascii="Arial"/>
                <w:sz w:val="21"/>
              </w:rPr>
            </w:pPr>
          </w:p>
        </w:tc>
        <w:tc>
          <w:tcPr>
            <w:tcW w:w="8218" w:type="dxa"/>
            <w:gridSpan w:val="10"/>
            <w:tcBorders>
              <w:top w:val="single" w:color="000000" w:sz="6" w:space="0"/>
              <w:left w:val="single" w:color="000000" w:sz="2" w:space="0"/>
              <w:bottom w:val="single" w:color="000000" w:sz="10" w:space="0"/>
              <w:right w:val="single" w:color="000000" w:sz="6" w:space="0"/>
            </w:tcBorders>
            <w:vAlign w:val="top"/>
          </w:tcPr>
          <w:p w14:paraId="1DF1B073">
            <w:pPr>
              <w:spacing w:before="4" w:line="316" w:lineRule="exact"/>
              <w:ind w:left="2033"/>
              <w:rPr>
                <w:rFonts w:ascii="黑体" w:hAnsi="黑体" w:eastAsia="黑体" w:cs="黑体"/>
                <w:sz w:val="24"/>
                <w:szCs w:val="24"/>
              </w:rPr>
            </w:pPr>
            <w:r>
              <w:rPr>
                <w:rFonts w:ascii="黑体" w:hAnsi="黑体" w:eastAsia="黑体" w:cs="黑体"/>
                <w:spacing w:val="-1"/>
                <w:position w:val="1"/>
                <w:sz w:val="24"/>
                <w:szCs w:val="24"/>
              </w:rPr>
              <w:t>表</w:t>
            </w:r>
            <w:r>
              <w:rPr>
                <w:rFonts w:ascii="黑体" w:hAnsi="黑体" w:eastAsia="黑体" w:cs="黑体"/>
                <w:spacing w:val="-52"/>
                <w:position w:val="1"/>
                <w:sz w:val="24"/>
                <w:szCs w:val="24"/>
              </w:rPr>
              <w:t xml:space="preserve"> </w:t>
            </w:r>
            <w:r>
              <w:rPr>
                <w:rFonts w:ascii="Times New Roman" w:hAnsi="Times New Roman" w:eastAsia="Times New Roman" w:cs="Times New Roman"/>
                <w:spacing w:val="-1"/>
                <w:position w:val="1"/>
                <w:sz w:val="24"/>
                <w:szCs w:val="24"/>
              </w:rPr>
              <w:t xml:space="preserve">4.4-3    </w:t>
            </w:r>
            <w:r>
              <w:rPr>
                <w:rFonts w:ascii="黑体" w:hAnsi="黑体" w:eastAsia="黑体" w:cs="黑体"/>
                <w:spacing w:val="-1"/>
                <w:position w:val="1"/>
                <w:sz w:val="24"/>
                <w:szCs w:val="24"/>
              </w:rPr>
              <w:t>项目厂界噪声预测结果一览表</w:t>
            </w:r>
          </w:p>
        </w:tc>
      </w:tr>
      <w:tr w14:paraId="6B0B3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425" w:type="dxa"/>
            <w:vMerge w:val="continue"/>
            <w:tcBorders>
              <w:top w:val="nil"/>
              <w:left w:val="single" w:color="000000" w:sz="6" w:space="0"/>
              <w:bottom w:val="nil"/>
              <w:right w:val="single" w:color="000000" w:sz="2" w:space="0"/>
            </w:tcBorders>
            <w:vAlign w:val="top"/>
          </w:tcPr>
          <w:p w14:paraId="00E6748D">
            <w:pPr>
              <w:rPr>
                <w:rFonts w:ascii="Arial"/>
                <w:sz w:val="21"/>
              </w:rPr>
            </w:pPr>
          </w:p>
        </w:tc>
        <w:tc>
          <w:tcPr>
            <w:tcW w:w="830" w:type="dxa"/>
            <w:tcBorders>
              <w:top w:val="single" w:color="000000" w:sz="10" w:space="0"/>
              <w:left w:val="single" w:color="000000" w:sz="2" w:space="0"/>
              <w:right w:val="single" w:color="000000" w:sz="2" w:space="0"/>
            </w:tcBorders>
            <w:vAlign w:val="top"/>
          </w:tcPr>
          <w:p w14:paraId="282E3D33">
            <w:pPr>
              <w:pStyle w:val="6"/>
              <w:spacing w:before="51" w:line="247" w:lineRule="auto"/>
              <w:ind w:left="257" w:right="54" w:hanging="105"/>
              <w:rPr>
                <w:sz w:val="20"/>
                <w:szCs w:val="20"/>
              </w:rPr>
            </w:pPr>
            <w:r>
              <w:rPr>
                <w:spacing w:val="6"/>
                <w:sz w:val="20"/>
                <w:szCs w:val="20"/>
              </w:rPr>
              <w:t>建筑物</w:t>
            </w:r>
            <w:r>
              <w:rPr>
                <w:spacing w:val="3"/>
                <w:sz w:val="20"/>
                <w:szCs w:val="20"/>
              </w:rPr>
              <w:t>名称</w:t>
            </w:r>
          </w:p>
        </w:tc>
        <w:tc>
          <w:tcPr>
            <w:tcW w:w="1136" w:type="dxa"/>
            <w:gridSpan w:val="2"/>
            <w:tcBorders>
              <w:top w:val="single" w:color="000000" w:sz="10" w:space="0"/>
              <w:left w:val="single" w:color="000000" w:sz="2" w:space="0"/>
            </w:tcBorders>
            <w:vAlign w:val="top"/>
          </w:tcPr>
          <w:p w14:paraId="0AF24197">
            <w:pPr>
              <w:pStyle w:val="6"/>
              <w:spacing w:before="201" w:line="229" w:lineRule="auto"/>
              <w:ind w:left="254"/>
              <w:rPr>
                <w:sz w:val="20"/>
                <w:szCs w:val="20"/>
              </w:rPr>
            </w:pPr>
            <w:r>
              <w:rPr>
                <w:spacing w:val="6"/>
                <w:sz w:val="20"/>
                <w:szCs w:val="20"/>
              </w:rPr>
              <w:t>预测点</w:t>
            </w:r>
          </w:p>
        </w:tc>
        <w:tc>
          <w:tcPr>
            <w:tcW w:w="1707" w:type="dxa"/>
            <w:gridSpan w:val="2"/>
            <w:tcBorders>
              <w:top w:val="single" w:color="000000" w:sz="10" w:space="0"/>
            </w:tcBorders>
            <w:vAlign w:val="top"/>
          </w:tcPr>
          <w:p w14:paraId="490CD494">
            <w:pPr>
              <w:pStyle w:val="6"/>
              <w:spacing w:before="51" w:line="247" w:lineRule="auto"/>
              <w:ind w:left="143" w:right="12" w:hanging="126"/>
              <w:rPr>
                <w:rFonts w:ascii="Times New Roman" w:hAnsi="Times New Roman" w:eastAsia="Times New Roman" w:cs="Times New Roman"/>
                <w:sz w:val="20"/>
                <w:szCs w:val="20"/>
              </w:rPr>
            </w:pPr>
            <w:r>
              <w:rPr>
                <w:spacing w:val="8"/>
                <w:sz w:val="20"/>
                <w:szCs w:val="20"/>
              </w:rPr>
              <w:t>厂房建筑物外的噪</w:t>
            </w:r>
            <w:r>
              <w:rPr>
                <w:spacing w:val="6"/>
                <w:sz w:val="20"/>
                <w:szCs w:val="20"/>
              </w:rPr>
              <w:t>声贡献值</w:t>
            </w:r>
            <w:r>
              <w:rPr>
                <w:spacing w:val="-39"/>
                <w:sz w:val="20"/>
                <w:szCs w:val="20"/>
              </w:rPr>
              <w:t xml:space="preserve"> </w:t>
            </w:r>
            <w:r>
              <w:rPr>
                <w:rFonts w:ascii="Times New Roman" w:hAnsi="Times New Roman" w:eastAsia="Times New Roman" w:cs="Times New Roman"/>
                <w:sz w:val="20"/>
                <w:szCs w:val="20"/>
              </w:rPr>
              <w:t>dB</w:t>
            </w:r>
            <w:r>
              <w:rPr>
                <w:rFonts w:ascii="Times New Roman" w:hAnsi="Times New Roman" w:eastAsia="Times New Roman" w:cs="Times New Roman"/>
                <w:spacing w:val="6"/>
                <w:sz w:val="20"/>
                <w:szCs w:val="20"/>
              </w:rPr>
              <w:t>(A)</w:t>
            </w:r>
          </w:p>
        </w:tc>
        <w:tc>
          <w:tcPr>
            <w:tcW w:w="1564" w:type="dxa"/>
            <w:gridSpan w:val="2"/>
            <w:tcBorders>
              <w:top w:val="single" w:color="000000" w:sz="10" w:space="0"/>
            </w:tcBorders>
            <w:vAlign w:val="top"/>
          </w:tcPr>
          <w:p w14:paraId="15CDEA8A">
            <w:pPr>
              <w:pStyle w:val="6"/>
              <w:spacing w:before="51" w:line="247" w:lineRule="auto"/>
              <w:ind w:left="212" w:right="43" w:hanging="160"/>
              <w:rPr>
                <w:rFonts w:ascii="Times New Roman" w:hAnsi="Times New Roman" w:eastAsia="Times New Roman" w:cs="Times New Roman"/>
                <w:sz w:val="20"/>
                <w:szCs w:val="20"/>
              </w:rPr>
            </w:pPr>
            <w:r>
              <w:rPr>
                <w:spacing w:val="8"/>
                <w:sz w:val="20"/>
                <w:szCs w:val="20"/>
              </w:rPr>
              <w:t>厂界与厂房建筑</w:t>
            </w:r>
            <w:r>
              <w:rPr>
                <w:spacing w:val="6"/>
                <w:sz w:val="20"/>
                <w:szCs w:val="20"/>
              </w:rPr>
              <w:t>物的距离</w:t>
            </w:r>
            <w:r>
              <w:rPr>
                <w:rFonts w:ascii="Times New Roman" w:hAnsi="Times New Roman" w:eastAsia="Times New Roman" w:cs="Times New Roman"/>
                <w:spacing w:val="6"/>
                <w:sz w:val="20"/>
                <w:szCs w:val="20"/>
              </w:rPr>
              <w:t>(m)</w:t>
            </w:r>
          </w:p>
        </w:tc>
        <w:tc>
          <w:tcPr>
            <w:tcW w:w="1112" w:type="dxa"/>
            <w:tcBorders>
              <w:top w:val="single" w:color="000000" w:sz="10" w:space="0"/>
            </w:tcBorders>
            <w:vAlign w:val="top"/>
          </w:tcPr>
          <w:p w14:paraId="36B68F27">
            <w:pPr>
              <w:pStyle w:val="6"/>
              <w:spacing w:before="52" w:line="228" w:lineRule="auto"/>
              <w:ind w:left="14"/>
              <w:rPr>
                <w:sz w:val="20"/>
                <w:szCs w:val="20"/>
              </w:rPr>
            </w:pPr>
            <w:r>
              <w:rPr>
                <w:spacing w:val="7"/>
                <w:sz w:val="20"/>
                <w:szCs w:val="20"/>
              </w:rPr>
              <w:t>厂界贡献值</w:t>
            </w:r>
          </w:p>
          <w:p w14:paraId="0EADF11A">
            <w:pPr>
              <w:spacing w:before="21" w:line="266" w:lineRule="exact"/>
              <w:ind w:left="291"/>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dB</w:t>
            </w:r>
            <w:r>
              <w:rPr>
                <w:rFonts w:ascii="Times New Roman" w:hAnsi="Times New Roman" w:eastAsia="Times New Roman" w:cs="Times New Roman"/>
                <w:spacing w:val="5"/>
                <w:position w:val="3"/>
                <w:sz w:val="20"/>
                <w:szCs w:val="20"/>
              </w:rPr>
              <w:t>(A)</w:t>
            </w:r>
          </w:p>
        </w:tc>
        <w:tc>
          <w:tcPr>
            <w:tcW w:w="955" w:type="dxa"/>
            <w:tcBorders>
              <w:top w:val="single" w:color="000000" w:sz="10" w:space="0"/>
            </w:tcBorders>
            <w:vAlign w:val="top"/>
          </w:tcPr>
          <w:p w14:paraId="0CE0F2EF">
            <w:pPr>
              <w:pStyle w:val="6"/>
              <w:spacing w:before="52" w:line="262" w:lineRule="auto"/>
              <w:ind w:left="215" w:right="154" w:hanging="45"/>
              <w:rPr>
                <w:rFonts w:ascii="Times New Roman" w:hAnsi="Times New Roman" w:eastAsia="Times New Roman" w:cs="Times New Roman"/>
                <w:sz w:val="20"/>
                <w:szCs w:val="20"/>
              </w:rPr>
            </w:pPr>
            <w:r>
              <w:rPr>
                <w:spacing w:val="6"/>
                <w:sz w:val="20"/>
                <w:szCs w:val="20"/>
              </w:rPr>
              <w:t>标准值</w:t>
            </w: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(A)</w:t>
            </w:r>
          </w:p>
        </w:tc>
        <w:tc>
          <w:tcPr>
            <w:tcW w:w="914" w:type="dxa"/>
            <w:tcBorders>
              <w:top w:val="single" w:color="000000" w:sz="10" w:space="0"/>
              <w:right w:val="single" w:color="000000" w:sz="6" w:space="0"/>
            </w:tcBorders>
            <w:vAlign w:val="top"/>
          </w:tcPr>
          <w:p w14:paraId="24A1CB70">
            <w:pPr>
              <w:pStyle w:val="6"/>
              <w:spacing w:before="51" w:line="247" w:lineRule="auto"/>
              <w:ind w:left="308" w:right="184" w:hanging="213"/>
              <w:rPr>
                <w:sz w:val="20"/>
                <w:szCs w:val="20"/>
              </w:rPr>
            </w:pPr>
            <w:r>
              <w:rPr>
                <w:spacing w:val="7"/>
                <w:sz w:val="20"/>
                <w:szCs w:val="20"/>
              </w:rPr>
              <w:t>达标情</w:t>
            </w:r>
            <w:r>
              <w:rPr>
                <w:sz w:val="20"/>
                <w:szCs w:val="20"/>
              </w:rPr>
              <w:t>况</w:t>
            </w:r>
          </w:p>
        </w:tc>
      </w:tr>
      <w:tr w14:paraId="22C0C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25" w:type="dxa"/>
            <w:vMerge w:val="continue"/>
            <w:tcBorders>
              <w:top w:val="nil"/>
              <w:left w:val="single" w:color="000000" w:sz="6" w:space="0"/>
              <w:bottom w:val="nil"/>
              <w:right w:val="single" w:color="000000" w:sz="2" w:space="0"/>
            </w:tcBorders>
            <w:vAlign w:val="top"/>
          </w:tcPr>
          <w:p w14:paraId="09D19286">
            <w:pPr>
              <w:rPr>
                <w:rFonts w:ascii="Arial"/>
                <w:sz w:val="21"/>
              </w:rPr>
            </w:pPr>
          </w:p>
        </w:tc>
        <w:tc>
          <w:tcPr>
            <w:tcW w:w="830" w:type="dxa"/>
            <w:vMerge w:val="restart"/>
            <w:tcBorders>
              <w:left w:val="single" w:color="000000" w:sz="2" w:space="0"/>
              <w:bottom w:val="nil"/>
              <w:right w:val="single" w:color="000000" w:sz="2" w:space="0"/>
            </w:tcBorders>
            <w:vAlign w:val="top"/>
          </w:tcPr>
          <w:p w14:paraId="72E4E17E">
            <w:pPr>
              <w:spacing w:line="253" w:lineRule="auto"/>
              <w:rPr>
                <w:rFonts w:ascii="Arial"/>
                <w:sz w:val="21"/>
              </w:rPr>
            </w:pPr>
          </w:p>
          <w:p w14:paraId="58FDBFD2">
            <w:pPr>
              <w:spacing w:line="253" w:lineRule="auto"/>
              <w:rPr>
                <w:rFonts w:ascii="Arial"/>
                <w:sz w:val="21"/>
              </w:rPr>
            </w:pPr>
          </w:p>
          <w:p w14:paraId="36B0EBA1">
            <w:pPr>
              <w:pStyle w:val="6"/>
              <w:spacing w:before="65" w:line="280" w:lineRule="auto"/>
              <w:ind w:left="376" w:right="54" w:hanging="225"/>
              <w:rPr>
                <w:sz w:val="20"/>
                <w:szCs w:val="20"/>
              </w:rPr>
            </w:pPr>
            <w:r>
              <w:rPr>
                <w:spacing w:val="6"/>
                <w:sz w:val="20"/>
                <w:szCs w:val="20"/>
              </w:rPr>
              <w:t>生产车</w:t>
            </w:r>
            <w:r>
              <w:rPr>
                <w:sz w:val="20"/>
                <w:szCs w:val="20"/>
              </w:rPr>
              <w:t>间</w:t>
            </w:r>
          </w:p>
        </w:tc>
        <w:tc>
          <w:tcPr>
            <w:tcW w:w="1136" w:type="dxa"/>
            <w:gridSpan w:val="2"/>
            <w:tcBorders>
              <w:left w:val="single" w:color="000000" w:sz="2" w:space="0"/>
            </w:tcBorders>
            <w:vAlign w:val="top"/>
          </w:tcPr>
          <w:p w14:paraId="3BE116F0">
            <w:pPr>
              <w:pStyle w:val="6"/>
              <w:spacing w:before="107" w:line="228" w:lineRule="auto"/>
              <w:ind w:left="154"/>
              <w:rPr>
                <w:sz w:val="20"/>
                <w:szCs w:val="20"/>
              </w:rPr>
            </w:pPr>
            <w:r>
              <w:rPr>
                <w:spacing w:val="5"/>
                <w:sz w:val="20"/>
                <w:szCs w:val="20"/>
              </w:rPr>
              <w:t>东侧厂界</w:t>
            </w:r>
          </w:p>
        </w:tc>
        <w:tc>
          <w:tcPr>
            <w:tcW w:w="1707" w:type="dxa"/>
            <w:gridSpan w:val="2"/>
            <w:vAlign w:val="top"/>
          </w:tcPr>
          <w:p w14:paraId="73952449">
            <w:pPr>
              <w:spacing w:before="76" w:line="274" w:lineRule="exact"/>
              <w:ind w:left="66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46.2</w:t>
            </w:r>
          </w:p>
        </w:tc>
        <w:tc>
          <w:tcPr>
            <w:tcW w:w="1564" w:type="dxa"/>
            <w:gridSpan w:val="2"/>
            <w:vAlign w:val="top"/>
          </w:tcPr>
          <w:p w14:paraId="6CA735EE">
            <w:pPr>
              <w:spacing w:before="76" w:line="274" w:lineRule="exact"/>
              <w:ind w:left="75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112" w:type="dxa"/>
            <w:vAlign w:val="top"/>
          </w:tcPr>
          <w:p w14:paraId="1745D579">
            <w:pPr>
              <w:spacing w:before="76" w:line="274" w:lineRule="exact"/>
              <w:ind w:left="3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46.2</w:t>
            </w:r>
          </w:p>
        </w:tc>
        <w:tc>
          <w:tcPr>
            <w:tcW w:w="955" w:type="dxa"/>
            <w:vAlign w:val="top"/>
          </w:tcPr>
          <w:p w14:paraId="0F3B9D18">
            <w:pPr>
              <w:spacing w:before="76" w:line="274" w:lineRule="exact"/>
              <w:ind w:left="38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65</w:t>
            </w:r>
          </w:p>
        </w:tc>
        <w:tc>
          <w:tcPr>
            <w:tcW w:w="914" w:type="dxa"/>
            <w:tcBorders>
              <w:right w:val="single" w:color="000000" w:sz="6" w:space="0"/>
            </w:tcBorders>
            <w:vAlign w:val="top"/>
          </w:tcPr>
          <w:p w14:paraId="57DD9F34">
            <w:pPr>
              <w:pStyle w:val="6"/>
              <w:spacing w:before="107" w:line="229" w:lineRule="auto"/>
              <w:ind w:left="200"/>
              <w:rPr>
                <w:sz w:val="20"/>
                <w:szCs w:val="20"/>
              </w:rPr>
            </w:pPr>
            <w:r>
              <w:rPr>
                <w:spacing w:val="5"/>
                <w:sz w:val="20"/>
                <w:szCs w:val="20"/>
              </w:rPr>
              <w:t>达标</w:t>
            </w:r>
          </w:p>
        </w:tc>
      </w:tr>
      <w:tr w14:paraId="68AC2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25" w:type="dxa"/>
            <w:vMerge w:val="continue"/>
            <w:tcBorders>
              <w:top w:val="nil"/>
              <w:left w:val="single" w:color="000000" w:sz="6" w:space="0"/>
              <w:bottom w:val="nil"/>
              <w:right w:val="single" w:color="000000" w:sz="2" w:space="0"/>
            </w:tcBorders>
            <w:vAlign w:val="top"/>
          </w:tcPr>
          <w:p w14:paraId="6BC08BC7">
            <w:pPr>
              <w:rPr>
                <w:rFonts w:ascii="Arial"/>
                <w:sz w:val="21"/>
              </w:rPr>
            </w:pPr>
          </w:p>
        </w:tc>
        <w:tc>
          <w:tcPr>
            <w:tcW w:w="830" w:type="dxa"/>
            <w:vMerge w:val="continue"/>
            <w:tcBorders>
              <w:top w:val="nil"/>
              <w:left w:val="single" w:color="000000" w:sz="2" w:space="0"/>
              <w:bottom w:val="nil"/>
              <w:right w:val="single" w:color="000000" w:sz="2" w:space="0"/>
            </w:tcBorders>
            <w:vAlign w:val="top"/>
          </w:tcPr>
          <w:p w14:paraId="4C230749">
            <w:pPr>
              <w:rPr>
                <w:rFonts w:ascii="Arial"/>
                <w:sz w:val="21"/>
              </w:rPr>
            </w:pPr>
          </w:p>
        </w:tc>
        <w:tc>
          <w:tcPr>
            <w:tcW w:w="1136" w:type="dxa"/>
            <w:gridSpan w:val="2"/>
            <w:tcBorders>
              <w:left w:val="single" w:color="000000" w:sz="2" w:space="0"/>
            </w:tcBorders>
            <w:vAlign w:val="top"/>
          </w:tcPr>
          <w:p w14:paraId="432F120E">
            <w:pPr>
              <w:pStyle w:val="6"/>
              <w:spacing w:before="109" w:line="228" w:lineRule="auto"/>
              <w:ind w:left="150"/>
              <w:rPr>
                <w:sz w:val="20"/>
                <w:szCs w:val="20"/>
              </w:rPr>
            </w:pPr>
            <w:r>
              <w:rPr>
                <w:spacing w:val="6"/>
                <w:sz w:val="20"/>
                <w:szCs w:val="20"/>
              </w:rPr>
              <w:t>南侧厂界</w:t>
            </w:r>
          </w:p>
        </w:tc>
        <w:tc>
          <w:tcPr>
            <w:tcW w:w="1707" w:type="dxa"/>
            <w:gridSpan w:val="2"/>
            <w:vAlign w:val="top"/>
          </w:tcPr>
          <w:p w14:paraId="0387E5F8">
            <w:pPr>
              <w:spacing w:before="78" w:line="274" w:lineRule="exact"/>
              <w:ind w:left="6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64.3</w:t>
            </w:r>
          </w:p>
        </w:tc>
        <w:tc>
          <w:tcPr>
            <w:tcW w:w="1564" w:type="dxa"/>
            <w:gridSpan w:val="2"/>
            <w:vAlign w:val="top"/>
          </w:tcPr>
          <w:p w14:paraId="64300F24">
            <w:pPr>
              <w:spacing w:before="78" w:line="274" w:lineRule="exact"/>
              <w:ind w:left="75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112" w:type="dxa"/>
            <w:vAlign w:val="top"/>
          </w:tcPr>
          <w:p w14:paraId="2F8DC0E3">
            <w:pPr>
              <w:spacing w:before="78" w:line="274" w:lineRule="exact"/>
              <w:ind w:left="3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64.3</w:t>
            </w:r>
          </w:p>
        </w:tc>
        <w:tc>
          <w:tcPr>
            <w:tcW w:w="955" w:type="dxa"/>
            <w:vAlign w:val="top"/>
          </w:tcPr>
          <w:p w14:paraId="70819A75">
            <w:pPr>
              <w:spacing w:before="78" w:line="274" w:lineRule="exact"/>
              <w:ind w:left="38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65</w:t>
            </w:r>
          </w:p>
        </w:tc>
        <w:tc>
          <w:tcPr>
            <w:tcW w:w="914" w:type="dxa"/>
            <w:tcBorders>
              <w:right w:val="single" w:color="000000" w:sz="6" w:space="0"/>
            </w:tcBorders>
            <w:vAlign w:val="top"/>
          </w:tcPr>
          <w:p w14:paraId="734FB21C">
            <w:pPr>
              <w:pStyle w:val="6"/>
              <w:spacing w:before="109" w:line="229" w:lineRule="auto"/>
              <w:ind w:left="200"/>
              <w:rPr>
                <w:sz w:val="20"/>
                <w:szCs w:val="20"/>
              </w:rPr>
            </w:pPr>
            <w:r>
              <w:rPr>
                <w:spacing w:val="5"/>
                <w:sz w:val="20"/>
                <w:szCs w:val="20"/>
              </w:rPr>
              <w:t>达标</w:t>
            </w:r>
          </w:p>
        </w:tc>
      </w:tr>
      <w:tr w14:paraId="51241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25" w:type="dxa"/>
            <w:vMerge w:val="continue"/>
            <w:tcBorders>
              <w:top w:val="nil"/>
              <w:left w:val="single" w:color="000000" w:sz="6" w:space="0"/>
              <w:bottom w:val="nil"/>
              <w:right w:val="single" w:color="000000" w:sz="2" w:space="0"/>
            </w:tcBorders>
            <w:vAlign w:val="top"/>
          </w:tcPr>
          <w:p w14:paraId="07716710">
            <w:pPr>
              <w:rPr>
                <w:rFonts w:ascii="Arial"/>
                <w:sz w:val="21"/>
              </w:rPr>
            </w:pPr>
          </w:p>
        </w:tc>
        <w:tc>
          <w:tcPr>
            <w:tcW w:w="830" w:type="dxa"/>
            <w:vMerge w:val="continue"/>
            <w:tcBorders>
              <w:top w:val="nil"/>
              <w:left w:val="single" w:color="000000" w:sz="2" w:space="0"/>
              <w:bottom w:val="nil"/>
              <w:right w:val="single" w:color="000000" w:sz="2" w:space="0"/>
            </w:tcBorders>
            <w:vAlign w:val="top"/>
          </w:tcPr>
          <w:p w14:paraId="75760999">
            <w:pPr>
              <w:rPr>
                <w:rFonts w:ascii="Arial"/>
                <w:sz w:val="21"/>
              </w:rPr>
            </w:pPr>
          </w:p>
        </w:tc>
        <w:tc>
          <w:tcPr>
            <w:tcW w:w="1136" w:type="dxa"/>
            <w:gridSpan w:val="2"/>
            <w:tcBorders>
              <w:left w:val="single" w:color="000000" w:sz="2" w:space="0"/>
            </w:tcBorders>
            <w:vAlign w:val="top"/>
          </w:tcPr>
          <w:p w14:paraId="6E8390D7">
            <w:pPr>
              <w:pStyle w:val="6"/>
              <w:spacing w:before="108" w:line="228" w:lineRule="auto"/>
              <w:ind w:left="152"/>
              <w:rPr>
                <w:sz w:val="20"/>
                <w:szCs w:val="20"/>
              </w:rPr>
            </w:pPr>
            <w:r>
              <w:rPr>
                <w:spacing w:val="6"/>
                <w:sz w:val="20"/>
                <w:szCs w:val="20"/>
              </w:rPr>
              <w:t>西侧厂界</w:t>
            </w:r>
          </w:p>
        </w:tc>
        <w:tc>
          <w:tcPr>
            <w:tcW w:w="1707" w:type="dxa"/>
            <w:gridSpan w:val="2"/>
            <w:vAlign w:val="top"/>
          </w:tcPr>
          <w:p w14:paraId="606C6B7D">
            <w:pPr>
              <w:spacing w:before="76" w:line="275" w:lineRule="exact"/>
              <w:ind w:left="6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63.9</w:t>
            </w:r>
          </w:p>
        </w:tc>
        <w:tc>
          <w:tcPr>
            <w:tcW w:w="1564" w:type="dxa"/>
            <w:gridSpan w:val="2"/>
            <w:vAlign w:val="top"/>
          </w:tcPr>
          <w:p w14:paraId="2AEC7ABC">
            <w:pPr>
              <w:spacing w:before="76" w:line="275" w:lineRule="exact"/>
              <w:ind w:left="75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112" w:type="dxa"/>
            <w:vAlign w:val="top"/>
          </w:tcPr>
          <w:p w14:paraId="3CE5E4D2">
            <w:pPr>
              <w:spacing w:before="76" w:line="275" w:lineRule="exact"/>
              <w:ind w:left="3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63.9</w:t>
            </w:r>
          </w:p>
        </w:tc>
        <w:tc>
          <w:tcPr>
            <w:tcW w:w="955" w:type="dxa"/>
            <w:vAlign w:val="top"/>
          </w:tcPr>
          <w:p w14:paraId="7CAA49D6">
            <w:pPr>
              <w:spacing w:before="76" w:line="275" w:lineRule="exact"/>
              <w:ind w:left="38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65</w:t>
            </w:r>
          </w:p>
        </w:tc>
        <w:tc>
          <w:tcPr>
            <w:tcW w:w="914" w:type="dxa"/>
            <w:tcBorders>
              <w:right w:val="single" w:color="000000" w:sz="6" w:space="0"/>
            </w:tcBorders>
            <w:vAlign w:val="top"/>
          </w:tcPr>
          <w:p w14:paraId="63077AC6">
            <w:pPr>
              <w:pStyle w:val="6"/>
              <w:spacing w:before="107" w:line="229" w:lineRule="auto"/>
              <w:ind w:left="200"/>
              <w:rPr>
                <w:sz w:val="20"/>
                <w:szCs w:val="20"/>
              </w:rPr>
            </w:pPr>
            <w:r>
              <w:rPr>
                <w:spacing w:val="5"/>
                <w:sz w:val="20"/>
                <w:szCs w:val="20"/>
              </w:rPr>
              <w:t>达标</w:t>
            </w:r>
          </w:p>
        </w:tc>
      </w:tr>
      <w:tr w14:paraId="26018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425" w:type="dxa"/>
            <w:vMerge w:val="continue"/>
            <w:tcBorders>
              <w:top w:val="nil"/>
              <w:left w:val="single" w:color="000000" w:sz="6" w:space="0"/>
              <w:bottom w:val="nil"/>
              <w:right w:val="single" w:color="000000" w:sz="2" w:space="0"/>
            </w:tcBorders>
            <w:vAlign w:val="top"/>
          </w:tcPr>
          <w:p w14:paraId="265A5BA0">
            <w:pPr>
              <w:rPr>
                <w:rFonts w:ascii="Arial"/>
                <w:sz w:val="21"/>
              </w:rPr>
            </w:pPr>
          </w:p>
        </w:tc>
        <w:tc>
          <w:tcPr>
            <w:tcW w:w="830" w:type="dxa"/>
            <w:vMerge w:val="continue"/>
            <w:tcBorders>
              <w:top w:val="nil"/>
              <w:left w:val="single" w:color="000000" w:sz="2" w:space="0"/>
              <w:bottom w:val="single" w:color="000000" w:sz="10" w:space="0"/>
              <w:right w:val="single" w:color="000000" w:sz="2" w:space="0"/>
            </w:tcBorders>
            <w:vAlign w:val="top"/>
          </w:tcPr>
          <w:p w14:paraId="5F12FDEC">
            <w:pPr>
              <w:rPr>
                <w:rFonts w:ascii="Arial"/>
                <w:sz w:val="21"/>
              </w:rPr>
            </w:pPr>
          </w:p>
        </w:tc>
        <w:tc>
          <w:tcPr>
            <w:tcW w:w="1136" w:type="dxa"/>
            <w:gridSpan w:val="2"/>
            <w:tcBorders>
              <w:left w:val="single" w:color="000000" w:sz="2" w:space="0"/>
              <w:bottom w:val="single" w:color="000000" w:sz="10" w:space="0"/>
            </w:tcBorders>
            <w:vAlign w:val="top"/>
          </w:tcPr>
          <w:p w14:paraId="4B18DD2A">
            <w:pPr>
              <w:pStyle w:val="6"/>
              <w:spacing w:before="109" w:line="228" w:lineRule="auto"/>
              <w:ind w:left="150"/>
              <w:rPr>
                <w:sz w:val="20"/>
                <w:szCs w:val="20"/>
              </w:rPr>
            </w:pPr>
            <w:r>
              <w:rPr>
                <w:spacing w:val="6"/>
                <w:sz w:val="20"/>
                <w:szCs w:val="20"/>
              </w:rPr>
              <w:t>北侧厂界</w:t>
            </w:r>
          </w:p>
        </w:tc>
        <w:tc>
          <w:tcPr>
            <w:tcW w:w="1707" w:type="dxa"/>
            <w:gridSpan w:val="2"/>
            <w:tcBorders>
              <w:bottom w:val="single" w:color="000000" w:sz="10" w:space="0"/>
            </w:tcBorders>
            <w:vAlign w:val="top"/>
          </w:tcPr>
          <w:p w14:paraId="29BEBDE4">
            <w:pPr>
              <w:spacing w:before="78" w:line="274" w:lineRule="exact"/>
              <w:ind w:left="6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64.8</w:t>
            </w:r>
          </w:p>
        </w:tc>
        <w:tc>
          <w:tcPr>
            <w:tcW w:w="1564" w:type="dxa"/>
            <w:gridSpan w:val="2"/>
            <w:tcBorders>
              <w:bottom w:val="single" w:color="000000" w:sz="10" w:space="0"/>
            </w:tcBorders>
            <w:vAlign w:val="top"/>
          </w:tcPr>
          <w:p w14:paraId="69FBF59C">
            <w:pPr>
              <w:spacing w:before="78" w:line="274" w:lineRule="exact"/>
              <w:ind w:left="75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112" w:type="dxa"/>
            <w:tcBorders>
              <w:bottom w:val="single" w:color="000000" w:sz="10" w:space="0"/>
            </w:tcBorders>
            <w:vAlign w:val="top"/>
          </w:tcPr>
          <w:p w14:paraId="4CF143C1">
            <w:pPr>
              <w:spacing w:before="78" w:line="274" w:lineRule="exact"/>
              <w:ind w:left="3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64.8</w:t>
            </w:r>
          </w:p>
        </w:tc>
        <w:tc>
          <w:tcPr>
            <w:tcW w:w="955" w:type="dxa"/>
            <w:tcBorders>
              <w:bottom w:val="single" w:color="000000" w:sz="10" w:space="0"/>
            </w:tcBorders>
            <w:vAlign w:val="top"/>
          </w:tcPr>
          <w:p w14:paraId="0F97D6AD">
            <w:pPr>
              <w:spacing w:before="78" w:line="274" w:lineRule="exact"/>
              <w:ind w:left="38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65</w:t>
            </w:r>
          </w:p>
        </w:tc>
        <w:tc>
          <w:tcPr>
            <w:tcW w:w="914" w:type="dxa"/>
            <w:tcBorders>
              <w:bottom w:val="single" w:color="000000" w:sz="10" w:space="0"/>
              <w:right w:val="single" w:color="000000" w:sz="6" w:space="0"/>
            </w:tcBorders>
            <w:vAlign w:val="top"/>
          </w:tcPr>
          <w:p w14:paraId="23776910">
            <w:pPr>
              <w:pStyle w:val="6"/>
              <w:spacing w:before="109" w:line="229" w:lineRule="auto"/>
              <w:ind w:left="200"/>
              <w:rPr>
                <w:sz w:val="20"/>
                <w:szCs w:val="20"/>
              </w:rPr>
            </w:pPr>
            <w:r>
              <w:rPr>
                <w:spacing w:val="5"/>
                <w:sz w:val="20"/>
                <w:szCs w:val="20"/>
              </w:rPr>
              <w:t>达标</w:t>
            </w:r>
          </w:p>
        </w:tc>
      </w:tr>
      <w:tr w14:paraId="2247C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3" w:hRule="atLeast"/>
        </w:trPr>
        <w:tc>
          <w:tcPr>
            <w:tcW w:w="425" w:type="dxa"/>
            <w:vMerge w:val="continue"/>
            <w:tcBorders>
              <w:top w:val="nil"/>
              <w:left w:val="single" w:color="000000" w:sz="6" w:space="0"/>
              <w:bottom w:val="nil"/>
              <w:right w:val="single" w:color="000000" w:sz="2" w:space="0"/>
            </w:tcBorders>
            <w:vAlign w:val="top"/>
          </w:tcPr>
          <w:p w14:paraId="182A2D0F">
            <w:pPr>
              <w:rPr>
                <w:rFonts w:ascii="Arial"/>
                <w:sz w:val="21"/>
              </w:rPr>
            </w:pPr>
          </w:p>
        </w:tc>
        <w:tc>
          <w:tcPr>
            <w:tcW w:w="8218" w:type="dxa"/>
            <w:gridSpan w:val="10"/>
            <w:tcBorders>
              <w:top w:val="single" w:color="000000" w:sz="10" w:space="0"/>
              <w:left w:val="single" w:color="000000" w:sz="2" w:space="0"/>
              <w:bottom w:val="single" w:color="000000" w:sz="10" w:space="0"/>
              <w:right w:val="single" w:color="000000" w:sz="6" w:space="0"/>
            </w:tcBorders>
            <w:vAlign w:val="top"/>
          </w:tcPr>
          <w:p w14:paraId="7629E4DF">
            <w:pPr>
              <w:pStyle w:val="6"/>
              <w:spacing w:before="150" w:line="345" w:lineRule="auto"/>
              <w:ind w:left="109" w:right="103" w:firstLine="507"/>
              <w:jc w:val="both"/>
            </w:pPr>
            <w:r>
              <w:rPr>
                <w:spacing w:val="1"/>
              </w:rPr>
              <w:t>由预测结果可知，本项目夜间不生产，投产后正常运行中，厂界的噪声</w:t>
            </w:r>
            <w:r>
              <w:t>预测值可以满足《工业企业厂界环境噪声排放标</w:t>
            </w:r>
            <w:r>
              <w:rPr>
                <w:spacing w:val="-1"/>
              </w:rPr>
              <w:t>准》</w:t>
            </w:r>
            <w:r>
              <w:rPr>
                <w:rFonts w:ascii="Times New Roman" w:hAnsi="Times New Roman" w:eastAsia="Times New Roman" w:cs="Times New Roman"/>
                <w:spacing w:val="-1"/>
              </w:rPr>
              <w:t>(GB12348-2008)3</w:t>
            </w:r>
            <w:r>
              <w:rPr>
                <w:spacing w:val="-1"/>
              </w:rPr>
              <w:t>类昼间</w:t>
            </w:r>
            <w:r>
              <w:rPr>
                <w:spacing w:val="-3"/>
              </w:rPr>
              <w:t>的标准。</w:t>
            </w:r>
          </w:p>
          <w:p w14:paraId="749F5F83">
            <w:pPr>
              <w:pStyle w:val="6"/>
              <w:spacing w:before="53" w:line="221" w:lineRule="auto"/>
              <w:ind w:left="104"/>
            </w:pPr>
            <w:r>
              <w:rPr>
                <w:rFonts w:ascii="Times New Roman" w:hAnsi="Times New Roman" w:eastAsia="Times New Roman" w:cs="Times New Roman"/>
                <w:b/>
                <w:bCs/>
                <w:spacing w:val="-2"/>
              </w:rPr>
              <w:t xml:space="preserve">4.4.3  </w:t>
            </w:r>
            <w:r>
              <w:rPr>
                <w:b/>
                <w:bCs/>
                <w:spacing w:val="-2"/>
              </w:rPr>
              <w:t>运营期噪声防治措施</w:t>
            </w:r>
          </w:p>
          <w:p w14:paraId="42AE8395">
            <w:pPr>
              <w:pStyle w:val="6"/>
              <w:spacing w:before="143" w:line="347" w:lineRule="auto"/>
              <w:ind w:left="126" w:right="104" w:firstLine="464"/>
            </w:pPr>
            <w:r>
              <w:rPr>
                <w:spacing w:val="15"/>
              </w:rPr>
              <w:t>为</w:t>
            </w:r>
            <w:r>
              <w:rPr>
                <w:spacing w:val="-47"/>
              </w:rPr>
              <w:t xml:space="preserve"> </w:t>
            </w:r>
            <w:r>
              <w:rPr>
                <w:spacing w:val="15"/>
              </w:rPr>
              <w:t>了确保厂</w:t>
            </w:r>
            <w:r>
              <w:rPr>
                <w:spacing w:val="-72"/>
              </w:rPr>
              <w:t xml:space="preserve"> </w:t>
            </w:r>
            <w:r>
              <w:rPr>
                <w:spacing w:val="15"/>
              </w:rPr>
              <w:t>界</w:t>
            </w:r>
            <w:r>
              <w:rPr>
                <w:spacing w:val="-66"/>
              </w:rPr>
              <w:t xml:space="preserve"> </w:t>
            </w:r>
            <w:r>
              <w:rPr>
                <w:spacing w:val="15"/>
              </w:rPr>
              <w:t>噪声达</w:t>
            </w:r>
            <w:r>
              <w:rPr>
                <w:spacing w:val="-70"/>
              </w:rPr>
              <w:t xml:space="preserve"> </w:t>
            </w:r>
            <w:r>
              <w:rPr>
                <w:spacing w:val="15"/>
              </w:rPr>
              <w:t>到《</w:t>
            </w:r>
            <w:r>
              <w:rPr>
                <w:spacing w:val="-51"/>
              </w:rPr>
              <w:t xml:space="preserve"> </w:t>
            </w:r>
            <w:r>
              <w:rPr>
                <w:spacing w:val="15"/>
              </w:rPr>
              <w:t>工业企业厂</w:t>
            </w:r>
            <w:r>
              <w:rPr>
                <w:spacing w:val="-71"/>
              </w:rPr>
              <w:t xml:space="preserve"> </w:t>
            </w:r>
            <w:r>
              <w:rPr>
                <w:spacing w:val="15"/>
              </w:rPr>
              <w:t>界环境</w:t>
            </w:r>
            <w:r>
              <w:rPr>
                <w:spacing w:val="-66"/>
              </w:rPr>
              <w:t xml:space="preserve"> </w:t>
            </w:r>
            <w:r>
              <w:rPr>
                <w:spacing w:val="15"/>
              </w:rPr>
              <w:t>噪声排放标准</w:t>
            </w:r>
            <w:r>
              <w:rPr>
                <w:spacing w:val="-64"/>
              </w:rPr>
              <w:t xml:space="preserve"> </w:t>
            </w:r>
            <w:r>
              <w:rPr>
                <w:spacing w:val="15"/>
              </w:rPr>
              <w:t>》</w:t>
            </w:r>
            <w:r>
              <w:rPr>
                <w:rFonts w:ascii="Times New Roman" w:hAnsi="Times New Roman" w:eastAsia="Times New Roman" w:cs="Times New Roman"/>
                <w:spacing w:val="15"/>
              </w:rPr>
              <w:t>(</w:t>
            </w:r>
            <w:r>
              <w:rPr>
                <w:rFonts w:ascii="Times New Roman" w:hAnsi="Times New Roman" w:eastAsia="Times New Roman" w:cs="Times New Roman"/>
              </w:rPr>
              <w:t xml:space="preserve">GB </w:t>
            </w:r>
            <w:r>
              <w:rPr>
                <w:rFonts w:ascii="Times New Roman" w:hAnsi="Times New Roman" w:eastAsia="Times New Roman" w:cs="Times New Roman"/>
                <w:spacing w:val="-1"/>
              </w:rPr>
              <w:t>12348-2008)</w:t>
            </w:r>
            <w:r>
              <w:rPr>
                <w:spacing w:val="-1"/>
              </w:rPr>
              <w:t>中</w:t>
            </w:r>
            <w:r>
              <w:rPr>
                <w:spacing w:val="-50"/>
              </w:rPr>
              <w:t xml:space="preserve"> </w:t>
            </w:r>
            <w:r>
              <w:rPr>
                <w:rFonts w:ascii="Times New Roman" w:hAnsi="Times New Roman" w:eastAsia="Times New Roman" w:cs="Times New Roman"/>
                <w:spacing w:val="-1"/>
              </w:rPr>
              <w:t xml:space="preserve">3 </w:t>
            </w:r>
            <w:r>
              <w:rPr>
                <w:spacing w:val="-1"/>
              </w:rPr>
              <w:t>类标准，本报告建议</w:t>
            </w:r>
            <w:r>
              <w:rPr>
                <w:spacing w:val="-2"/>
              </w:rPr>
              <w:t>采用以下降噪措施：</w:t>
            </w:r>
          </w:p>
          <w:p w14:paraId="1EE8FCF0">
            <w:pPr>
              <w:pStyle w:val="6"/>
              <w:spacing w:before="70" w:line="359" w:lineRule="auto"/>
              <w:ind w:left="107" w:right="40" w:firstLine="480"/>
            </w:pPr>
            <w:r>
              <w:rPr>
                <w:spacing w:val="2"/>
              </w:rPr>
              <w:t>⑴噪声源控制措施：项目选用低噪声生产设备、低噪声工艺，从源头上</w:t>
            </w:r>
            <w:r>
              <w:rPr>
                <w:spacing w:val="-3"/>
              </w:rPr>
              <w:t>降低噪声源强；高噪声设备安装防震底座，风机与管道连接处采用柔性连接，</w:t>
            </w:r>
            <w:r>
              <w:rPr>
                <w:spacing w:val="-1"/>
              </w:rPr>
              <w:t>减少振动造成的噪声；。</w:t>
            </w:r>
          </w:p>
          <w:p w14:paraId="00DEACFE">
            <w:pPr>
              <w:pStyle w:val="6"/>
              <w:spacing w:line="358" w:lineRule="auto"/>
              <w:ind w:left="131" w:right="103" w:firstLine="456"/>
            </w:pPr>
            <w:r>
              <w:rPr>
                <w:spacing w:val="2"/>
              </w:rPr>
              <w:t>⑵噪声传播途径控制措施：加强门窗的隔音处理，设备运行时，尽量关</w:t>
            </w:r>
            <w:r>
              <w:rPr>
                <w:spacing w:val="-6"/>
              </w:rPr>
              <w:t>闭门窗作业。</w:t>
            </w:r>
          </w:p>
          <w:p w14:paraId="2BDD0ED4">
            <w:pPr>
              <w:pStyle w:val="6"/>
              <w:spacing w:line="359" w:lineRule="auto"/>
              <w:ind w:left="108" w:right="103" w:firstLine="479"/>
            </w:pPr>
            <w:r>
              <w:rPr>
                <w:spacing w:val="2"/>
              </w:rPr>
              <w:t>⑶管理措施：加强设备的使用和日常维护管理，维持设备处于良好的运</w:t>
            </w:r>
            <w:r>
              <w:rPr>
                <w:spacing w:val="-1"/>
              </w:rPr>
              <w:t>转状态，避免因设备运转不正常时噪声的增高。</w:t>
            </w:r>
          </w:p>
          <w:p w14:paraId="742BB042">
            <w:pPr>
              <w:pStyle w:val="6"/>
              <w:spacing w:line="346" w:lineRule="auto"/>
              <w:ind w:left="109" w:right="103" w:firstLine="478"/>
              <w:jc w:val="both"/>
            </w:pPr>
            <w:r>
              <w:rPr>
                <w:spacing w:val="2"/>
              </w:rPr>
              <w:t>通过以上降噪措施，有效降低设备噪声对厂界的影响程度，确保厂界噪声符合《工业企业厂界环境噪声排放标准》</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12348-2008)</w:t>
            </w:r>
            <w:r>
              <w:rPr>
                <w:spacing w:val="2"/>
              </w:rPr>
              <w:t>中的</w:t>
            </w:r>
            <w:r>
              <w:rPr>
                <w:spacing w:val="-38"/>
              </w:rPr>
              <w:t xml:space="preserve"> </w:t>
            </w:r>
            <w:r>
              <w:rPr>
                <w:rFonts w:ascii="Times New Roman" w:hAnsi="Times New Roman" w:eastAsia="Times New Roman" w:cs="Times New Roman"/>
                <w:spacing w:val="2"/>
              </w:rPr>
              <w:t xml:space="preserve">3 </w:t>
            </w:r>
            <w:r>
              <w:rPr>
                <w:spacing w:val="2"/>
              </w:rPr>
              <w:t>类标准要</w:t>
            </w:r>
            <w:r>
              <w:rPr>
                <w:spacing w:val="-2"/>
              </w:rPr>
              <w:t>求，措施可行。</w:t>
            </w:r>
          </w:p>
          <w:p w14:paraId="036A9523">
            <w:pPr>
              <w:pStyle w:val="6"/>
              <w:spacing w:before="52" w:line="221" w:lineRule="auto"/>
              <w:ind w:left="104"/>
            </w:pPr>
            <w:r>
              <w:rPr>
                <w:rFonts w:ascii="Times New Roman" w:hAnsi="Times New Roman" w:eastAsia="Times New Roman" w:cs="Times New Roman"/>
                <w:b/>
                <w:bCs/>
                <w:spacing w:val="-6"/>
              </w:rPr>
              <w:t>4.4.4</w:t>
            </w:r>
            <w:r>
              <w:rPr>
                <w:rFonts w:ascii="Times New Roman" w:hAnsi="Times New Roman" w:eastAsia="Times New Roman" w:cs="Times New Roman"/>
                <w:b/>
                <w:bCs/>
                <w:spacing w:val="48"/>
                <w:w w:val="101"/>
              </w:rPr>
              <w:t xml:space="preserve"> </w:t>
            </w:r>
            <w:r>
              <w:rPr>
                <w:b/>
                <w:bCs/>
                <w:spacing w:val="-6"/>
              </w:rPr>
              <w:t>自行监测计划</w:t>
            </w:r>
          </w:p>
          <w:p w14:paraId="7887E3A4">
            <w:pPr>
              <w:pStyle w:val="6"/>
              <w:spacing w:before="143" w:line="350" w:lineRule="auto"/>
              <w:ind w:left="107" w:right="103" w:firstLine="480"/>
              <w:jc w:val="both"/>
            </w:pPr>
            <w:r>
              <w:rPr>
                <w:spacing w:val="-3"/>
              </w:rPr>
              <w:t>根据《排污单位自行监测技术指南 总则》（</w:t>
            </w:r>
            <w:r>
              <w:rPr>
                <w:rFonts w:ascii="Times New Roman" w:hAnsi="Times New Roman" w:eastAsia="Times New Roman" w:cs="Times New Roman"/>
                <w:spacing w:val="-3"/>
              </w:rPr>
              <w:t>HJ</w:t>
            </w:r>
            <w:r>
              <w:rPr>
                <w:rFonts w:ascii="Times New Roman" w:hAnsi="Times New Roman" w:eastAsia="Times New Roman" w:cs="Times New Roman"/>
                <w:spacing w:val="20"/>
              </w:rPr>
              <w:t xml:space="preserve"> </w:t>
            </w:r>
            <w:r>
              <w:rPr>
                <w:rFonts w:ascii="Times New Roman" w:hAnsi="Times New Roman" w:eastAsia="Times New Roman" w:cs="Times New Roman"/>
                <w:spacing w:val="-3"/>
              </w:rPr>
              <w:t>819-2017</w:t>
            </w:r>
            <w:r>
              <w:rPr>
                <w:spacing w:val="-3"/>
              </w:rPr>
              <w:t>）、《排污许可</w:t>
            </w:r>
            <w:r>
              <w:rPr>
                <w:spacing w:val="2"/>
              </w:rPr>
              <w:t>证申请与核发技术规范 工业噪声》（</w:t>
            </w:r>
            <w:r>
              <w:rPr>
                <w:rFonts w:ascii="Times New Roman" w:hAnsi="Times New Roman" w:eastAsia="Times New Roman" w:cs="Times New Roman"/>
              </w:rPr>
              <w:t>HJ</w:t>
            </w:r>
            <w:r>
              <w:rPr>
                <w:rFonts w:ascii="Times New Roman" w:hAnsi="Times New Roman" w:eastAsia="Times New Roman" w:cs="Times New Roman"/>
                <w:spacing w:val="2"/>
              </w:rPr>
              <w:t>1301-2023</w:t>
            </w:r>
            <w:r>
              <w:rPr>
                <w:spacing w:val="2"/>
              </w:rPr>
              <w:t>）等要求，提出项目运营</w:t>
            </w:r>
            <w:r>
              <w:rPr>
                <w:spacing w:val="-1"/>
              </w:rPr>
              <w:t>期噪声自行监测计划，详见下表。</w:t>
            </w:r>
          </w:p>
          <w:p w14:paraId="0503C5A5">
            <w:pPr>
              <w:spacing w:before="157" w:line="232" w:lineRule="auto"/>
              <w:ind w:left="2453"/>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7"/>
                <w:sz w:val="24"/>
                <w:szCs w:val="24"/>
              </w:rPr>
              <w:t xml:space="preserve"> </w:t>
            </w:r>
            <w:r>
              <w:rPr>
                <w:rFonts w:ascii="Times New Roman" w:hAnsi="Times New Roman" w:eastAsia="Times New Roman" w:cs="Times New Roman"/>
                <w:spacing w:val="-1"/>
                <w:sz w:val="24"/>
                <w:szCs w:val="24"/>
              </w:rPr>
              <w:t xml:space="preserve">4.4-4  </w:t>
            </w:r>
            <w:r>
              <w:rPr>
                <w:rFonts w:ascii="黑体" w:hAnsi="黑体" w:eastAsia="黑体" w:cs="黑体"/>
                <w:spacing w:val="-1"/>
                <w:sz w:val="24"/>
                <w:szCs w:val="24"/>
              </w:rPr>
              <w:t>项目噪声自行监测计划</w:t>
            </w:r>
          </w:p>
        </w:tc>
      </w:tr>
      <w:tr w14:paraId="453C5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425" w:type="dxa"/>
            <w:vMerge w:val="continue"/>
            <w:tcBorders>
              <w:top w:val="nil"/>
              <w:left w:val="single" w:color="000000" w:sz="6" w:space="0"/>
              <w:bottom w:val="nil"/>
              <w:right w:val="single" w:color="000000" w:sz="2" w:space="0"/>
            </w:tcBorders>
            <w:vAlign w:val="top"/>
          </w:tcPr>
          <w:p w14:paraId="53C2E2E2">
            <w:pPr>
              <w:rPr>
                <w:rFonts w:ascii="Arial"/>
                <w:sz w:val="21"/>
              </w:rPr>
            </w:pPr>
          </w:p>
        </w:tc>
        <w:tc>
          <w:tcPr>
            <w:tcW w:w="955" w:type="dxa"/>
            <w:gridSpan w:val="2"/>
            <w:tcBorders>
              <w:top w:val="single" w:color="000000" w:sz="10" w:space="0"/>
              <w:left w:val="single" w:color="000000" w:sz="2" w:space="0"/>
              <w:bottom w:val="single" w:color="000000" w:sz="2" w:space="0"/>
              <w:right w:val="single" w:color="000000" w:sz="2" w:space="0"/>
            </w:tcBorders>
            <w:vAlign w:val="top"/>
          </w:tcPr>
          <w:p w14:paraId="68D74438">
            <w:pPr>
              <w:pStyle w:val="6"/>
              <w:spacing w:before="132" w:line="230" w:lineRule="auto"/>
              <w:ind w:left="319"/>
              <w:rPr>
                <w:sz w:val="20"/>
                <w:szCs w:val="20"/>
              </w:rPr>
            </w:pPr>
            <w:r>
              <w:rPr>
                <w:spacing w:val="5"/>
                <w:sz w:val="20"/>
                <w:szCs w:val="20"/>
              </w:rPr>
              <w:t>序号</w:t>
            </w:r>
          </w:p>
        </w:tc>
        <w:tc>
          <w:tcPr>
            <w:tcW w:w="2111" w:type="dxa"/>
            <w:gridSpan w:val="2"/>
            <w:tcBorders>
              <w:top w:val="single" w:color="000000" w:sz="10" w:space="0"/>
              <w:left w:val="single" w:color="000000" w:sz="2" w:space="0"/>
              <w:bottom w:val="single" w:color="000000" w:sz="2" w:space="0"/>
              <w:right w:val="single" w:color="000000" w:sz="2" w:space="0"/>
            </w:tcBorders>
            <w:vAlign w:val="top"/>
          </w:tcPr>
          <w:p w14:paraId="5323CD7B">
            <w:pPr>
              <w:pStyle w:val="6"/>
              <w:spacing w:before="132" w:line="230" w:lineRule="auto"/>
              <w:ind w:left="637"/>
              <w:rPr>
                <w:sz w:val="20"/>
                <w:szCs w:val="20"/>
              </w:rPr>
            </w:pPr>
            <w:r>
              <w:rPr>
                <w:spacing w:val="7"/>
                <w:sz w:val="20"/>
                <w:szCs w:val="20"/>
              </w:rPr>
              <w:t>监测点位</w:t>
            </w:r>
          </w:p>
        </w:tc>
        <w:tc>
          <w:tcPr>
            <w:tcW w:w="1747" w:type="dxa"/>
            <w:gridSpan w:val="2"/>
            <w:tcBorders>
              <w:top w:val="single" w:color="000000" w:sz="10" w:space="0"/>
              <w:left w:val="single" w:color="000000" w:sz="2" w:space="0"/>
              <w:bottom w:val="single" w:color="000000" w:sz="2" w:space="0"/>
              <w:right w:val="single" w:color="000000" w:sz="2" w:space="0"/>
            </w:tcBorders>
            <w:vAlign w:val="top"/>
          </w:tcPr>
          <w:p w14:paraId="4C4582F3">
            <w:pPr>
              <w:pStyle w:val="6"/>
              <w:spacing w:before="133" w:line="229" w:lineRule="auto"/>
              <w:ind w:left="458"/>
              <w:rPr>
                <w:sz w:val="20"/>
                <w:szCs w:val="20"/>
              </w:rPr>
            </w:pPr>
            <w:r>
              <w:rPr>
                <w:spacing w:val="7"/>
                <w:sz w:val="20"/>
                <w:szCs w:val="20"/>
              </w:rPr>
              <w:t>监测因子</w:t>
            </w:r>
          </w:p>
        </w:tc>
        <w:tc>
          <w:tcPr>
            <w:tcW w:w="3405" w:type="dxa"/>
            <w:gridSpan w:val="4"/>
            <w:tcBorders>
              <w:top w:val="single" w:color="000000" w:sz="10" w:space="0"/>
              <w:left w:val="single" w:color="000000" w:sz="2" w:space="0"/>
              <w:bottom w:val="single" w:color="000000" w:sz="2" w:space="0"/>
              <w:right w:val="single" w:color="000000" w:sz="6" w:space="0"/>
            </w:tcBorders>
            <w:vAlign w:val="top"/>
          </w:tcPr>
          <w:p w14:paraId="58AB42B6">
            <w:pPr>
              <w:pStyle w:val="6"/>
              <w:spacing w:before="133" w:line="228" w:lineRule="auto"/>
              <w:ind w:left="1234"/>
              <w:rPr>
                <w:sz w:val="20"/>
                <w:szCs w:val="20"/>
              </w:rPr>
            </w:pPr>
            <w:r>
              <w:rPr>
                <w:spacing w:val="7"/>
                <w:sz w:val="20"/>
                <w:szCs w:val="20"/>
              </w:rPr>
              <w:t>监测频次</w:t>
            </w:r>
          </w:p>
        </w:tc>
      </w:tr>
      <w:tr w14:paraId="22851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425" w:type="dxa"/>
            <w:vMerge w:val="continue"/>
            <w:tcBorders>
              <w:top w:val="nil"/>
              <w:left w:val="single" w:color="000000" w:sz="6" w:space="0"/>
              <w:bottom w:val="single" w:color="000000" w:sz="6" w:space="0"/>
              <w:right w:val="single" w:color="000000" w:sz="2" w:space="0"/>
            </w:tcBorders>
            <w:vAlign w:val="top"/>
          </w:tcPr>
          <w:p w14:paraId="2E27A695">
            <w:pPr>
              <w:rPr>
                <w:rFonts w:ascii="Arial"/>
                <w:sz w:val="21"/>
              </w:rPr>
            </w:pPr>
          </w:p>
        </w:tc>
        <w:tc>
          <w:tcPr>
            <w:tcW w:w="955" w:type="dxa"/>
            <w:gridSpan w:val="2"/>
            <w:tcBorders>
              <w:top w:val="single" w:color="000000" w:sz="2" w:space="0"/>
              <w:left w:val="single" w:color="000000" w:sz="2" w:space="0"/>
              <w:bottom w:val="single" w:color="000000" w:sz="6" w:space="0"/>
              <w:right w:val="single" w:color="000000" w:sz="2" w:space="0"/>
            </w:tcBorders>
            <w:vAlign w:val="top"/>
          </w:tcPr>
          <w:p w14:paraId="76985432">
            <w:pPr>
              <w:spacing w:before="127" w:line="274" w:lineRule="exact"/>
              <w:ind w:left="49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111" w:type="dxa"/>
            <w:gridSpan w:val="2"/>
            <w:tcBorders>
              <w:top w:val="single" w:color="000000" w:sz="2" w:space="0"/>
              <w:left w:val="single" w:color="000000" w:sz="2" w:space="0"/>
              <w:bottom w:val="single" w:color="000000" w:sz="6" w:space="0"/>
              <w:right w:val="single" w:color="000000" w:sz="2" w:space="0"/>
            </w:tcBorders>
            <w:vAlign w:val="top"/>
          </w:tcPr>
          <w:p w14:paraId="5974FFDC">
            <w:pPr>
              <w:pStyle w:val="6"/>
              <w:spacing w:before="110" w:line="275" w:lineRule="exact"/>
              <w:ind w:left="373"/>
              <w:rPr>
                <w:rFonts w:ascii="Times New Roman" w:hAnsi="Times New Roman" w:eastAsia="Times New Roman" w:cs="Times New Roman"/>
                <w:sz w:val="20"/>
                <w:szCs w:val="20"/>
              </w:rPr>
            </w:pPr>
            <w:r>
              <w:rPr>
                <w:spacing w:val="3"/>
                <w:position w:val="1"/>
                <w:sz w:val="20"/>
                <w:szCs w:val="20"/>
              </w:rPr>
              <w:t>厂界四周外</w:t>
            </w:r>
            <w:r>
              <w:rPr>
                <w:spacing w:val="-17"/>
                <w:position w:val="1"/>
                <w:sz w:val="20"/>
                <w:szCs w:val="20"/>
              </w:rPr>
              <w:t xml:space="preserve"> </w:t>
            </w:r>
            <w:r>
              <w:rPr>
                <w:rFonts w:ascii="Times New Roman" w:hAnsi="Times New Roman" w:eastAsia="Times New Roman" w:cs="Times New Roman"/>
                <w:spacing w:val="3"/>
                <w:position w:val="1"/>
                <w:sz w:val="20"/>
                <w:szCs w:val="20"/>
              </w:rPr>
              <w:t>1m</w:t>
            </w:r>
          </w:p>
        </w:tc>
        <w:tc>
          <w:tcPr>
            <w:tcW w:w="1747" w:type="dxa"/>
            <w:gridSpan w:val="2"/>
            <w:tcBorders>
              <w:top w:val="single" w:color="000000" w:sz="2" w:space="0"/>
              <w:left w:val="single" w:color="000000" w:sz="2" w:space="0"/>
              <w:bottom w:val="single" w:color="000000" w:sz="6" w:space="0"/>
              <w:right w:val="single" w:color="000000" w:sz="2" w:space="0"/>
            </w:tcBorders>
            <w:vAlign w:val="top"/>
          </w:tcPr>
          <w:p w14:paraId="11A3BC44">
            <w:pPr>
              <w:pStyle w:val="6"/>
              <w:spacing w:before="142" w:line="228" w:lineRule="auto"/>
              <w:ind w:left="332"/>
              <w:rPr>
                <w:sz w:val="20"/>
                <w:szCs w:val="20"/>
              </w:rPr>
            </w:pPr>
            <w:r>
              <w:rPr>
                <w:spacing w:val="3"/>
                <w:sz w:val="20"/>
                <w:szCs w:val="20"/>
              </w:rPr>
              <w:t>等效</w:t>
            </w:r>
            <w:r>
              <w:rPr>
                <w:spacing w:val="-44"/>
                <w:sz w:val="20"/>
                <w:szCs w:val="20"/>
              </w:rPr>
              <w:t xml:space="preserve"> </w:t>
            </w:r>
            <w:r>
              <w:rPr>
                <w:rFonts w:ascii="Times New Roman" w:hAnsi="Times New Roman" w:eastAsia="Times New Roman" w:cs="Times New Roman"/>
                <w:spacing w:val="3"/>
                <w:sz w:val="20"/>
                <w:szCs w:val="20"/>
              </w:rPr>
              <w:t>A</w:t>
            </w:r>
            <w:r>
              <w:rPr>
                <w:rFonts w:ascii="Times New Roman" w:hAnsi="Times New Roman" w:eastAsia="Times New Roman" w:cs="Times New Roman"/>
                <w:spacing w:val="15"/>
                <w:w w:val="101"/>
                <w:sz w:val="20"/>
                <w:szCs w:val="20"/>
              </w:rPr>
              <w:t xml:space="preserve"> </w:t>
            </w:r>
            <w:r>
              <w:rPr>
                <w:spacing w:val="3"/>
                <w:sz w:val="20"/>
                <w:szCs w:val="20"/>
              </w:rPr>
              <w:t>声级</w:t>
            </w:r>
          </w:p>
        </w:tc>
        <w:tc>
          <w:tcPr>
            <w:tcW w:w="3405" w:type="dxa"/>
            <w:gridSpan w:val="4"/>
            <w:tcBorders>
              <w:top w:val="single" w:color="000000" w:sz="2" w:space="0"/>
              <w:left w:val="single" w:color="000000" w:sz="2" w:space="0"/>
              <w:bottom w:val="single" w:color="000000" w:sz="6" w:space="0"/>
              <w:right w:val="single" w:color="000000" w:sz="6" w:space="0"/>
            </w:tcBorders>
            <w:vAlign w:val="top"/>
          </w:tcPr>
          <w:p w14:paraId="6F113EC1">
            <w:pPr>
              <w:pStyle w:val="6"/>
              <w:spacing w:before="110" w:line="275" w:lineRule="exact"/>
              <w:ind w:left="54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 xml:space="preserve">1 </w:t>
            </w:r>
            <w:r>
              <w:rPr>
                <w:spacing w:val="4"/>
                <w:position w:val="2"/>
                <w:sz w:val="20"/>
                <w:szCs w:val="20"/>
              </w:rPr>
              <w:t>天</w:t>
            </w:r>
            <w:r>
              <w:rPr>
                <w:rFonts w:ascii="Times New Roman" w:hAnsi="Times New Roman" w:eastAsia="Times New Roman" w:cs="Times New Roman"/>
                <w:spacing w:val="4"/>
                <w:position w:val="2"/>
                <w:sz w:val="20"/>
                <w:szCs w:val="20"/>
              </w:rPr>
              <w:t>/</w:t>
            </w:r>
            <w:r>
              <w:rPr>
                <w:spacing w:val="4"/>
                <w:position w:val="2"/>
                <w:sz w:val="20"/>
                <w:szCs w:val="20"/>
              </w:rPr>
              <w:t>季度、</w:t>
            </w:r>
            <w:r>
              <w:rPr>
                <w:rFonts w:ascii="Times New Roman" w:hAnsi="Times New Roman" w:eastAsia="Times New Roman" w:cs="Times New Roman"/>
                <w:spacing w:val="4"/>
                <w:position w:val="2"/>
                <w:sz w:val="20"/>
                <w:szCs w:val="20"/>
              </w:rPr>
              <w:t>1</w:t>
            </w:r>
            <w:r>
              <w:rPr>
                <w:rFonts w:ascii="Times New Roman" w:hAnsi="Times New Roman" w:eastAsia="Times New Roman" w:cs="Times New Roman"/>
                <w:spacing w:val="18"/>
                <w:w w:val="101"/>
                <w:position w:val="2"/>
                <w:sz w:val="20"/>
                <w:szCs w:val="20"/>
              </w:rPr>
              <w:t xml:space="preserve"> </w:t>
            </w:r>
            <w:r>
              <w:rPr>
                <w:spacing w:val="4"/>
                <w:position w:val="2"/>
                <w:sz w:val="20"/>
                <w:szCs w:val="20"/>
              </w:rPr>
              <w:t>次</w:t>
            </w:r>
            <w:r>
              <w:rPr>
                <w:rFonts w:ascii="Times New Roman" w:hAnsi="Times New Roman" w:eastAsia="Times New Roman" w:cs="Times New Roman"/>
                <w:spacing w:val="4"/>
                <w:position w:val="2"/>
                <w:sz w:val="20"/>
                <w:szCs w:val="20"/>
              </w:rPr>
              <w:t>/</w:t>
            </w:r>
            <w:r>
              <w:rPr>
                <w:spacing w:val="4"/>
                <w:position w:val="2"/>
                <w:sz w:val="20"/>
                <w:szCs w:val="20"/>
              </w:rPr>
              <w:t>天</w:t>
            </w:r>
            <w:r>
              <w:rPr>
                <w:rFonts w:ascii="Times New Roman" w:hAnsi="Times New Roman" w:eastAsia="Times New Roman" w:cs="Times New Roman"/>
                <w:spacing w:val="4"/>
                <w:position w:val="2"/>
                <w:sz w:val="20"/>
                <w:szCs w:val="20"/>
              </w:rPr>
              <w:t>(</w:t>
            </w:r>
            <w:r>
              <w:rPr>
                <w:spacing w:val="4"/>
                <w:position w:val="2"/>
                <w:sz w:val="20"/>
                <w:szCs w:val="20"/>
              </w:rPr>
              <w:t>昼间</w:t>
            </w:r>
            <w:r>
              <w:rPr>
                <w:rFonts w:ascii="Times New Roman" w:hAnsi="Times New Roman" w:eastAsia="Times New Roman" w:cs="Times New Roman"/>
                <w:spacing w:val="4"/>
                <w:position w:val="2"/>
                <w:sz w:val="20"/>
                <w:szCs w:val="20"/>
              </w:rPr>
              <w:t>)</w:t>
            </w:r>
          </w:p>
        </w:tc>
      </w:tr>
    </w:tbl>
    <w:p w14:paraId="0490B1B7">
      <w:pPr>
        <w:pStyle w:val="2"/>
      </w:pPr>
    </w:p>
    <w:p w14:paraId="543F32EB">
      <w:pPr>
        <w:sectPr>
          <w:footerReference r:id="rId94" w:type="default"/>
          <w:pgSz w:w="11907" w:h="16840"/>
          <w:pgMar w:top="400" w:right="1624" w:bottom="858" w:left="1624" w:header="0" w:footer="622" w:gutter="0"/>
          <w:cols w:space="720" w:num="1"/>
        </w:sectPr>
      </w:pPr>
    </w:p>
    <w:p w14:paraId="32FF70BE">
      <w:pPr>
        <w:spacing w:before="19"/>
      </w:pPr>
    </w:p>
    <w:p w14:paraId="5319B419">
      <w:pPr>
        <w:spacing w:before="19"/>
      </w:pPr>
    </w:p>
    <w:p w14:paraId="1184C7BB">
      <w:pPr>
        <w:spacing w:before="19"/>
      </w:pPr>
    </w:p>
    <w:p w14:paraId="59149DD6">
      <w:pPr>
        <w:spacing w:before="18"/>
      </w:pPr>
    </w:p>
    <w:p w14:paraId="3BA415FE">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58F5F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17" w:hRule="atLeast"/>
        </w:trPr>
        <w:tc>
          <w:tcPr>
            <w:tcW w:w="425" w:type="dxa"/>
            <w:tcBorders>
              <w:right w:val="single" w:color="000000" w:sz="2" w:space="0"/>
            </w:tcBorders>
            <w:vAlign w:val="top"/>
          </w:tcPr>
          <w:p w14:paraId="724D0366">
            <w:pPr>
              <w:rPr>
                <w:rFonts w:ascii="Arial"/>
                <w:sz w:val="21"/>
              </w:rPr>
            </w:pPr>
          </w:p>
        </w:tc>
        <w:tc>
          <w:tcPr>
            <w:tcW w:w="8218" w:type="dxa"/>
            <w:tcBorders>
              <w:left w:val="single" w:color="000000" w:sz="2" w:space="0"/>
            </w:tcBorders>
            <w:vAlign w:val="top"/>
          </w:tcPr>
          <w:p w14:paraId="431B78EB">
            <w:pPr>
              <w:pStyle w:val="6"/>
              <w:spacing w:before="168" w:line="221" w:lineRule="auto"/>
              <w:ind w:left="105"/>
              <w:rPr>
                <w:sz w:val="28"/>
                <w:szCs w:val="28"/>
              </w:rPr>
            </w:pPr>
            <w:r>
              <w:rPr>
                <w:rFonts w:ascii="Times New Roman" w:hAnsi="Times New Roman" w:eastAsia="Times New Roman" w:cs="Times New Roman"/>
                <w:b/>
                <w:bCs/>
                <w:spacing w:val="-2"/>
                <w:sz w:val="28"/>
                <w:szCs w:val="28"/>
              </w:rPr>
              <w:t xml:space="preserve">4.5 </w:t>
            </w:r>
            <w:r>
              <w:rPr>
                <w:b/>
                <w:bCs/>
                <w:spacing w:val="-2"/>
                <w:sz w:val="28"/>
                <w:szCs w:val="28"/>
              </w:rPr>
              <w:t>运营期固体废物影响分析和污染防治措施</w:t>
            </w:r>
          </w:p>
          <w:p w14:paraId="74AE97BA">
            <w:pPr>
              <w:spacing w:line="241" w:lineRule="auto"/>
              <w:rPr>
                <w:rFonts w:ascii="Arial"/>
                <w:sz w:val="21"/>
              </w:rPr>
            </w:pPr>
          </w:p>
          <w:p w14:paraId="4AA06AC4">
            <w:pPr>
              <w:pStyle w:val="6"/>
              <w:spacing w:before="78" w:line="220" w:lineRule="auto"/>
              <w:ind w:left="104"/>
            </w:pPr>
            <w:r>
              <w:rPr>
                <w:rFonts w:ascii="Times New Roman" w:hAnsi="Times New Roman" w:eastAsia="Times New Roman" w:cs="Times New Roman"/>
                <w:b/>
                <w:bCs/>
                <w:spacing w:val="-2"/>
              </w:rPr>
              <w:t xml:space="preserve">4.5.1  </w:t>
            </w:r>
            <w:r>
              <w:rPr>
                <w:b/>
                <w:bCs/>
                <w:spacing w:val="-2"/>
              </w:rPr>
              <w:t>运营期固废物源强核算</w:t>
            </w:r>
          </w:p>
          <w:p w14:paraId="2429A7D5">
            <w:pPr>
              <w:pStyle w:val="6"/>
              <w:spacing w:before="181" w:line="221" w:lineRule="auto"/>
              <w:ind w:left="587"/>
            </w:pPr>
            <w:r>
              <w:rPr>
                <w:spacing w:val="-2"/>
              </w:rPr>
              <w:t>⑴一般工业固废</w:t>
            </w:r>
          </w:p>
          <w:p w14:paraId="03859A18">
            <w:pPr>
              <w:pStyle w:val="6"/>
              <w:spacing w:before="178" w:line="218" w:lineRule="auto"/>
              <w:ind w:left="586"/>
            </w:pPr>
            <w:r>
              <w:rPr>
                <w:spacing w:val="-1"/>
              </w:rPr>
              <w:t>①边角料、不合格品</w:t>
            </w:r>
          </w:p>
          <w:p w14:paraId="71C32F98">
            <w:pPr>
              <w:pStyle w:val="6"/>
              <w:spacing w:before="184" w:line="345" w:lineRule="auto"/>
              <w:ind w:left="112" w:right="101" w:firstLine="476"/>
            </w:pPr>
            <w:r>
              <w:rPr>
                <w:spacing w:val="10"/>
              </w:rPr>
              <w:t>本项目生产过程中会产生少量的边角料、不合格品，边角料产生量约</w:t>
            </w:r>
            <w:r>
              <w:rPr>
                <w:rFonts w:ascii="Times New Roman" w:hAnsi="Times New Roman" w:eastAsia="Times New Roman" w:cs="Times New Roman"/>
                <w:spacing w:val="2"/>
              </w:rPr>
              <w:t>1.9t/a</w:t>
            </w:r>
            <w:r>
              <w:rPr>
                <w:rFonts w:ascii="Times New Roman" w:hAnsi="Times New Roman" w:eastAsia="Times New Roman" w:cs="Times New Roman"/>
                <w:spacing w:val="-33"/>
              </w:rPr>
              <w:t xml:space="preserve"> </w:t>
            </w:r>
            <w:r>
              <w:rPr>
                <w:spacing w:val="2"/>
              </w:rPr>
              <w:t>，不合格品产生量约为</w:t>
            </w:r>
            <w:r>
              <w:rPr>
                <w:rFonts w:ascii="Times New Roman" w:hAnsi="Times New Roman" w:eastAsia="Times New Roman" w:cs="Times New Roman"/>
                <w:spacing w:val="2"/>
              </w:rPr>
              <w:t>2t/a</w:t>
            </w:r>
            <w:r>
              <w:rPr>
                <w:rFonts w:ascii="Times New Roman" w:hAnsi="Times New Roman" w:eastAsia="Times New Roman" w:cs="Times New Roman"/>
                <w:spacing w:val="-32"/>
              </w:rPr>
              <w:t xml:space="preserve"> </w:t>
            </w:r>
            <w:r>
              <w:rPr>
                <w:spacing w:val="2"/>
              </w:rPr>
              <w:t>，属于一般工业固废，根据《固体废物分类</w:t>
            </w:r>
            <w:r>
              <w:rPr>
                <w:spacing w:val="-3"/>
              </w:rPr>
              <w:t>与代码目录》</w:t>
            </w:r>
            <w:r>
              <w:rPr>
                <w:rFonts w:ascii="Times New Roman" w:hAnsi="Times New Roman" w:eastAsia="Times New Roman" w:cs="Times New Roman"/>
                <w:spacing w:val="-3"/>
              </w:rPr>
              <w:t>(</w:t>
            </w:r>
            <w:r>
              <w:rPr>
                <w:spacing w:val="-3"/>
              </w:rPr>
              <w:t>公告</w:t>
            </w:r>
            <w:r>
              <w:rPr>
                <w:spacing w:val="-42"/>
              </w:rPr>
              <w:t xml:space="preserve"> </w:t>
            </w:r>
            <w:r>
              <w:rPr>
                <w:rFonts w:ascii="Times New Roman" w:hAnsi="Times New Roman" w:eastAsia="Times New Roman" w:cs="Times New Roman"/>
                <w:spacing w:val="-3"/>
              </w:rPr>
              <w:t xml:space="preserve">2024 </w:t>
            </w:r>
            <w:r>
              <w:rPr>
                <w:spacing w:val="-3"/>
              </w:rPr>
              <w:t>年第</w:t>
            </w:r>
            <w:r>
              <w:rPr>
                <w:spacing w:val="-56"/>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15"/>
              </w:rPr>
              <w:t xml:space="preserve"> </w:t>
            </w:r>
            <w:r>
              <w:rPr>
                <w:spacing w:val="-3"/>
              </w:rPr>
              <w:t>号</w:t>
            </w:r>
            <w:r>
              <w:rPr>
                <w:rFonts w:ascii="Times New Roman" w:hAnsi="Times New Roman" w:eastAsia="Times New Roman" w:cs="Times New Roman"/>
                <w:spacing w:val="-3"/>
              </w:rPr>
              <w:t>)</w:t>
            </w:r>
            <w:r>
              <w:rPr>
                <w:spacing w:val="-3"/>
              </w:rPr>
              <w:t>，废物代码</w:t>
            </w:r>
            <w:r>
              <w:rPr>
                <w:spacing w:val="-50"/>
              </w:rPr>
              <w:t xml:space="preserve"> </w:t>
            </w:r>
            <w:r>
              <w:rPr>
                <w:rFonts w:ascii="Times New Roman" w:hAnsi="Times New Roman" w:eastAsia="Times New Roman" w:cs="Times New Roman"/>
                <w:spacing w:val="-3"/>
              </w:rPr>
              <w:t>900-001-S17</w:t>
            </w:r>
            <w:r>
              <w:rPr>
                <w:spacing w:val="-3"/>
              </w:rPr>
              <w:t>，经收集后出售给</w:t>
            </w:r>
            <w:r>
              <w:rPr>
                <w:spacing w:val="-2"/>
              </w:rPr>
              <w:t>回收企业回收利用。</w:t>
            </w:r>
          </w:p>
          <w:p w14:paraId="0D114AB5">
            <w:pPr>
              <w:pStyle w:val="6"/>
              <w:spacing w:before="73" w:line="218" w:lineRule="auto"/>
              <w:ind w:left="585"/>
            </w:pPr>
            <w:r>
              <w:rPr>
                <w:spacing w:val="-2"/>
              </w:rPr>
              <w:t>②集尘灰</w:t>
            </w:r>
          </w:p>
          <w:p w14:paraId="6F820B04">
            <w:pPr>
              <w:pStyle w:val="6"/>
              <w:spacing w:before="180" w:line="346" w:lineRule="auto"/>
              <w:ind w:left="109" w:right="101" w:firstLine="481"/>
            </w:pPr>
            <w:r>
              <w:rPr>
                <w:spacing w:val="2"/>
              </w:rPr>
              <w:t>项目抛丸、磨簧过程产生的粉尘，经收集后排放，抛丸、磨簧工序的集</w:t>
            </w:r>
            <w:r>
              <w:t>尘灰约</w:t>
            </w:r>
            <w:r>
              <w:rPr>
                <w:spacing w:val="-14"/>
              </w:rPr>
              <w:t xml:space="preserve"> </w:t>
            </w:r>
            <w:r>
              <w:rPr>
                <w:rFonts w:ascii="Times New Roman" w:hAnsi="Times New Roman" w:eastAsia="Times New Roman" w:cs="Times New Roman"/>
              </w:rPr>
              <w:t>1.19t/a</w:t>
            </w:r>
            <w:r>
              <w:rPr>
                <w:rFonts w:ascii="Times New Roman" w:hAnsi="Times New Roman" w:eastAsia="Times New Roman" w:cs="Times New Roman"/>
                <w:spacing w:val="-30"/>
              </w:rPr>
              <w:t xml:space="preserve"> </w:t>
            </w:r>
            <w:r>
              <w:t>，主要成分为废钢，属于一般工业固废，根据《固体废物分类</w:t>
            </w:r>
            <w:r>
              <w:rPr>
                <w:spacing w:val="-3"/>
              </w:rPr>
              <w:t>与代码目录》</w:t>
            </w:r>
            <w:r>
              <w:rPr>
                <w:rFonts w:ascii="Times New Roman" w:hAnsi="Times New Roman" w:eastAsia="Times New Roman" w:cs="Times New Roman"/>
                <w:spacing w:val="-3"/>
              </w:rPr>
              <w:t>(</w:t>
            </w:r>
            <w:r>
              <w:rPr>
                <w:spacing w:val="-3"/>
              </w:rPr>
              <w:t>公告</w:t>
            </w:r>
            <w:r>
              <w:rPr>
                <w:spacing w:val="-39"/>
              </w:rPr>
              <w:t xml:space="preserve"> </w:t>
            </w:r>
            <w:r>
              <w:rPr>
                <w:rFonts w:ascii="Times New Roman" w:hAnsi="Times New Roman" w:eastAsia="Times New Roman" w:cs="Times New Roman"/>
                <w:spacing w:val="-3"/>
              </w:rPr>
              <w:t xml:space="preserve">2024 </w:t>
            </w:r>
            <w:r>
              <w:rPr>
                <w:spacing w:val="-3"/>
              </w:rPr>
              <w:t>年第</w:t>
            </w:r>
            <w:r>
              <w:rPr>
                <w:spacing w:val="-56"/>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15"/>
              </w:rPr>
              <w:t xml:space="preserve"> </w:t>
            </w:r>
            <w:r>
              <w:rPr>
                <w:spacing w:val="-3"/>
              </w:rPr>
              <w:t>号</w:t>
            </w:r>
            <w:r>
              <w:rPr>
                <w:rFonts w:ascii="Times New Roman" w:hAnsi="Times New Roman" w:eastAsia="Times New Roman" w:cs="Times New Roman"/>
                <w:spacing w:val="-3"/>
              </w:rPr>
              <w:t>)</w:t>
            </w:r>
            <w:r>
              <w:rPr>
                <w:spacing w:val="-3"/>
              </w:rPr>
              <w:t>，废物代码</w:t>
            </w:r>
            <w:r>
              <w:rPr>
                <w:spacing w:val="-51"/>
              </w:rPr>
              <w:t xml:space="preserve"> </w:t>
            </w:r>
            <w:r>
              <w:rPr>
                <w:rFonts w:ascii="Times New Roman" w:hAnsi="Times New Roman" w:eastAsia="Times New Roman" w:cs="Times New Roman"/>
                <w:spacing w:val="-3"/>
              </w:rPr>
              <w:t>900-001-S17</w:t>
            </w:r>
            <w:r>
              <w:rPr>
                <w:spacing w:val="-3"/>
              </w:rPr>
              <w:t>，经收集后出售给</w:t>
            </w:r>
            <w:r>
              <w:rPr>
                <w:spacing w:val="-2"/>
              </w:rPr>
              <w:t>回收企业回收利用。</w:t>
            </w:r>
          </w:p>
          <w:p w14:paraId="1D78952A">
            <w:pPr>
              <w:pStyle w:val="6"/>
              <w:spacing w:before="73" w:line="218" w:lineRule="auto"/>
              <w:ind w:left="585"/>
            </w:pPr>
            <w:r>
              <w:rPr>
                <w:spacing w:val="-2"/>
              </w:rPr>
              <w:t>③废反渗透膜</w:t>
            </w:r>
          </w:p>
          <w:p w14:paraId="5709EC76">
            <w:pPr>
              <w:pStyle w:val="6"/>
              <w:spacing w:before="180" w:line="349" w:lineRule="auto"/>
              <w:ind w:left="107" w:right="39" w:firstLine="482"/>
            </w:pPr>
            <w:r>
              <w:rPr>
                <w:spacing w:val="-3"/>
              </w:rPr>
              <w:t>纯水制备设备过程使用的反渗透膜需定期更换，委托厂</w:t>
            </w:r>
            <w:r>
              <w:rPr>
                <w:spacing w:val="-4"/>
              </w:rPr>
              <w:t>家定期上门更换，</w:t>
            </w:r>
            <w:r>
              <w:rPr>
                <w:spacing w:val="3"/>
              </w:rPr>
              <w:t>更换的废反渗透膜产生量为</w:t>
            </w:r>
            <w:r>
              <w:rPr>
                <w:rFonts w:ascii="Times New Roman" w:hAnsi="Times New Roman" w:eastAsia="Times New Roman" w:cs="Times New Roman"/>
                <w:spacing w:val="3"/>
              </w:rPr>
              <w:t>0.05t/a</w:t>
            </w:r>
            <w:r>
              <w:rPr>
                <w:rFonts w:ascii="Times New Roman" w:hAnsi="Times New Roman" w:eastAsia="Times New Roman" w:cs="Times New Roman"/>
                <w:spacing w:val="-30"/>
              </w:rPr>
              <w:t xml:space="preserve"> </w:t>
            </w:r>
            <w:r>
              <w:rPr>
                <w:spacing w:val="3"/>
              </w:rPr>
              <w:t>，属于一般工业固废，根据《固体</w:t>
            </w:r>
            <w:r>
              <w:rPr>
                <w:spacing w:val="2"/>
              </w:rPr>
              <w:t>废物分</w:t>
            </w:r>
            <w:r>
              <w:rPr>
                <w:spacing w:val="-2"/>
              </w:rPr>
              <w:t>类与代码目录》</w:t>
            </w:r>
            <w:r>
              <w:rPr>
                <w:rFonts w:ascii="Times New Roman" w:hAnsi="Times New Roman" w:eastAsia="Times New Roman" w:cs="Times New Roman"/>
                <w:spacing w:val="-2"/>
              </w:rPr>
              <w:t>(</w:t>
            </w:r>
            <w:r>
              <w:rPr>
                <w:spacing w:val="-2"/>
              </w:rPr>
              <w:t>公告</w:t>
            </w:r>
            <w:r>
              <w:rPr>
                <w:spacing w:val="-55"/>
              </w:rPr>
              <w:t xml:space="preserve"> </w:t>
            </w:r>
            <w:r>
              <w:rPr>
                <w:rFonts w:ascii="Times New Roman" w:hAnsi="Times New Roman" w:eastAsia="Times New Roman" w:cs="Times New Roman"/>
                <w:spacing w:val="-2"/>
              </w:rPr>
              <w:t xml:space="preserve">2024 </w:t>
            </w:r>
            <w:r>
              <w:rPr>
                <w:spacing w:val="-2"/>
              </w:rPr>
              <w:t>年第</w:t>
            </w:r>
            <w:r>
              <w:rPr>
                <w:spacing w:val="-56"/>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15"/>
              </w:rPr>
              <w:t xml:space="preserve"> </w:t>
            </w:r>
            <w:r>
              <w:rPr>
                <w:spacing w:val="-2"/>
              </w:rPr>
              <w:t>号</w:t>
            </w:r>
            <w:r>
              <w:rPr>
                <w:rFonts w:ascii="Times New Roman" w:hAnsi="Times New Roman" w:eastAsia="Times New Roman" w:cs="Times New Roman"/>
                <w:spacing w:val="-2"/>
              </w:rPr>
              <w:t>)</w:t>
            </w:r>
            <w:r>
              <w:rPr>
                <w:rFonts w:ascii="Times New Roman" w:hAnsi="Times New Roman" w:eastAsia="Times New Roman" w:cs="Times New Roman"/>
                <w:spacing w:val="-35"/>
              </w:rPr>
              <w:t xml:space="preserve"> </w:t>
            </w:r>
            <w:r>
              <w:rPr>
                <w:spacing w:val="-2"/>
              </w:rPr>
              <w:t>，废物代码</w:t>
            </w:r>
            <w:r>
              <w:rPr>
                <w:spacing w:val="-50"/>
              </w:rPr>
              <w:t xml:space="preserve"> </w:t>
            </w:r>
            <w:r>
              <w:rPr>
                <w:rFonts w:ascii="Times New Roman" w:hAnsi="Times New Roman" w:eastAsia="Times New Roman" w:cs="Times New Roman"/>
                <w:spacing w:val="-2"/>
              </w:rPr>
              <w:t>900-09</w:t>
            </w:r>
            <w:r>
              <w:rPr>
                <w:rFonts w:ascii="Times New Roman" w:hAnsi="Times New Roman" w:eastAsia="Times New Roman" w:cs="Times New Roman"/>
                <w:spacing w:val="-3"/>
              </w:rPr>
              <w:t>9-S59</w:t>
            </w:r>
            <w:r>
              <w:rPr>
                <w:rFonts w:ascii="Times New Roman" w:hAnsi="Times New Roman" w:eastAsia="Times New Roman" w:cs="Times New Roman"/>
                <w:spacing w:val="-31"/>
              </w:rPr>
              <w:t xml:space="preserve"> </w:t>
            </w:r>
            <w:r>
              <w:rPr>
                <w:spacing w:val="-3"/>
              </w:rPr>
              <w:t>，由厂家回收。</w:t>
            </w:r>
          </w:p>
          <w:p w14:paraId="12F4735D">
            <w:pPr>
              <w:pStyle w:val="6"/>
              <w:spacing w:before="43" w:line="352" w:lineRule="auto"/>
              <w:ind w:left="107" w:right="103" w:firstLine="483"/>
            </w:pPr>
            <w:r>
              <w:rPr>
                <w:spacing w:val="2"/>
              </w:rPr>
              <w:t>项目一般工业固废应分类收集，分类贮存于一般工业固废暂存区，定期外售给回收企业综合利用，一般工业固废暂存场所应符合《一般工业固体废</w:t>
            </w:r>
            <w:r>
              <w:rPr>
                <w:spacing w:val="3"/>
              </w:rPr>
              <w:t>物贮存和填埋污染控制标准》</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18599-2020)</w:t>
            </w:r>
            <w:r>
              <w:rPr>
                <w:spacing w:val="3"/>
              </w:rPr>
              <w:t>中</w:t>
            </w:r>
            <w:r>
              <w:rPr>
                <w:spacing w:val="2"/>
              </w:rPr>
              <w:t>的要求，具备防渗、防雨、</w:t>
            </w:r>
            <w:r>
              <w:rPr>
                <w:spacing w:val="-2"/>
              </w:rPr>
              <w:t>防风、防扬散等。</w:t>
            </w:r>
          </w:p>
          <w:p w14:paraId="5B6CA79C">
            <w:pPr>
              <w:pStyle w:val="6"/>
              <w:spacing w:before="36" w:line="221" w:lineRule="auto"/>
              <w:ind w:left="587"/>
            </w:pPr>
            <w:r>
              <w:rPr>
                <w:spacing w:val="-2"/>
              </w:rPr>
              <w:t>⑵危险废物</w:t>
            </w:r>
          </w:p>
          <w:p w14:paraId="50C098A6">
            <w:pPr>
              <w:pStyle w:val="6"/>
              <w:spacing w:before="181" w:line="218" w:lineRule="auto"/>
              <w:ind w:left="586"/>
            </w:pPr>
            <w:r>
              <w:rPr>
                <w:spacing w:val="-2"/>
              </w:rPr>
              <w:t>①废活性炭</w:t>
            </w:r>
          </w:p>
          <w:p w14:paraId="0901976C">
            <w:pPr>
              <w:pStyle w:val="6"/>
              <w:spacing w:before="146" w:line="352" w:lineRule="auto"/>
              <w:ind w:left="106" w:right="103" w:firstLine="481"/>
            </w:pPr>
            <w:r>
              <w:rPr>
                <w:spacing w:val="3"/>
              </w:rPr>
              <w:t>本项目电泳及烘干固化工序的有机废气净化量约</w:t>
            </w:r>
            <w:r>
              <w:rPr>
                <w:rFonts w:ascii="Times New Roman" w:hAnsi="Times New Roman" w:eastAsia="Times New Roman" w:cs="Times New Roman"/>
                <w:spacing w:val="3"/>
              </w:rPr>
              <w:t>0.0887t/a</w:t>
            </w:r>
            <w:r>
              <w:rPr>
                <w:rFonts w:ascii="Times New Roman" w:hAnsi="Times New Roman" w:eastAsia="Times New Roman" w:cs="Times New Roman"/>
                <w:spacing w:val="-33"/>
              </w:rPr>
              <w:t xml:space="preserve"> </w:t>
            </w:r>
            <w:r>
              <w:rPr>
                <w:spacing w:val="3"/>
              </w:rPr>
              <w:t>，活性炭的吸</w:t>
            </w:r>
            <w:r>
              <w:rPr>
                <w:spacing w:val="1"/>
              </w:rPr>
              <w:t>附率按</w:t>
            </w:r>
            <w:r>
              <w:rPr>
                <w:spacing w:val="-27"/>
              </w:rPr>
              <w:t xml:space="preserve"> </w:t>
            </w:r>
            <w:r>
              <w:rPr>
                <w:rFonts w:ascii="Times New Roman" w:hAnsi="Times New Roman" w:eastAsia="Times New Roman" w:cs="Times New Roman"/>
                <w:spacing w:val="1"/>
              </w:rPr>
              <w:t>10%</w:t>
            </w:r>
            <w:r>
              <w:rPr>
                <w:spacing w:val="1"/>
              </w:rPr>
              <w:t>计，预计年消耗活性炭量为</w:t>
            </w:r>
            <w:r>
              <w:rPr>
                <w:spacing w:val="-47"/>
              </w:rPr>
              <w:t xml:space="preserve"> </w:t>
            </w:r>
            <w:r>
              <w:rPr>
                <w:rFonts w:ascii="Times New Roman" w:hAnsi="Times New Roman" w:eastAsia="Times New Roman" w:cs="Times New Roman"/>
                <w:spacing w:val="1"/>
              </w:rPr>
              <w:t>0.887t</w:t>
            </w:r>
            <w:r>
              <w:rPr>
                <w:rFonts w:ascii="Times New Roman" w:hAnsi="Times New Roman" w:eastAsia="Times New Roman" w:cs="Times New Roman"/>
                <w:spacing w:val="-31"/>
              </w:rPr>
              <w:t xml:space="preserve"> </w:t>
            </w:r>
            <w:r>
              <w:rPr>
                <w:spacing w:val="1"/>
              </w:rPr>
              <w:t>，则项目产生的废活性炭</w:t>
            </w:r>
            <w:r>
              <w:t>约为</w:t>
            </w:r>
            <w:r>
              <w:rPr>
                <w:rFonts w:ascii="Times New Roman" w:hAnsi="Times New Roman" w:eastAsia="Times New Roman" w:cs="Times New Roman"/>
                <w:spacing w:val="-3"/>
              </w:rPr>
              <w:t>0.98t/a</w:t>
            </w:r>
            <w:r>
              <w:rPr>
                <w:rFonts w:ascii="Times New Roman" w:hAnsi="Times New Roman" w:eastAsia="Times New Roman" w:cs="Times New Roman"/>
                <w:spacing w:val="-35"/>
              </w:rPr>
              <w:t xml:space="preserve"> </w:t>
            </w:r>
            <w:r>
              <w:rPr>
                <w:spacing w:val="-3"/>
              </w:rPr>
              <w:t>，根据《国家危险废物名录》</w:t>
            </w:r>
            <w:r>
              <w:rPr>
                <w:rFonts w:ascii="Times New Roman" w:hAnsi="Times New Roman" w:eastAsia="Times New Roman" w:cs="Times New Roman"/>
                <w:spacing w:val="-3"/>
              </w:rPr>
              <w:t xml:space="preserve">(2025 </w:t>
            </w:r>
            <w:r>
              <w:rPr>
                <w:spacing w:val="-3"/>
              </w:rPr>
              <w:t>年版</w:t>
            </w:r>
            <w:r>
              <w:rPr>
                <w:rFonts w:ascii="Times New Roman" w:hAnsi="Times New Roman" w:eastAsia="Times New Roman" w:cs="Times New Roman"/>
                <w:spacing w:val="-3"/>
              </w:rPr>
              <w:t>)</w:t>
            </w:r>
            <w:r>
              <w:rPr>
                <w:rFonts w:ascii="Times New Roman" w:hAnsi="Times New Roman" w:eastAsia="Times New Roman" w:cs="Times New Roman"/>
                <w:spacing w:val="-34"/>
              </w:rPr>
              <w:t xml:space="preserve"> </w:t>
            </w:r>
            <w:r>
              <w:rPr>
                <w:spacing w:val="-3"/>
              </w:rPr>
              <w:t>，废活性炭</w:t>
            </w:r>
            <w:r>
              <w:rPr>
                <w:spacing w:val="-4"/>
              </w:rPr>
              <w:t>属于危险废物，废</w:t>
            </w:r>
            <w:r>
              <w:rPr>
                <w:spacing w:val="2"/>
              </w:rPr>
              <w:t>物类别为</w:t>
            </w:r>
            <w:r>
              <w:rPr>
                <w:spacing w:val="-48"/>
              </w:rPr>
              <w:t xml:space="preserve"> </w:t>
            </w:r>
            <w:r>
              <w:rPr>
                <w:rFonts w:ascii="Times New Roman" w:hAnsi="Times New Roman" w:eastAsia="Times New Roman" w:cs="Times New Roman"/>
              </w:rPr>
              <w:t>HW</w:t>
            </w:r>
            <w:r>
              <w:rPr>
                <w:rFonts w:ascii="Times New Roman" w:hAnsi="Times New Roman" w:eastAsia="Times New Roman" w:cs="Times New Roman"/>
                <w:spacing w:val="2"/>
              </w:rPr>
              <w:t xml:space="preserve">49 </w:t>
            </w:r>
            <w:r>
              <w:rPr>
                <w:spacing w:val="2"/>
              </w:rPr>
              <w:t>其他废物，废物代码</w:t>
            </w:r>
            <w:r>
              <w:rPr>
                <w:rFonts w:ascii="Times New Roman" w:hAnsi="Times New Roman" w:eastAsia="Times New Roman" w:cs="Times New Roman"/>
                <w:spacing w:val="2"/>
              </w:rPr>
              <w:t>900-039-49</w:t>
            </w:r>
            <w:r>
              <w:rPr>
                <w:rFonts w:ascii="Times New Roman" w:hAnsi="Times New Roman" w:eastAsia="Times New Roman" w:cs="Times New Roman"/>
                <w:spacing w:val="-31"/>
              </w:rPr>
              <w:t xml:space="preserve"> </w:t>
            </w:r>
            <w:r>
              <w:rPr>
                <w:spacing w:val="2"/>
              </w:rPr>
              <w:t>，经收集后暂存危险废物贮</w:t>
            </w:r>
            <w:r>
              <w:rPr>
                <w:spacing w:val="-1"/>
              </w:rPr>
              <w:t>存间，委托有危险废物处理资质单位进行安全处置。</w:t>
            </w:r>
          </w:p>
        </w:tc>
      </w:tr>
    </w:tbl>
    <w:p w14:paraId="3B4F1DDC">
      <w:pPr>
        <w:pStyle w:val="2"/>
      </w:pPr>
    </w:p>
    <w:p w14:paraId="425D82F3">
      <w:pPr>
        <w:sectPr>
          <w:footerReference r:id="rId95" w:type="default"/>
          <w:pgSz w:w="11907" w:h="16840"/>
          <w:pgMar w:top="400" w:right="1624" w:bottom="858" w:left="1624" w:header="0" w:footer="622" w:gutter="0"/>
          <w:cols w:space="720" w:num="1"/>
        </w:sectPr>
      </w:pPr>
    </w:p>
    <w:p w14:paraId="4B454193">
      <w:pPr>
        <w:spacing w:before="19"/>
      </w:pPr>
    </w:p>
    <w:p w14:paraId="0820F03A">
      <w:pPr>
        <w:spacing w:before="19"/>
      </w:pPr>
    </w:p>
    <w:p w14:paraId="6AE3BAD9">
      <w:pPr>
        <w:spacing w:before="19"/>
      </w:pPr>
    </w:p>
    <w:p w14:paraId="22AE8B9C">
      <w:pPr>
        <w:spacing w:before="18"/>
      </w:pPr>
    </w:p>
    <w:p w14:paraId="39C89ECC">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0A99D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425" w:type="dxa"/>
            <w:tcBorders>
              <w:right w:val="single" w:color="000000" w:sz="2" w:space="0"/>
            </w:tcBorders>
            <w:vAlign w:val="top"/>
          </w:tcPr>
          <w:p w14:paraId="458BFED4">
            <w:pPr>
              <w:rPr>
                <w:rFonts w:ascii="Arial"/>
                <w:sz w:val="21"/>
              </w:rPr>
            </w:pPr>
          </w:p>
        </w:tc>
        <w:tc>
          <w:tcPr>
            <w:tcW w:w="8218" w:type="dxa"/>
            <w:tcBorders>
              <w:left w:val="single" w:color="000000" w:sz="2" w:space="0"/>
            </w:tcBorders>
            <w:vAlign w:val="top"/>
          </w:tcPr>
          <w:p w14:paraId="57997A66">
            <w:pPr>
              <w:pStyle w:val="6"/>
              <w:spacing w:before="39" w:line="218" w:lineRule="auto"/>
              <w:ind w:left="585"/>
            </w:pPr>
            <w:r>
              <w:rPr>
                <w:spacing w:val="-2"/>
              </w:rPr>
              <w:t>②含油金属屑</w:t>
            </w:r>
          </w:p>
          <w:p w14:paraId="5393CC35">
            <w:pPr>
              <w:pStyle w:val="6"/>
              <w:spacing w:before="183" w:line="347" w:lineRule="auto"/>
              <w:ind w:left="106" w:right="39" w:firstLine="481"/>
            </w:pPr>
            <w:r>
              <w:rPr>
                <w:spacing w:val="2"/>
              </w:rPr>
              <w:t>本项目机加工过程产生的边角料有部分会沾染上机油，该部分含油金属</w:t>
            </w:r>
            <w:r>
              <w:rPr>
                <w:spacing w:val="-12"/>
              </w:rPr>
              <w:t>屑根据《国家危险废物名录》（</w:t>
            </w:r>
            <w:r>
              <w:rPr>
                <w:rFonts w:ascii="Times New Roman" w:hAnsi="Times New Roman" w:eastAsia="Times New Roman" w:cs="Times New Roman"/>
                <w:spacing w:val="-12"/>
              </w:rPr>
              <w:t xml:space="preserve">2025 </w:t>
            </w:r>
            <w:r>
              <w:rPr>
                <w:spacing w:val="-12"/>
              </w:rPr>
              <w:t>年版</w:t>
            </w:r>
            <w:r>
              <w:rPr>
                <w:spacing w:val="-55"/>
                <w:w w:val="88"/>
              </w:rPr>
              <w:t>），</w:t>
            </w:r>
            <w:r>
              <w:rPr>
                <w:spacing w:val="-12"/>
              </w:rPr>
              <w:t>属于危险废物，废物类别为</w:t>
            </w:r>
            <w:r>
              <w:rPr>
                <w:spacing w:val="-56"/>
              </w:rPr>
              <w:t xml:space="preserve"> </w:t>
            </w:r>
            <w:r>
              <w:rPr>
                <w:rFonts w:ascii="Times New Roman" w:hAnsi="Times New Roman" w:eastAsia="Times New Roman" w:cs="Times New Roman"/>
                <w:spacing w:val="-12"/>
              </w:rPr>
              <w:t>HW09</w:t>
            </w:r>
            <w:r>
              <w:rPr>
                <w:spacing w:val="-12"/>
              </w:rPr>
              <w:t>，</w:t>
            </w:r>
            <w:r>
              <w:rPr>
                <w:spacing w:val="1"/>
              </w:rPr>
              <w:t>废物代码为</w:t>
            </w:r>
            <w:r>
              <w:rPr>
                <w:spacing w:val="-39"/>
              </w:rPr>
              <w:t xml:space="preserve"> </w:t>
            </w:r>
            <w:r>
              <w:rPr>
                <w:rFonts w:ascii="Times New Roman" w:hAnsi="Times New Roman" w:eastAsia="Times New Roman" w:cs="Times New Roman"/>
                <w:spacing w:val="1"/>
              </w:rPr>
              <w:t>900-006-09</w:t>
            </w:r>
            <w:r>
              <w:rPr>
                <w:rFonts w:ascii="Times New Roman" w:hAnsi="Times New Roman" w:eastAsia="Times New Roman" w:cs="Times New Roman"/>
                <w:spacing w:val="-22"/>
              </w:rPr>
              <w:t xml:space="preserve"> </w:t>
            </w:r>
            <w:r>
              <w:rPr>
                <w:spacing w:val="1"/>
              </w:rPr>
              <w:t>。根据企业生产经验，含油金属屑产生量约占金属边</w:t>
            </w:r>
            <w:r>
              <w:rPr>
                <w:spacing w:val="-1"/>
              </w:rPr>
              <w:t>角料的</w:t>
            </w:r>
            <w:r>
              <w:rPr>
                <w:spacing w:val="-52"/>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32"/>
              </w:rPr>
              <w:t xml:space="preserve"> </w:t>
            </w:r>
            <w:r>
              <w:rPr>
                <w:spacing w:val="-1"/>
              </w:rPr>
              <w:t>，金属边角料产生量为</w:t>
            </w:r>
            <w:r>
              <w:rPr>
                <w:spacing w:val="-30"/>
              </w:rPr>
              <w:t xml:space="preserve"> </w:t>
            </w:r>
            <w:r>
              <w:rPr>
                <w:rFonts w:ascii="Times New Roman" w:hAnsi="Times New Roman" w:eastAsia="Times New Roman" w:cs="Times New Roman"/>
                <w:spacing w:val="-1"/>
              </w:rPr>
              <w:t>1.9t/a</w:t>
            </w:r>
            <w:r>
              <w:rPr>
                <w:rFonts w:ascii="Times New Roman" w:hAnsi="Times New Roman" w:eastAsia="Times New Roman" w:cs="Times New Roman"/>
                <w:spacing w:val="-32"/>
              </w:rPr>
              <w:t xml:space="preserve"> </w:t>
            </w:r>
            <w:r>
              <w:rPr>
                <w:spacing w:val="-1"/>
              </w:rPr>
              <w:t>，故含油金属屑产生量约</w:t>
            </w:r>
            <w:r>
              <w:rPr>
                <w:spacing w:val="-2"/>
              </w:rPr>
              <w:t>为</w:t>
            </w:r>
            <w:r>
              <w:rPr>
                <w:spacing w:val="-49"/>
              </w:rPr>
              <w:t xml:space="preserve"> </w:t>
            </w:r>
            <w:r>
              <w:rPr>
                <w:rFonts w:ascii="Times New Roman" w:hAnsi="Times New Roman" w:eastAsia="Times New Roman" w:cs="Times New Roman"/>
                <w:spacing w:val="-2"/>
              </w:rPr>
              <w:t>0.19t/a</w:t>
            </w:r>
            <w:r>
              <w:rPr>
                <w:rFonts w:ascii="Times New Roman" w:hAnsi="Times New Roman" w:eastAsia="Times New Roman" w:cs="Times New Roman"/>
                <w:spacing w:val="-32"/>
              </w:rPr>
              <w:t xml:space="preserve"> </w:t>
            </w:r>
            <w:r>
              <w:rPr>
                <w:spacing w:val="-2"/>
              </w:rPr>
              <w:t>，</w:t>
            </w:r>
            <w:r>
              <w:t>由企业收集后暂存危险废物贮存间，定期委托有资质</w:t>
            </w:r>
            <w:r>
              <w:rPr>
                <w:spacing w:val="-1"/>
              </w:rPr>
              <w:t>的单位进行安全处置。</w:t>
            </w:r>
          </w:p>
          <w:p w14:paraId="7BA91328">
            <w:pPr>
              <w:pStyle w:val="6"/>
              <w:spacing w:before="81" w:line="218" w:lineRule="auto"/>
              <w:ind w:left="585"/>
            </w:pPr>
            <w:r>
              <w:rPr>
                <w:spacing w:val="-1"/>
              </w:rPr>
              <w:t>③废淬火油及油渣</w:t>
            </w:r>
          </w:p>
          <w:p w14:paraId="3AF7EBDD">
            <w:pPr>
              <w:pStyle w:val="6"/>
              <w:spacing w:before="186" w:line="348" w:lineRule="auto"/>
              <w:ind w:left="106" w:firstLine="484"/>
            </w:pPr>
            <w:r>
              <w:rPr>
                <w:spacing w:val="2"/>
              </w:rPr>
              <w:t>项目热处理工序使用淬火油，循环使用，淬火油长期使用槽底部混有杂</w:t>
            </w:r>
            <w:r>
              <w:rPr>
                <w:spacing w:val="3"/>
              </w:rPr>
              <w:t>质，需定期清理油槽底部混油杂质，废淬火</w:t>
            </w:r>
            <w:r>
              <w:rPr>
                <w:spacing w:val="2"/>
              </w:rPr>
              <w:t>油产生量约为使用量的</w:t>
            </w:r>
            <w:r>
              <w:rPr>
                <w:rFonts w:ascii="Times New Roman" w:hAnsi="Times New Roman" w:eastAsia="Times New Roman" w:cs="Times New Roman"/>
                <w:spacing w:val="2"/>
              </w:rPr>
              <w:t>25%</w:t>
            </w:r>
            <w:r>
              <w:rPr>
                <w:rFonts w:ascii="Times New Roman" w:hAnsi="Times New Roman" w:eastAsia="Times New Roman" w:cs="Times New Roman"/>
                <w:spacing w:val="-33"/>
              </w:rPr>
              <w:t xml:space="preserve"> </w:t>
            </w:r>
            <w:r>
              <w:rPr>
                <w:spacing w:val="2"/>
              </w:rPr>
              <w:t>，则</w:t>
            </w:r>
            <w:r>
              <w:rPr>
                <w:spacing w:val="-2"/>
              </w:rPr>
              <w:t>废淬火油产生量为</w:t>
            </w:r>
            <w:r>
              <w:rPr>
                <w:rFonts w:ascii="Times New Roman" w:hAnsi="Times New Roman" w:eastAsia="Times New Roman" w:cs="Times New Roman"/>
                <w:spacing w:val="-2"/>
              </w:rPr>
              <w:t>0.5t/a</w:t>
            </w:r>
            <w:r>
              <w:rPr>
                <w:spacing w:val="-2"/>
              </w:rPr>
              <w:t>，废油渣产生量约为</w:t>
            </w:r>
            <w:r>
              <w:rPr>
                <w:spacing w:val="-32"/>
              </w:rPr>
              <w:t xml:space="preserve"> </w:t>
            </w:r>
            <w:r>
              <w:rPr>
                <w:rFonts w:ascii="Times New Roman" w:hAnsi="Times New Roman" w:eastAsia="Times New Roman" w:cs="Times New Roman"/>
                <w:spacing w:val="-2"/>
              </w:rPr>
              <w:t>1t/a</w:t>
            </w:r>
            <w:r>
              <w:rPr>
                <w:spacing w:val="-2"/>
              </w:rPr>
              <w:t>，根据《国</w:t>
            </w:r>
            <w:r>
              <w:rPr>
                <w:spacing w:val="-3"/>
              </w:rPr>
              <w:t>家危险废物名录》</w:t>
            </w:r>
            <w:r>
              <w:t xml:space="preserve"> （</w:t>
            </w:r>
            <w:r>
              <w:rPr>
                <w:rFonts w:ascii="Times New Roman" w:hAnsi="Times New Roman" w:eastAsia="Times New Roman" w:cs="Times New Roman"/>
              </w:rPr>
              <w:t xml:space="preserve">2025 </w:t>
            </w:r>
            <w:r>
              <w:t>年版</w:t>
            </w:r>
            <w:r>
              <w:rPr>
                <w:spacing w:val="6"/>
              </w:rPr>
              <w:t>），</w:t>
            </w:r>
            <w:r>
              <w:t>废淬火油及废油渣均属于危险废物，</w:t>
            </w:r>
            <w:r>
              <w:rPr>
                <w:spacing w:val="-1"/>
              </w:rPr>
              <w:t>废物类别</w:t>
            </w:r>
            <w:r>
              <w:rPr>
                <w:spacing w:val="-53"/>
              </w:rPr>
              <w:t xml:space="preserve"> </w:t>
            </w:r>
            <w:r>
              <w:rPr>
                <w:rFonts w:ascii="Times New Roman" w:hAnsi="Times New Roman" w:eastAsia="Times New Roman" w:cs="Times New Roman"/>
                <w:spacing w:val="-1"/>
              </w:rPr>
              <w:t>HW08</w:t>
            </w:r>
            <w:r>
              <w:rPr>
                <w:rFonts w:ascii="Times New Roman" w:hAnsi="Times New Roman" w:eastAsia="Times New Roman" w:cs="Times New Roman"/>
                <w:spacing w:val="-34"/>
              </w:rPr>
              <w:t xml:space="preserve"> </w:t>
            </w:r>
            <w:r>
              <w:rPr>
                <w:spacing w:val="-1"/>
              </w:rPr>
              <w:t>，危险</w:t>
            </w:r>
            <w:r>
              <w:rPr>
                <w:spacing w:val="1"/>
              </w:rPr>
              <w:t>废物代码为</w:t>
            </w:r>
            <w:r>
              <w:rPr>
                <w:spacing w:val="-35"/>
              </w:rPr>
              <w:t xml:space="preserve"> </w:t>
            </w:r>
            <w:r>
              <w:rPr>
                <w:rFonts w:ascii="Times New Roman" w:hAnsi="Times New Roman" w:eastAsia="Times New Roman" w:cs="Times New Roman"/>
                <w:spacing w:val="1"/>
              </w:rPr>
              <w:t>900-203-08</w:t>
            </w:r>
            <w:r>
              <w:rPr>
                <w:rFonts w:ascii="Times New Roman" w:hAnsi="Times New Roman" w:eastAsia="Times New Roman" w:cs="Times New Roman"/>
                <w:spacing w:val="-29"/>
              </w:rPr>
              <w:t xml:space="preserve"> </w:t>
            </w:r>
            <w:r>
              <w:rPr>
                <w:spacing w:val="1"/>
              </w:rPr>
              <w:t>，由企业收集后暂存危险废物贮存间，定期委托有资</w:t>
            </w:r>
            <w:r>
              <w:rPr>
                <w:spacing w:val="-1"/>
              </w:rPr>
              <w:t>质的单位进行安全处置。</w:t>
            </w:r>
          </w:p>
          <w:p w14:paraId="263166F0">
            <w:pPr>
              <w:pStyle w:val="6"/>
              <w:spacing w:before="82" w:line="218" w:lineRule="auto"/>
              <w:ind w:left="585"/>
            </w:pPr>
            <w:r>
              <w:rPr>
                <w:spacing w:val="-2"/>
              </w:rPr>
              <w:t>④废电泳槽渣</w:t>
            </w:r>
          </w:p>
          <w:p w14:paraId="359E860B">
            <w:pPr>
              <w:pStyle w:val="6"/>
              <w:spacing w:before="184" w:line="345" w:lineRule="auto"/>
              <w:ind w:left="106" w:right="103" w:firstLine="481"/>
            </w:pPr>
            <w:r>
              <w:rPr>
                <w:spacing w:val="2"/>
              </w:rPr>
              <w:t>本项目电泳槽液定期清理槽渣，根据工程分析物料平衡章节，废电泳槽</w:t>
            </w:r>
            <w:r>
              <w:rPr>
                <w:spacing w:val="-2"/>
              </w:rPr>
              <w:t>渣产生量约为</w:t>
            </w:r>
            <w:r>
              <w:rPr>
                <w:spacing w:val="-50"/>
              </w:rPr>
              <w:t xml:space="preserve"> </w:t>
            </w:r>
            <w:r>
              <w:rPr>
                <w:rFonts w:ascii="Times New Roman" w:hAnsi="Times New Roman" w:eastAsia="Times New Roman" w:cs="Times New Roman"/>
                <w:spacing w:val="-2"/>
              </w:rPr>
              <w:t>0.026t/a</w:t>
            </w:r>
            <w:r>
              <w:rPr>
                <w:spacing w:val="-2"/>
              </w:rPr>
              <w:t>。根据《国家危险废物名录》（</w:t>
            </w:r>
            <w:r>
              <w:rPr>
                <w:rFonts w:ascii="Times New Roman" w:hAnsi="Times New Roman" w:eastAsia="Times New Roman" w:cs="Times New Roman"/>
                <w:spacing w:val="-3"/>
              </w:rPr>
              <w:t xml:space="preserve">2025 </w:t>
            </w:r>
            <w:r>
              <w:rPr>
                <w:spacing w:val="-3"/>
              </w:rPr>
              <w:t>年版</w:t>
            </w:r>
            <w:r>
              <w:rPr>
                <w:spacing w:val="-12"/>
              </w:rPr>
              <w:t>），</w:t>
            </w:r>
            <w:r>
              <w:rPr>
                <w:spacing w:val="-3"/>
              </w:rPr>
              <w:t>废电泳槽渣属于危险废物，废物类别</w:t>
            </w:r>
            <w:r>
              <w:rPr>
                <w:spacing w:val="-56"/>
              </w:rPr>
              <w:t xml:space="preserve"> </w:t>
            </w:r>
            <w:r>
              <w:rPr>
                <w:rFonts w:ascii="Times New Roman" w:hAnsi="Times New Roman" w:eastAsia="Times New Roman" w:cs="Times New Roman"/>
                <w:spacing w:val="-3"/>
              </w:rPr>
              <w:t>HW17</w:t>
            </w:r>
            <w:r>
              <w:rPr>
                <w:spacing w:val="-3"/>
              </w:rPr>
              <w:t>，危险废物代码</w:t>
            </w:r>
            <w:r>
              <w:rPr>
                <w:spacing w:val="-4"/>
              </w:rPr>
              <w:t>为</w:t>
            </w:r>
            <w:r>
              <w:rPr>
                <w:spacing w:val="-50"/>
              </w:rPr>
              <w:t xml:space="preserve"> </w:t>
            </w:r>
            <w:r>
              <w:rPr>
                <w:rFonts w:ascii="Times New Roman" w:hAnsi="Times New Roman" w:eastAsia="Times New Roman" w:cs="Times New Roman"/>
                <w:spacing w:val="-4"/>
              </w:rPr>
              <w:t>336-064-17</w:t>
            </w:r>
            <w:r>
              <w:rPr>
                <w:spacing w:val="-4"/>
              </w:rPr>
              <w:t>，经收集后暂</w:t>
            </w:r>
            <w:r>
              <w:t>存危险废物贮存间，委托有危险废物处理资</w:t>
            </w:r>
            <w:r>
              <w:rPr>
                <w:spacing w:val="-1"/>
              </w:rPr>
              <w:t>质单位进行安全处置。</w:t>
            </w:r>
          </w:p>
          <w:p w14:paraId="63B6E0F6">
            <w:pPr>
              <w:pStyle w:val="6"/>
              <w:spacing w:before="73" w:line="218" w:lineRule="auto"/>
              <w:ind w:left="585"/>
            </w:pPr>
            <w:r>
              <w:rPr>
                <w:spacing w:val="-1"/>
              </w:rPr>
              <w:t>⑤废水处理站污泥</w:t>
            </w:r>
          </w:p>
          <w:p w14:paraId="0F14037F">
            <w:pPr>
              <w:pStyle w:val="6"/>
              <w:spacing w:before="149" w:line="352" w:lineRule="auto"/>
              <w:ind w:left="107" w:right="103" w:firstLine="483"/>
            </w:pPr>
            <w:r>
              <w:t>项目废水处理站运行过程会产生污泥，产生量按废水处</w:t>
            </w:r>
            <w:r>
              <w:rPr>
                <w:spacing w:val="-1"/>
              </w:rPr>
              <w:t>理量的</w:t>
            </w:r>
            <w:r>
              <w:rPr>
                <w:rFonts w:ascii="Times New Roman" w:hAnsi="Times New Roman" w:eastAsia="Times New Roman" w:cs="Times New Roman"/>
                <w:spacing w:val="-1"/>
              </w:rPr>
              <w:t>3%</w:t>
            </w:r>
            <w:r>
              <w:rPr>
                <w:spacing w:val="-1"/>
              </w:rPr>
              <w:t>估算，</w:t>
            </w:r>
            <w:r>
              <w:t>项目处理废水约</w:t>
            </w:r>
            <w:r>
              <w:rPr>
                <w:spacing w:val="-49"/>
              </w:rPr>
              <w:t xml:space="preserve"> </w:t>
            </w:r>
            <w:r>
              <w:rPr>
                <w:rFonts w:ascii="Times New Roman" w:hAnsi="Times New Roman" w:eastAsia="Times New Roman" w:cs="Times New Roman"/>
              </w:rPr>
              <w:t>0.6513t/a</w:t>
            </w:r>
            <w:r>
              <w:rPr>
                <w:rFonts w:ascii="Times New Roman" w:hAnsi="Times New Roman" w:eastAsia="Times New Roman" w:cs="Times New Roman"/>
                <w:spacing w:val="-29"/>
              </w:rPr>
              <w:t xml:space="preserve"> </w:t>
            </w:r>
            <w:r>
              <w:t>，则污泥产生量约为</w:t>
            </w:r>
            <w:r>
              <w:rPr>
                <w:spacing w:val="-47"/>
              </w:rPr>
              <w:t xml:space="preserve"> </w:t>
            </w:r>
            <w:r>
              <w:rPr>
                <w:rFonts w:ascii="Times New Roman" w:hAnsi="Times New Roman" w:eastAsia="Times New Roman" w:cs="Times New Roman"/>
              </w:rPr>
              <w:t>0.0</w:t>
            </w:r>
            <w:r>
              <w:rPr>
                <w:rFonts w:ascii="Times New Roman" w:hAnsi="Times New Roman" w:eastAsia="Times New Roman" w:cs="Times New Roman"/>
                <w:spacing w:val="-1"/>
              </w:rPr>
              <w:t>2t/a</w:t>
            </w:r>
            <w:r>
              <w:rPr>
                <w:rFonts w:ascii="Times New Roman" w:hAnsi="Times New Roman" w:eastAsia="Times New Roman" w:cs="Times New Roman"/>
                <w:spacing w:val="-25"/>
              </w:rPr>
              <w:t xml:space="preserve"> </w:t>
            </w:r>
            <w:r>
              <w:rPr>
                <w:spacing w:val="-1"/>
              </w:rPr>
              <w:t>。根据《国家危险废物</w:t>
            </w:r>
            <w:r>
              <w:t>名录》（</w:t>
            </w:r>
            <w:r>
              <w:rPr>
                <w:rFonts w:ascii="Times New Roman" w:hAnsi="Times New Roman" w:eastAsia="Times New Roman" w:cs="Times New Roman"/>
              </w:rPr>
              <w:t xml:space="preserve">2025 </w:t>
            </w:r>
            <w:r>
              <w:t>年版</w:t>
            </w:r>
            <w:r>
              <w:rPr>
                <w:spacing w:val="8"/>
              </w:rPr>
              <w:t>），</w:t>
            </w:r>
            <w:r>
              <w:t>污泥属于危险废物，废物</w:t>
            </w:r>
            <w:r>
              <w:rPr>
                <w:spacing w:val="-1"/>
              </w:rPr>
              <w:t>类别</w:t>
            </w:r>
            <w:r>
              <w:rPr>
                <w:spacing w:val="-53"/>
              </w:rPr>
              <w:t xml:space="preserve"> </w:t>
            </w:r>
            <w:r>
              <w:rPr>
                <w:rFonts w:ascii="Times New Roman" w:hAnsi="Times New Roman" w:eastAsia="Times New Roman" w:cs="Times New Roman"/>
                <w:spacing w:val="-1"/>
              </w:rPr>
              <w:t>HW17</w:t>
            </w:r>
            <w:r>
              <w:rPr>
                <w:rFonts w:ascii="Times New Roman" w:hAnsi="Times New Roman" w:eastAsia="Times New Roman" w:cs="Times New Roman"/>
                <w:spacing w:val="-34"/>
              </w:rPr>
              <w:t xml:space="preserve"> </w:t>
            </w:r>
            <w:r>
              <w:rPr>
                <w:spacing w:val="-1"/>
              </w:rPr>
              <w:t>，危险废物代码</w:t>
            </w:r>
            <w:r>
              <w:rPr>
                <w:spacing w:val="1"/>
              </w:rPr>
              <w:t>为</w:t>
            </w:r>
            <w:r>
              <w:rPr>
                <w:spacing w:val="-36"/>
              </w:rPr>
              <w:t xml:space="preserve"> </w:t>
            </w:r>
            <w:r>
              <w:rPr>
                <w:rFonts w:ascii="Times New Roman" w:hAnsi="Times New Roman" w:eastAsia="Times New Roman" w:cs="Times New Roman"/>
                <w:spacing w:val="1"/>
              </w:rPr>
              <w:t>336-064-17</w:t>
            </w:r>
            <w:r>
              <w:rPr>
                <w:rFonts w:ascii="Times New Roman" w:hAnsi="Times New Roman" w:eastAsia="Times New Roman" w:cs="Times New Roman"/>
                <w:spacing w:val="-26"/>
              </w:rPr>
              <w:t xml:space="preserve"> </w:t>
            </w:r>
            <w:r>
              <w:rPr>
                <w:spacing w:val="1"/>
              </w:rPr>
              <w:t>，经收集后暂存危险废物贮存间，委托有危险废物处理资质单</w:t>
            </w:r>
            <w:r>
              <w:rPr>
                <w:spacing w:val="-2"/>
              </w:rPr>
              <w:t>位进行安全处置。</w:t>
            </w:r>
          </w:p>
          <w:p w14:paraId="3D3285BB">
            <w:pPr>
              <w:pStyle w:val="6"/>
              <w:spacing w:before="80" w:line="218" w:lineRule="auto"/>
              <w:ind w:left="585"/>
            </w:pPr>
            <w:r>
              <w:rPr>
                <w:spacing w:val="-1"/>
              </w:rPr>
              <w:t>⑥电泳线清洗废液</w:t>
            </w:r>
          </w:p>
          <w:p w14:paraId="67AD5533">
            <w:pPr>
              <w:pStyle w:val="6"/>
              <w:spacing w:before="148" w:line="357" w:lineRule="auto"/>
              <w:ind w:left="106" w:right="35" w:firstLine="480"/>
            </w:pPr>
            <w:r>
              <w:rPr>
                <w:spacing w:val="4"/>
              </w:rPr>
              <w:t>根据项目安排，预计每年对电泳线的清洗废液进行更换</w:t>
            </w:r>
            <w:r>
              <w:rPr>
                <w:rFonts w:ascii="Times New Roman" w:hAnsi="Times New Roman" w:eastAsia="Times New Roman" w:cs="Times New Roman"/>
                <w:spacing w:val="4"/>
              </w:rPr>
              <w:t>2</w:t>
            </w:r>
            <w:r>
              <w:rPr>
                <w:rFonts w:ascii="Times New Roman" w:hAnsi="Times New Roman" w:eastAsia="Times New Roman" w:cs="Times New Roman"/>
                <w:spacing w:val="18"/>
              </w:rPr>
              <w:t xml:space="preserve"> </w:t>
            </w:r>
            <w:r>
              <w:rPr>
                <w:spacing w:val="4"/>
              </w:rPr>
              <w:t>次，</w:t>
            </w:r>
            <w:r>
              <w:rPr>
                <w:spacing w:val="3"/>
              </w:rPr>
              <w:t>电泳线水</w:t>
            </w:r>
            <w:r>
              <w:rPr>
                <w:spacing w:val="-1"/>
              </w:rPr>
              <w:t>洗槽的废水量为</w:t>
            </w:r>
            <w:r>
              <w:rPr>
                <w:spacing w:val="-49"/>
              </w:rPr>
              <w:t xml:space="preserve"> </w:t>
            </w:r>
            <w:r>
              <w:rPr>
                <w:rFonts w:ascii="Times New Roman" w:hAnsi="Times New Roman" w:eastAsia="Times New Roman" w:cs="Times New Roman"/>
                <w:spacing w:val="-1"/>
              </w:rPr>
              <w:t>0.5441m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0"/>
                <w:position w:val="8"/>
                <w:sz w:val="15"/>
                <w:szCs w:val="15"/>
              </w:rPr>
              <w:t xml:space="preserve"> </w:t>
            </w:r>
            <w:r>
              <w:rPr>
                <w:spacing w:val="-1"/>
              </w:rPr>
              <w:t>，则更换的清洗废液量为</w:t>
            </w:r>
            <w:r>
              <w:rPr>
                <w:spacing w:val="-32"/>
              </w:rPr>
              <w:t xml:space="preserve"> </w:t>
            </w:r>
            <w:r>
              <w:rPr>
                <w:rFonts w:ascii="Times New Roman" w:hAnsi="Times New Roman" w:eastAsia="Times New Roman" w:cs="Times New Roman"/>
                <w:spacing w:val="-1"/>
              </w:rPr>
              <w:t>1.09t/a</w:t>
            </w:r>
            <w:r>
              <w:rPr>
                <w:rFonts w:ascii="Times New Roman" w:hAnsi="Times New Roman" w:eastAsia="Times New Roman" w:cs="Times New Roman"/>
                <w:spacing w:val="-26"/>
              </w:rPr>
              <w:t xml:space="preserve"> </w:t>
            </w:r>
            <w:r>
              <w:rPr>
                <w:spacing w:val="-1"/>
              </w:rPr>
              <w:t>。对照</w:t>
            </w:r>
            <w:r>
              <w:rPr>
                <w:spacing w:val="-2"/>
              </w:rPr>
              <w:t>《国家危险</w:t>
            </w:r>
            <w:r>
              <w:rPr>
                <w:spacing w:val="-8"/>
              </w:rPr>
              <w:t>废物名录》（</w:t>
            </w:r>
            <w:r>
              <w:rPr>
                <w:rFonts w:ascii="Times New Roman" w:hAnsi="Times New Roman" w:eastAsia="Times New Roman" w:cs="Times New Roman"/>
                <w:spacing w:val="-8"/>
              </w:rPr>
              <w:t xml:space="preserve">2025 </w:t>
            </w:r>
            <w:r>
              <w:rPr>
                <w:spacing w:val="-8"/>
              </w:rPr>
              <w:t>年版</w:t>
            </w:r>
            <w:r>
              <w:rPr>
                <w:spacing w:val="-9"/>
              </w:rPr>
              <w:t>），</w:t>
            </w:r>
            <w:r>
              <w:rPr>
                <w:spacing w:val="-8"/>
              </w:rPr>
              <w:t>电泳线清洗废液属于危险废物，废物类别为</w:t>
            </w:r>
            <w:r>
              <w:rPr>
                <w:rFonts w:ascii="Times New Roman" w:hAnsi="Times New Roman" w:eastAsia="Times New Roman" w:cs="Times New Roman"/>
                <w:spacing w:val="-8"/>
              </w:rPr>
              <w:t>HW17</w:t>
            </w:r>
            <w:r>
              <w:rPr>
                <w:spacing w:val="-8"/>
              </w:rPr>
              <w:t>，</w:t>
            </w:r>
          </w:p>
        </w:tc>
      </w:tr>
    </w:tbl>
    <w:p w14:paraId="1E54A345">
      <w:pPr>
        <w:pStyle w:val="2"/>
      </w:pPr>
    </w:p>
    <w:p w14:paraId="115DA9B7">
      <w:pPr>
        <w:sectPr>
          <w:footerReference r:id="rId96" w:type="default"/>
          <w:pgSz w:w="11907" w:h="16840"/>
          <w:pgMar w:top="400" w:right="1624" w:bottom="858" w:left="1624" w:header="0" w:footer="622" w:gutter="0"/>
          <w:cols w:space="720" w:num="1"/>
        </w:sectPr>
      </w:pPr>
    </w:p>
    <w:p w14:paraId="6F2E7032">
      <w:pPr>
        <w:spacing w:before="19"/>
      </w:pPr>
    </w:p>
    <w:p w14:paraId="6BF8D4EE">
      <w:pPr>
        <w:spacing w:before="19"/>
      </w:pPr>
    </w:p>
    <w:p w14:paraId="52AF76FD">
      <w:pPr>
        <w:spacing w:before="19"/>
      </w:pPr>
    </w:p>
    <w:p w14:paraId="23DB4AC6">
      <w:pPr>
        <w:spacing w:before="18"/>
      </w:pPr>
    </w:p>
    <w:p w14:paraId="2C020E42">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14722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425" w:type="dxa"/>
            <w:tcBorders>
              <w:right w:val="single" w:color="000000" w:sz="2" w:space="0"/>
            </w:tcBorders>
            <w:vAlign w:val="top"/>
          </w:tcPr>
          <w:p w14:paraId="7DAEC33D">
            <w:pPr>
              <w:rPr>
                <w:rFonts w:ascii="Arial"/>
                <w:sz w:val="21"/>
              </w:rPr>
            </w:pPr>
          </w:p>
        </w:tc>
        <w:tc>
          <w:tcPr>
            <w:tcW w:w="8218" w:type="dxa"/>
            <w:tcBorders>
              <w:left w:val="single" w:color="000000" w:sz="2" w:space="0"/>
            </w:tcBorders>
            <w:vAlign w:val="top"/>
          </w:tcPr>
          <w:p w14:paraId="0EEEA6AA">
            <w:pPr>
              <w:pStyle w:val="6"/>
              <w:spacing w:before="4" w:line="360" w:lineRule="exact"/>
              <w:ind w:left="106"/>
            </w:pPr>
            <w:r>
              <w:rPr>
                <w:spacing w:val="-2"/>
                <w:position w:val="2"/>
              </w:rPr>
              <w:t>废物代码</w:t>
            </w:r>
            <w:r>
              <w:rPr>
                <w:spacing w:val="-51"/>
                <w:position w:val="2"/>
              </w:rPr>
              <w:t xml:space="preserve"> </w:t>
            </w:r>
            <w:r>
              <w:rPr>
                <w:rFonts w:ascii="Times New Roman" w:hAnsi="Times New Roman" w:eastAsia="Times New Roman" w:cs="Times New Roman"/>
                <w:spacing w:val="-2"/>
                <w:position w:val="2"/>
              </w:rPr>
              <w:t>336-064-17</w:t>
            </w:r>
            <w:r>
              <w:rPr>
                <w:spacing w:val="-2"/>
                <w:position w:val="2"/>
              </w:rPr>
              <w:t>。</w:t>
            </w:r>
          </w:p>
          <w:p w14:paraId="12A5BE33">
            <w:pPr>
              <w:pStyle w:val="6"/>
              <w:spacing w:before="142" w:line="218" w:lineRule="auto"/>
              <w:ind w:left="585"/>
            </w:pPr>
            <w:r>
              <w:rPr>
                <w:spacing w:val="-2"/>
              </w:rPr>
              <w:t>⑦废包装物</w:t>
            </w:r>
          </w:p>
          <w:p w14:paraId="66FC031E">
            <w:pPr>
              <w:pStyle w:val="6"/>
              <w:spacing w:before="183" w:line="352" w:lineRule="auto"/>
              <w:ind w:left="106" w:right="39" w:firstLine="484"/>
            </w:pPr>
            <w:r>
              <w:rPr>
                <w:spacing w:val="2"/>
              </w:rPr>
              <w:t>项目原料废包装主要为淬火油、防锈油、机油、电泳漆等包装桶。其中</w:t>
            </w:r>
            <w:r>
              <w:rPr>
                <w:spacing w:val="-10"/>
              </w:rPr>
              <w:t>淬火油、防锈油、机油等使用</w:t>
            </w:r>
            <w:r>
              <w:rPr>
                <w:spacing w:val="-49"/>
              </w:rPr>
              <w:t xml:space="preserve"> </w:t>
            </w:r>
            <w:r>
              <w:rPr>
                <w:rFonts w:ascii="Times New Roman" w:hAnsi="Times New Roman" w:eastAsia="Times New Roman" w:cs="Times New Roman"/>
                <w:spacing w:val="-10"/>
              </w:rPr>
              <w:t>50kg/</w:t>
            </w:r>
            <w:r>
              <w:rPr>
                <w:spacing w:val="-10"/>
              </w:rPr>
              <w:t>桶的铁桶包装，单重约</w:t>
            </w:r>
            <w:r>
              <w:rPr>
                <w:spacing w:val="-48"/>
              </w:rPr>
              <w:t xml:space="preserve"> </w:t>
            </w:r>
            <w:r>
              <w:rPr>
                <w:rFonts w:ascii="Times New Roman" w:hAnsi="Times New Roman" w:eastAsia="Times New Roman" w:cs="Times New Roman"/>
                <w:spacing w:val="-10"/>
              </w:rPr>
              <w:t>5kg</w:t>
            </w:r>
            <w:r>
              <w:rPr>
                <w:spacing w:val="-10"/>
              </w:rPr>
              <w:t>，总量约</w:t>
            </w:r>
            <w:r>
              <w:rPr>
                <w:spacing w:val="-52"/>
              </w:rPr>
              <w:t xml:space="preserve"> </w:t>
            </w:r>
            <w:r>
              <w:rPr>
                <w:rFonts w:ascii="Times New Roman" w:hAnsi="Times New Roman" w:eastAsia="Times New Roman" w:cs="Times New Roman"/>
                <w:spacing w:val="-11"/>
              </w:rPr>
              <w:t>0.35t/a</w:t>
            </w:r>
            <w:r>
              <w:rPr>
                <w:spacing w:val="-11"/>
              </w:rPr>
              <w:t>，</w:t>
            </w:r>
            <w:r>
              <w:t>对照《国家危险废物名录》（</w:t>
            </w:r>
            <w:r>
              <w:rPr>
                <w:rFonts w:ascii="Times New Roman" w:hAnsi="Times New Roman" w:eastAsia="Times New Roman" w:cs="Times New Roman"/>
              </w:rPr>
              <w:t xml:space="preserve">2025 </w:t>
            </w:r>
            <w:r>
              <w:t>年版</w:t>
            </w:r>
            <w:r>
              <w:rPr>
                <w:spacing w:val="8"/>
              </w:rPr>
              <w:t>），</w:t>
            </w:r>
            <w:r>
              <w:t>沾染矿物油的废包装物属于危险</w:t>
            </w:r>
            <w:r>
              <w:rPr>
                <w:spacing w:val="-2"/>
              </w:rPr>
              <w:t>废物，废物类别</w:t>
            </w:r>
            <w:r>
              <w:rPr>
                <w:spacing w:val="-52"/>
              </w:rPr>
              <w:t xml:space="preserve"> </w:t>
            </w:r>
            <w:r>
              <w:rPr>
                <w:rFonts w:ascii="Times New Roman" w:hAnsi="Times New Roman" w:eastAsia="Times New Roman" w:cs="Times New Roman"/>
                <w:spacing w:val="-2"/>
              </w:rPr>
              <w:t>HW08</w:t>
            </w:r>
            <w:r>
              <w:rPr>
                <w:rFonts w:ascii="Times New Roman" w:hAnsi="Times New Roman" w:eastAsia="Times New Roman" w:cs="Times New Roman"/>
                <w:spacing w:val="-34"/>
              </w:rPr>
              <w:t xml:space="preserve"> </w:t>
            </w:r>
            <w:r>
              <w:rPr>
                <w:spacing w:val="-2"/>
              </w:rPr>
              <w:t>，废物代码</w:t>
            </w:r>
            <w:r>
              <w:rPr>
                <w:spacing w:val="-50"/>
              </w:rPr>
              <w:t xml:space="preserve"> </w:t>
            </w:r>
            <w:r>
              <w:rPr>
                <w:rFonts w:ascii="Times New Roman" w:hAnsi="Times New Roman" w:eastAsia="Times New Roman" w:cs="Times New Roman"/>
                <w:spacing w:val="-2"/>
              </w:rPr>
              <w:t>900-249-08</w:t>
            </w:r>
            <w:r>
              <w:rPr>
                <w:spacing w:val="-2"/>
              </w:rPr>
              <w:t>。</w:t>
            </w:r>
          </w:p>
          <w:p w14:paraId="562AD0CB">
            <w:pPr>
              <w:pStyle w:val="6"/>
              <w:spacing w:before="1" w:line="357" w:lineRule="auto"/>
              <w:ind w:left="107" w:right="103" w:firstLine="483"/>
              <w:jc w:val="both"/>
            </w:pPr>
            <w:r>
              <w:rPr>
                <w:spacing w:val="-6"/>
              </w:rPr>
              <w:t>项目电泳漆包装规格均为</w:t>
            </w:r>
            <w:r>
              <w:rPr>
                <w:spacing w:val="-55"/>
              </w:rPr>
              <w:t xml:space="preserve"> </w:t>
            </w:r>
            <w:r>
              <w:rPr>
                <w:rFonts w:ascii="Times New Roman" w:hAnsi="Times New Roman" w:eastAsia="Times New Roman" w:cs="Times New Roman"/>
                <w:spacing w:val="-6"/>
              </w:rPr>
              <w:t>20kg/</w:t>
            </w:r>
            <w:r>
              <w:rPr>
                <w:spacing w:val="-6"/>
              </w:rPr>
              <w:t>桶，单重约</w:t>
            </w:r>
            <w:r>
              <w:rPr>
                <w:spacing w:val="-55"/>
              </w:rPr>
              <w:t xml:space="preserve"> </w:t>
            </w:r>
            <w:r>
              <w:rPr>
                <w:rFonts w:ascii="Times New Roman" w:hAnsi="Times New Roman" w:eastAsia="Times New Roman" w:cs="Times New Roman"/>
                <w:spacing w:val="-6"/>
              </w:rPr>
              <w:t>2kg</w:t>
            </w:r>
            <w:r>
              <w:rPr>
                <w:spacing w:val="-6"/>
              </w:rPr>
              <w:t>，总</w:t>
            </w:r>
            <w:r>
              <w:rPr>
                <w:spacing w:val="-7"/>
              </w:rPr>
              <w:t>量约</w:t>
            </w:r>
            <w:r>
              <w:rPr>
                <w:spacing w:val="-51"/>
              </w:rPr>
              <w:t xml:space="preserve"> </w:t>
            </w:r>
            <w:r>
              <w:rPr>
                <w:rFonts w:ascii="Times New Roman" w:hAnsi="Times New Roman" w:eastAsia="Times New Roman" w:cs="Times New Roman"/>
                <w:spacing w:val="-7"/>
              </w:rPr>
              <w:t>0.25t/a</w:t>
            </w:r>
            <w:r>
              <w:rPr>
                <w:spacing w:val="-7"/>
              </w:rPr>
              <w:t>，对照《国</w:t>
            </w:r>
            <w:r>
              <w:t>家危险废物名录》（</w:t>
            </w:r>
            <w:r>
              <w:rPr>
                <w:rFonts w:ascii="Times New Roman" w:hAnsi="Times New Roman" w:eastAsia="Times New Roman" w:cs="Times New Roman"/>
              </w:rPr>
              <w:t xml:space="preserve">2025 </w:t>
            </w:r>
            <w:r>
              <w:t>年版</w:t>
            </w:r>
            <w:r>
              <w:rPr>
                <w:spacing w:val="10"/>
              </w:rPr>
              <w:t>），</w:t>
            </w:r>
            <w:r>
              <w:t>沾染电泳漆的废包装物属于危险</w:t>
            </w:r>
            <w:r>
              <w:rPr>
                <w:spacing w:val="-1"/>
              </w:rPr>
              <w:t>废物，废物类别</w:t>
            </w:r>
            <w:r>
              <w:rPr>
                <w:spacing w:val="-56"/>
              </w:rPr>
              <w:t xml:space="preserve"> </w:t>
            </w:r>
            <w:r>
              <w:rPr>
                <w:rFonts w:ascii="Times New Roman" w:hAnsi="Times New Roman" w:eastAsia="Times New Roman" w:cs="Times New Roman"/>
                <w:spacing w:val="-1"/>
              </w:rPr>
              <w:t>HW49</w:t>
            </w:r>
            <w:r>
              <w:rPr>
                <w:spacing w:val="-1"/>
              </w:rPr>
              <w:t>，废物代码</w:t>
            </w:r>
            <w:r>
              <w:rPr>
                <w:spacing w:val="-51"/>
              </w:rPr>
              <w:t xml:space="preserve"> </w:t>
            </w:r>
            <w:r>
              <w:rPr>
                <w:rFonts w:ascii="Times New Roman" w:hAnsi="Times New Roman" w:eastAsia="Times New Roman" w:cs="Times New Roman"/>
                <w:spacing w:val="-1"/>
              </w:rPr>
              <w:t>900-041</w:t>
            </w:r>
            <w:r>
              <w:rPr>
                <w:rFonts w:ascii="Times New Roman" w:hAnsi="Times New Roman" w:eastAsia="Times New Roman" w:cs="Times New Roman"/>
                <w:spacing w:val="-2"/>
              </w:rPr>
              <w:t>-49</w:t>
            </w:r>
            <w:r>
              <w:rPr>
                <w:spacing w:val="-2"/>
              </w:rPr>
              <w:t>。</w:t>
            </w:r>
          </w:p>
          <w:p w14:paraId="568E8660">
            <w:pPr>
              <w:pStyle w:val="6"/>
              <w:spacing w:before="44" w:line="359" w:lineRule="auto"/>
              <w:ind w:left="107" w:right="103" w:firstLine="482"/>
            </w:pPr>
            <w:r>
              <w:rPr>
                <w:spacing w:val="2"/>
              </w:rPr>
              <w:t>各类废包装物分类收集后暂存在危险废物贮存间，定期交由有资质的单</w:t>
            </w:r>
            <w:r>
              <w:rPr>
                <w:spacing w:val="-3"/>
              </w:rPr>
              <w:t>位处置。</w:t>
            </w:r>
          </w:p>
          <w:p w14:paraId="6E2D47AE">
            <w:pPr>
              <w:pStyle w:val="6"/>
              <w:spacing w:before="1" w:line="217" w:lineRule="auto"/>
              <w:ind w:left="585"/>
            </w:pPr>
            <w:r>
              <w:rPr>
                <w:spacing w:val="-1"/>
              </w:rPr>
              <w:t>⑧设备定期更换的废机油及含油废抹布</w:t>
            </w:r>
          </w:p>
          <w:p w14:paraId="3B698480">
            <w:pPr>
              <w:pStyle w:val="6"/>
              <w:spacing w:before="183" w:line="348" w:lineRule="auto"/>
              <w:ind w:left="108" w:right="103" w:firstLine="482"/>
            </w:pPr>
            <w:r>
              <w:rPr>
                <w:spacing w:val="2"/>
              </w:rPr>
              <w:t>项目生产设备需要定期维护与修理，维护和修理过程会产生少量的废机</w:t>
            </w:r>
            <w:r>
              <w:t>油，根据类比分析，产生量约为</w:t>
            </w:r>
            <w:r>
              <w:rPr>
                <w:spacing w:val="-33"/>
              </w:rPr>
              <w:t xml:space="preserve"> </w:t>
            </w:r>
            <w:r>
              <w:rPr>
                <w:rFonts w:ascii="Times New Roman" w:hAnsi="Times New Roman" w:eastAsia="Times New Roman" w:cs="Times New Roman"/>
              </w:rPr>
              <w:t>0.1t/a</w:t>
            </w:r>
            <w:r>
              <w:rPr>
                <w:rFonts w:ascii="Times New Roman" w:hAnsi="Times New Roman" w:eastAsia="Times New Roman" w:cs="Times New Roman"/>
                <w:spacing w:val="-32"/>
              </w:rPr>
              <w:t xml:space="preserve"> </w:t>
            </w:r>
            <w:r>
              <w:t>，根据《国家危险废物名录》</w:t>
            </w:r>
            <w:r>
              <w:rPr>
                <w:rFonts w:ascii="Times New Roman" w:hAnsi="Times New Roman" w:eastAsia="Times New Roman" w:cs="Times New Roman"/>
              </w:rPr>
              <w:t xml:space="preserve">(2025 </w:t>
            </w:r>
            <w:r>
              <w:t>年</w:t>
            </w:r>
            <w:r>
              <w:rPr>
                <w:spacing w:val="-2"/>
              </w:rPr>
              <w:t>版</w:t>
            </w:r>
            <w:r>
              <w:rPr>
                <w:rFonts w:ascii="Times New Roman" w:hAnsi="Times New Roman" w:eastAsia="Times New Roman" w:cs="Times New Roman"/>
                <w:spacing w:val="-2"/>
              </w:rPr>
              <w:t>)</w:t>
            </w:r>
            <w:r>
              <w:rPr>
                <w:rFonts w:ascii="Times New Roman" w:hAnsi="Times New Roman" w:eastAsia="Times New Roman" w:cs="Times New Roman"/>
                <w:spacing w:val="-35"/>
              </w:rPr>
              <w:t xml:space="preserve"> </w:t>
            </w:r>
            <w:r>
              <w:rPr>
                <w:spacing w:val="-2"/>
              </w:rPr>
              <w:t>，废机油属于危险废物，废物类别</w:t>
            </w:r>
            <w:r>
              <w:rPr>
                <w:spacing w:val="-56"/>
              </w:rPr>
              <w:t xml:space="preserve"> </w:t>
            </w:r>
            <w:r>
              <w:rPr>
                <w:rFonts w:ascii="Times New Roman" w:hAnsi="Times New Roman" w:eastAsia="Times New Roman" w:cs="Times New Roman"/>
                <w:spacing w:val="-2"/>
              </w:rPr>
              <w:t>HW08</w:t>
            </w:r>
            <w:r>
              <w:rPr>
                <w:rFonts w:ascii="Times New Roman" w:hAnsi="Times New Roman" w:eastAsia="Times New Roman" w:cs="Times New Roman"/>
                <w:spacing w:val="-34"/>
              </w:rPr>
              <w:t xml:space="preserve"> </w:t>
            </w:r>
            <w:r>
              <w:rPr>
                <w:spacing w:val="-2"/>
              </w:rPr>
              <w:t>，废物代码</w:t>
            </w:r>
            <w:r>
              <w:rPr>
                <w:spacing w:val="-50"/>
              </w:rPr>
              <w:t xml:space="preserve"> </w:t>
            </w:r>
            <w:r>
              <w:rPr>
                <w:rFonts w:ascii="Times New Roman" w:hAnsi="Times New Roman" w:eastAsia="Times New Roman" w:cs="Times New Roman"/>
                <w:spacing w:val="-2"/>
              </w:rPr>
              <w:t>900-249</w:t>
            </w:r>
            <w:r>
              <w:rPr>
                <w:rFonts w:ascii="Times New Roman" w:hAnsi="Times New Roman" w:eastAsia="Times New Roman" w:cs="Times New Roman"/>
                <w:spacing w:val="-3"/>
              </w:rPr>
              <w:t>-08</w:t>
            </w:r>
            <w:r>
              <w:rPr>
                <w:spacing w:val="-3"/>
              </w:rPr>
              <w:t>。</w:t>
            </w:r>
          </w:p>
          <w:p w14:paraId="7240752A">
            <w:pPr>
              <w:pStyle w:val="6"/>
              <w:spacing w:before="10" w:line="358" w:lineRule="auto"/>
              <w:ind w:left="106" w:right="103" w:firstLine="484"/>
              <w:jc w:val="both"/>
            </w:pPr>
            <w:r>
              <w:rPr>
                <w:spacing w:val="3"/>
              </w:rPr>
              <w:t>设备维修过程擦拭而产生的含油废抹布约</w:t>
            </w:r>
            <w:r>
              <w:rPr>
                <w:rFonts w:ascii="Times New Roman" w:hAnsi="Times New Roman" w:eastAsia="Times New Roman" w:cs="Times New Roman"/>
                <w:spacing w:val="3"/>
              </w:rPr>
              <w:t>0.01t/a</w:t>
            </w:r>
            <w:r>
              <w:rPr>
                <w:rFonts w:ascii="Times New Roman" w:hAnsi="Times New Roman" w:eastAsia="Times New Roman" w:cs="Times New Roman"/>
                <w:spacing w:val="-33"/>
              </w:rPr>
              <w:t xml:space="preserve"> </w:t>
            </w:r>
            <w:r>
              <w:rPr>
                <w:spacing w:val="3"/>
              </w:rPr>
              <w:t>，废抹布属于《国家危</w:t>
            </w:r>
            <w:r>
              <w:rPr>
                <w:spacing w:val="1"/>
              </w:rPr>
              <w:t>险废物名录》</w:t>
            </w:r>
            <w:r>
              <w:rPr>
                <w:rFonts w:ascii="Times New Roman" w:hAnsi="Times New Roman" w:eastAsia="Times New Roman" w:cs="Times New Roman"/>
                <w:spacing w:val="1"/>
              </w:rPr>
              <w:t xml:space="preserve">(2025 </w:t>
            </w:r>
            <w:r>
              <w:rPr>
                <w:spacing w:val="1"/>
              </w:rPr>
              <w:t>年版</w:t>
            </w:r>
            <w:r>
              <w:rPr>
                <w:rFonts w:ascii="Times New Roman" w:hAnsi="Times New Roman" w:eastAsia="Times New Roman" w:cs="Times New Roman"/>
                <w:spacing w:val="1"/>
              </w:rPr>
              <w:t>)</w:t>
            </w:r>
            <w:r>
              <w:rPr>
                <w:spacing w:val="1"/>
              </w:rPr>
              <w:t>中的危险废物，废物类别</w:t>
            </w:r>
            <w:r>
              <w:rPr>
                <w:spacing w:val="-40"/>
              </w:rPr>
              <w:t xml:space="preserve"> </w:t>
            </w:r>
            <w:r>
              <w:rPr>
                <w:rFonts w:ascii="Times New Roman" w:hAnsi="Times New Roman" w:eastAsia="Times New Roman" w:cs="Times New Roman"/>
              </w:rPr>
              <w:t>HW</w:t>
            </w:r>
            <w:r>
              <w:rPr>
                <w:rFonts w:ascii="Times New Roman" w:hAnsi="Times New Roman" w:eastAsia="Times New Roman" w:cs="Times New Roman"/>
                <w:spacing w:val="1"/>
              </w:rPr>
              <w:t xml:space="preserve">49 </w:t>
            </w:r>
            <w:r>
              <w:rPr>
                <w:spacing w:val="1"/>
              </w:rPr>
              <w:t>其他废物；废物代</w:t>
            </w:r>
            <w:r>
              <w:rPr>
                <w:spacing w:val="-1"/>
              </w:rPr>
              <w:t>码：</w:t>
            </w:r>
            <w:r>
              <w:rPr>
                <w:rFonts w:ascii="Times New Roman" w:hAnsi="Times New Roman" w:eastAsia="Times New Roman" w:cs="Times New Roman"/>
                <w:spacing w:val="-1"/>
              </w:rPr>
              <w:t>900-041-49</w:t>
            </w:r>
            <w:r>
              <w:rPr>
                <w:spacing w:val="-1"/>
              </w:rPr>
              <w:t>。</w:t>
            </w:r>
          </w:p>
          <w:p w14:paraId="47E86643">
            <w:pPr>
              <w:pStyle w:val="6"/>
              <w:spacing w:before="39" w:line="218" w:lineRule="auto"/>
              <w:ind w:left="585"/>
            </w:pPr>
            <w:r>
              <w:rPr>
                <w:spacing w:val="-2"/>
              </w:rPr>
              <w:t>⑨废防锈油</w:t>
            </w:r>
          </w:p>
          <w:p w14:paraId="1A83F872">
            <w:pPr>
              <w:pStyle w:val="6"/>
              <w:spacing w:before="146" w:line="356" w:lineRule="auto"/>
              <w:ind w:left="106" w:right="39" w:firstLine="483"/>
            </w:pPr>
            <w:r>
              <w:rPr>
                <w:spacing w:val="3"/>
              </w:rPr>
              <w:t>为满足弹簧的长期库存或运输要求，部分成品弹簧（约占总量</w:t>
            </w:r>
            <w:r>
              <w:rPr>
                <w:rFonts w:ascii="Times New Roman" w:hAnsi="Times New Roman" w:eastAsia="Times New Roman" w:cs="Times New Roman"/>
                <w:spacing w:val="3"/>
              </w:rPr>
              <w:t>20%</w:t>
            </w:r>
            <w:r>
              <w:rPr>
                <w:spacing w:val="3"/>
              </w:rPr>
              <w:t>）出</w:t>
            </w:r>
            <w:r>
              <w:rPr>
                <w:spacing w:val="2"/>
              </w:rPr>
              <w:t>厂时需进行防锈处理，在弹簧表面涂上防锈油，形成一层保护油膜，该工序</w:t>
            </w:r>
            <w:r>
              <w:rPr>
                <w:spacing w:val="-5"/>
              </w:rPr>
              <w:t>会产生废防锈油，产生量约为</w:t>
            </w:r>
            <w:r>
              <w:rPr>
                <w:spacing w:val="-50"/>
              </w:rPr>
              <w:t xml:space="preserve"> </w:t>
            </w:r>
            <w:r>
              <w:rPr>
                <w:rFonts w:ascii="Times New Roman" w:hAnsi="Times New Roman" w:eastAsia="Times New Roman" w:cs="Times New Roman"/>
                <w:spacing w:val="-5"/>
              </w:rPr>
              <w:t>0.1t/a</w:t>
            </w:r>
            <w:r>
              <w:rPr>
                <w:spacing w:val="-5"/>
              </w:rPr>
              <w:t>，对照《国家危险废物名录》</w:t>
            </w:r>
            <w:r>
              <w:rPr>
                <w:rFonts w:ascii="Times New Roman" w:hAnsi="Times New Roman" w:eastAsia="Times New Roman" w:cs="Times New Roman"/>
                <w:spacing w:val="-5"/>
              </w:rPr>
              <w:t xml:space="preserve">(2025 </w:t>
            </w:r>
            <w:r>
              <w:rPr>
                <w:spacing w:val="-5"/>
              </w:rPr>
              <w:t>年版</w:t>
            </w:r>
            <w:r>
              <w:rPr>
                <w:rFonts w:ascii="Times New Roman" w:hAnsi="Times New Roman" w:eastAsia="Times New Roman" w:cs="Times New Roman"/>
                <w:spacing w:val="-5"/>
              </w:rPr>
              <w:t>)</w:t>
            </w:r>
            <w:r>
              <w:rPr>
                <w:spacing w:val="-5"/>
              </w:rPr>
              <w:t>，</w:t>
            </w:r>
            <w:r>
              <w:rPr>
                <w:spacing w:val="-2"/>
              </w:rPr>
              <w:t>废防锈油属于危险废物，废物类别</w:t>
            </w:r>
            <w:r>
              <w:rPr>
                <w:spacing w:val="-43"/>
              </w:rPr>
              <w:t xml:space="preserve"> </w:t>
            </w:r>
            <w:r>
              <w:rPr>
                <w:rFonts w:ascii="Times New Roman" w:hAnsi="Times New Roman" w:eastAsia="Times New Roman" w:cs="Times New Roman"/>
                <w:spacing w:val="-2"/>
              </w:rPr>
              <w:t>HW08</w:t>
            </w:r>
            <w:r>
              <w:rPr>
                <w:spacing w:val="-2"/>
              </w:rPr>
              <w:t>，废物代码</w:t>
            </w:r>
            <w:r>
              <w:rPr>
                <w:rFonts w:ascii="Times New Roman" w:hAnsi="Times New Roman" w:eastAsia="Times New Roman" w:cs="Times New Roman"/>
                <w:spacing w:val="-2"/>
              </w:rPr>
              <w:t>900-216-08</w:t>
            </w:r>
            <w:r>
              <w:rPr>
                <w:spacing w:val="-2"/>
              </w:rPr>
              <w:t>，经收集后暂</w:t>
            </w:r>
            <w:r>
              <w:rPr>
                <w:spacing w:val="-1"/>
              </w:rPr>
              <w:t>存在危险废物贮存间，定期交由有资质的单位处置。</w:t>
            </w:r>
          </w:p>
          <w:p w14:paraId="3AFE8562">
            <w:pPr>
              <w:pStyle w:val="6"/>
              <w:spacing w:before="55" w:line="353" w:lineRule="auto"/>
              <w:ind w:left="107" w:right="101" w:firstLine="483"/>
              <w:jc w:val="both"/>
            </w:pPr>
            <w:r>
              <w:rPr>
                <w:spacing w:val="2"/>
              </w:rPr>
              <w:t>项目各类危险废物应分类收集，分区贮存于危险废物贮存间，定期委托有资质单位进行收集处置，危险废物贮存间应按照《危险废物贮存污染控制</w:t>
            </w:r>
            <w:r>
              <w:rPr>
                <w:spacing w:val="3"/>
              </w:rPr>
              <w:t>标准》</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18597-2023)</w:t>
            </w:r>
            <w:r>
              <w:rPr>
                <w:spacing w:val="3"/>
              </w:rPr>
              <w:t>进行建设，具备防风、防</w:t>
            </w:r>
            <w:r>
              <w:rPr>
                <w:spacing w:val="2"/>
              </w:rPr>
              <w:t>雨、防晒、防渗、防漏、防</w:t>
            </w:r>
            <w:r>
              <w:rPr>
                <w:spacing w:val="-2"/>
              </w:rPr>
              <w:t>腐等要求。</w:t>
            </w:r>
          </w:p>
        </w:tc>
      </w:tr>
    </w:tbl>
    <w:p w14:paraId="27D2BAA9">
      <w:pPr>
        <w:pStyle w:val="2"/>
      </w:pPr>
    </w:p>
    <w:p w14:paraId="2B210617">
      <w:pPr>
        <w:sectPr>
          <w:footerReference r:id="rId97" w:type="default"/>
          <w:pgSz w:w="11907" w:h="16840"/>
          <w:pgMar w:top="400" w:right="1624" w:bottom="858" w:left="1624" w:header="0" w:footer="622" w:gutter="0"/>
          <w:cols w:space="720" w:num="1"/>
        </w:sectPr>
      </w:pPr>
    </w:p>
    <w:p w14:paraId="5344495C">
      <w:pPr>
        <w:spacing w:before="19"/>
      </w:pPr>
      <w:r>
        <w:drawing>
          <wp:anchor distT="0" distB="0" distL="0" distR="0" simplePos="0" relativeHeight="251774976" behindDoc="1" locked="0" layoutInCell="0" allowOverlap="1">
            <wp:simplePos x="0" y="0"/>
            <wp:positionH relativeFrom="page">
              <wp:posOffset>3617595</wp:posOffset>
            </wp:positionH>
            <wp:positionV relativeFrom="page">
              <wp:posOffset>6853555</wp:posOffset>
            </wp:positionV>
            <wp:extent cx="6350" cy="1022350"/>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200"/>
                    <a:stretch>
                      <a:fillRect/>
                    </a:stretch>
                  </pic:blipFill>
                  <pic:spPr>
                    <a:xfrm>
                      <a:off x="0" y="0"/>
                      <a:ext cx="6350" cy="1022349"/>
                    </a:xfrm>
                    <a:prstGeom prst="rect">
                      <a:avLst/>
                    </a:prstGeom>
                  </pic:spPr>
                </pic:pic>
              </a:graphicData>
            </a:graphic>
          </wp:anchor>
        </w:drawing>
      </w:r>
    </w:p>
    <w:p w14:paraId="704C6BBF">
      <w:pPr>
        <w:spacing w:before="19"/>
      </w:pPr>
    </w:p>
    <w:p w14:paraId="610183D7">
      <w:pPr>
        <w:spacing w:before="19"/>
      </w:pPr>
    </w:p>
    <w:p w14:paraId="06FEBF7C">
      <w:pPr>
        <w:spacing w:before="18"/>
      </w:pPr>
    </w:p>
    <w:p w14:paraId="52C2250D">
      <w:pPr>
        <w:spacing w:before="18"/>
      </w:pPr>
    </w:p>
    <w:tbl>
      <w:tblPr>
        <w:tblStyle w:val="5"/>
        <w:tblW w:w="86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5"/>
        <w:gridCol w:w="405"/>
        <w:gridCol w:w="676"/>
        <w:gridCol w:w="516"/>
        <w:gridCol w:w="487"/>
        <w:gridCol w:w="606"/>
        <w:gridCol w:w="348"/>
        <w:gridCol w:w="591"/>
        <w:gridCol w:w="452"/>
        <w:gridCol w:w="412"/>
        <w:gridCol w:w="569"/>
        <w:gridCol w:w="1107"/>
        <w:gridCol w:w="897"/>
        <w:gridCol w:w="1152"/>
      </w:tblGrid>
      <w:tr w14:paraId="7B516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9" w:hRule="atLeast"/>
        </w:trPr>
        <w:tc>
          <w:tcPr>
            <w:tcW w:w="425" w:type="dxa"/>
            <w:vMerge w:val="restart"/>
            <w:tcBorders>
              <w:top w:val="single" w:color="000000" w:sz="6" w:space="0"/>
              <w:left w:val="single" w:color="000000" w:sz="6" w:space="0"/>
              <w:bottom w:val="nil"/>
            </w:tcBorders>
            <w:vAlign w:val="top"/>
          </w:tcPr>
          <w:p w14:paraId="368CC3B7">
            <w:pPr>
              <w:rPr>
                <w:rFonts w:ascii="Arial"/>
                <w:sz w:val="21"/>
              </w:rPr>
            </w:pPr>
          </w:p>
        </w:tc>
        <w:tc>
          <w:tcPr>
            <w:tcW w:w="8218" w:type="dxa"/>
            <w:gridSpan w:val="13"/>
            <w:tcBorders>
              <w:top w:val="single" w:color="000000" w:sz="6" w:space="0"/>
              <w:bottom w:val="single" w:color="000000" w:sz="10" w:space="0"/>
              <w:right w:val="single" w:color="000000" w:sz="6" w:space="0"/>
            </w:tcBorders>
            <w:vAlign w:val="top"/>
          </w:tcPr>
          <w:p w14:paraId="2C98589A">
            <w:pPr>
              <w:pStyle w:val="6"/>
              <w:spacing w:before="39" w:line="221" w:lineRule="auto"/>
              <w:ind w:left="587"/>
            </w:pPr>
            <w:bookmarkStart w:id="11" w:name="bookmark45"/>
            <w:bookmarkEnd w:id="11"/>
            <w:r>
              <w:rPr>
                <w:spacing w:val="-2"/>
              </w:rPr>
              <w:t>⑶生活垃圾</w:t>
            </w:r>
          </w:p>
          <w:p w14:paraId="58E9C742">
            <w:pPr>
              <w:pStyle w:val="6"/>
              <w:spacing w:before="181" w:line="344" w:lineRule="auto"/>
              <w:ind w:left="108" w:right="103" w:firstLine="481"/>
            </w:pPr>
            <w:r>
              <w:rPr>
                <w:spacing w:val="2"/>
              </w:rPr>
              <w:t>生活垃圾主要来源于项目职工日常生活中产生的垃圾，项目职工人数共</w:t>
            </w:r>
            <w:r>
              <w:rPr>
                <w:rFonts w:ascii="Times New Roman" w:hAnsi="Times New Roman" w:eastAsia="Times New Roman" w:cs="Times New Roman"/>
              </w:rPr>
              <w:t xml:space="preserve">30 </w:t>
            </w:r>
            <w:r>
              <w:t>人，均不在厂区内食宿，职工生活垃</w:t>
            </w:r>
            <w:r>
              <w:rPr>
                <w:spacing w:val="-1"/>
              </w:rPr>
              <w:t>圾排放量按</w:t>
            </w:r>
            <w:r>
              <w:rPr>
                <w:spacing w:val="-52"/>
              </w:rPr>
              <w:t xml:space="preserve"> </w:t>
            </w:r>
            <w:r>
              <w:rPr>
                <w:rFonts w:ascii="Times New Roman" w:hAnsi="Times New Roman" w:eastAsia="Times New Roman" w:cs="Times New Roman"/>
                <w:spacing w:val="-1"/>
              </w:rPr>
              <w:t>0.5kg/</w:t>
            </w:r>
            <w:r>
              <w:rPr>
                <w:spacing w:val="-1"/>
              </w:rPr>
              <w:t>人</w:t>
            </w:r>
            <w:r>
              <w:rPr>
                <w:rFonts w:ascii="Times New Roman" w:hAnsi="Times New Roman" w:eastAsia="Times New Roman" w:cs="Times New Roman"/>
                <w:spacing w:val="-1"/>
              </w:rPr>
              <w:t>·</w:t>
            </w:r>
            <w:r>
              <w:rPr>
                <w:spacing w:val="-1"/>
              </w:rPr>
              <w:t>天计，则生活垃</w:t>
            </w:r>
            <w:r>
              <w:rPr>
                <w:spacing w:val="-4"/>
              </w:rPr>
              <w:t>圾产生量为</w:t>
            </w:r>
            <w:r>
              <w:rPr>
                <w:spacing w:val="-16"/>
              </w:rPr>
              <w:t xml:space="preserve"> </w:t>
            </w:r>
            <w:r>
              <w:rPr>
                <w:rFonts w:ascii="Times New Roman" w:hAnsi="Times New Roman" w:eastAsia="Times New Roman" w:cs="Times New Roman"/>
                <w:spacing w:val="-4"/>
              </w:rPr>
              <w:t>15kg/d</w:t>
            </w:r>
            <w:r>
              <w:rPr>
                <w:rFonts w:ascii="Times New Roman" w:hAnsi="Times New Roman" w:eastAsia="Times New Roman" w:cs="Times New Roman"/>
                <w:spacing w:val="-31"/>
              </w:rPr>
              <w:t xml:space="preserve"> </w:t>
            </w:r>
            <w:r>
              <w:rPr>
                <w:spacing w:val="-4"/>
              </w:rPr>
              <w:t>，年产生量约为</w:t>
            </w:r>
            <w:r>
              <w:rPr>
                <w:spacing w:val="-57"/>
              </w:rPr>
              <w:t xml:space="preserve"> </w:t>
            </w:r>
            <w:r>
              <w:rPr>
                <w:rFonts w:ascii="Times New Roman" w:hAnsi="Times New Roman" w:eastAsia="Times New Roman" w:cs="Times New Roman"/>
                <w:spacing w:val="-4"/>
              </w:rPr>
              <w:t>4.5t(</w:t>
            </w:r>
            <w:r>
              <w:rPr>
                <w:spacing w:val="-4"/>
              </w:rPr>
              <w:t>按年工作</w:t>
            </w:r>
            <w:r>
              <w:rPr>
                <w:spacing w:val="-50"/>
              </w:rPr>
              <w:t xml:space="preserve"> </w:t>
            </w:r>
            <w:r>
              <w:rPr>
                <w:rFonts w:ascii="Times New Roman" w:hAnsi="Times New Roman" w:eastAsia="Times New Roman" w:cs="Times New Roman"/>
                <w:spacing w:val="-4"/>
              </w:rPr>
              <w:t>300</w:t>
            </w:r>
            <w:r>
              <w:rPr>
                <w:rFonts w:ascii="Times New Roman" w:hAnsi="Times New Roman" w:eastAsia="Times New Roman" w:cs="Times New Roman"/>
                <w:spacing w:val="14"/>
              </w:rPr>
              <w:t xml:space="preserve"> </w:t>
            </w:r>
            <w:r>
              <w:rPr>
                <w:spacing w:val="-4"/>
              </w:rPr>
              <w:t>天计</w:t>
            </w:r>
            <w:r>
              <w:rPr>
                <w:rFonts w:ascii="Times New Roman" w:hAnsi="Times New Roman" w:eastAsia="Times New Roman" w:cs="Times New Roman"/>
                <w:spacing w:val="-4"/>
              </w:rPr>
              <w:t>)</w:t>
            </w:r>
            <w:r>
              <w:rPr>
                <w:rFonts w:ascii="Times New Roman" w:hAnsi="Times New Roman" w:eastAsia="Times New Roman" w:cs="Times New Roman"/>
                <w:spacing w:val="-34"/>
              </w:rPr>
              <w:t xml:space="preserve"> </w:t>
            </w:r>
            <w:r>
              <w:rPr>
                <w:spacing w:val="-4"/>
              </w:rPr>
              <w:t>，分类收集后，全</w:t>
            </w:r>
            <w:r>
              <w:rPr>
                <w:spacing w:val="-1"/>
              </w:rPr>
              <w:t>部委托环卫部门定期外运统一处置。</w:t>
            </w:r>
          </w:p>
          <w:p w14:paraId="242E9E60">
            <w:pPr>
              <w:pStyle w:val="6"/>
              <w:spacing w:before="42" w:line="360" w:lineRule="exact"/>
              <w:ind w:left="590"/>
            </w:pPr>
            <w:r>
              <w:rPr>
                <w:spacing w:val="1"/>
                <w:position w:val="2"/>
              </w:rPr>
              <w:t>综上所述，项目固体废物污染源源强核算结果及相关参数详见表</w:t>
            </w:r>
            <w:r>
              <w:rPr>
                <w:rFonts w:ascii="Times New Roman" w:hAnsi="Times New Roman" w:eastAsia="Times New Roman" w:cs="Times New Roman"/>
                <w:spacing w:val="1"/>
                <w:position w:val="2"/>
              </w:rPr>
              <w:t>4.5-1</w:t>
            </w:r>
            <w:r>
              <w:rPr>
                <w:spacing w:val="1"/>
                <w:position w:val="2"/>
              </w:rPr>
              <w:t>。</w:t>
            </w:r>
          </w:p>
          <w:p w14:paraId="1009AC62">
            <w:pPr>
              <w:spacing w:before="226" w:line="241" w:lineRule="auto"/>
              <w:ind w:left="893"/>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44"/>
                <w:sz w:val="24"/>
                <w:szCs w:val="24"/>
              </w:rPr>
              <w:t xml:space="preserve"> </w:t>
            </w:r>
            <w:r>
              <w:rPr>
                <w:rFonts w:ascii="Times New Roman" w:hAnsi="Times New Roman" w:eastAsia="Times New Roman" w:cs="Times New Roman"/>
                <w:spacing w:val="-1"/>
                <w:sz w:val="24"/>
                <w:szCs w:val="24"/>
              </w:rPr>
              <w:t xml:space="preserve">4.5-1  </w:t>
            </w:r>
            <w:r>
              <w:rPr>
                <w:rFonts w:ascii="黑体" w:hAnsi="黑体" w:eastAsia="黑体" w:cs="黑体"/>
                <w:spacing w:val="-1"/>
                <w:sz w:val="24"/>
                <w:szCs w:val="24"/>
              </w:rPr>
              <w:t>项目固体废物污染源源强核算结果及相关参数一览表</w:t>
            </w:r>
          </w:p>
        </w:tc>
      </w:tr>
      <w:tr w14:paraId="131C6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4" w:hRule="atLeast"/>
        </w:trPr>
        <w:tc>
          <w:tcPr>
            <w:tcW w:w="425" w:type="dxa"/>
            <w:vMerge w:val="continue"/>
            <w:tcBorders>
              <w:top w:val="nil"/>
              <w:left w:val="single" w:color="000000" w:sz="6" w:space="0"/>
              <w:bottom w:val="nil"/>
            </w:tcBorders>
            <w:vAlign w:val="top"/>
          </w:tcPr>
          <w:p w14:paraId="15A9049B">
            <w:pPr>
              <w:rPr>
                <w:rFonts w:ascii="Arial"/>
                <w:sz w:val="21"/>
              </w:rPr>
            </w:pPr>
          </w:p>
        </w:tc>
        <w:tc>
          <w:tcPr>
            <w:tcW w:w="405" w:type="dxa"/>
            <w:tcBorders>
              <w:top w:val="single" w:color="000000" w:sz="10" w:space="0"/>
            </w:tcBorders>
            <w:textDirection w:val="tbRlV"/>
            <w:vAlign w:val="top"/>
          </w:tcPr>
          <w:p w14:paraId="75AD517E">
            <w:pPr>
              <w:pStyle w:val="6"/>
              <w:spacing w:before="46" w:line="218" w:lineRule="auto"/>
              <w:ind w:left="389"/>
              <w:rPr>
                <w:sz w:val="20"/>
                <w:szCs w:val="20"/>
              </w:rPr>
            </w:pPr>
            <w:r>
              <w:rPr>
                <w:spacing w:val="9"/>
                <w:sz w:val="20"/>
                <w:szCs w:val="20"/>
              </w:rPr>
              <w:t>序 号</w:t>
            </w:r>
          </w:p>
        </w:tc>
        <w:tc>
          <w:tcPr>
            <w:tcW w:w="676" w:type="dxa"/>
            <w:tcBorders>
              <w:top w:val="single" w:color="000000" w:sz="10" w:space="0"/>
            </w:tcBorders>
            <w:vAlign w:val="top"/>
          </w:tcPr>
          <w:p w14:paraId="16E0CB74">
            <w:pPr>
              <w:spacing w:line="322" w:lineRule="auto"/>
              <w:rPr>
                <w:rFonts w:ascii="Arial"/>
                <w:sz w:val="21"/>
              </w:rPr>
            </w:pPr>
          </w:p>
          <w:p w14:paraId="4CD7E2F2">
            <w:pPr>
              <w:pStyle w:val="6"/>
              <w:spacing w:before="65" w:line="297" w:lineRule="auto"/>
              <w:ind w:left="22" w:right="27" w:firstLine="17"/>
              <w:rPr>
                <w:sz w:val="20"/>
                <w:szCs w:val="20"/>
              </w:rPr>
            </w:pPr>
            <w:r>
              <w:rPr>
                <w:sz w:val="20"/>
                <w:szCs w:val="20"/>
              </w:rPr>
              <w:t>固体废</w:t>
            </w:r>
            <w:r>
              <w:rPr>
                <w:spacing w:val="6"/>
                <w:sz w:val="20"/>
                <w:szCs w:val="20"/>
              </w:rPr>
              <w:t>物名称</w:t>
            </w:r>
          </w:p>
        </w:tc>
        <w:tc>
          <w:tcPr>
            <w:tcW w:w="516" w:type="dxa"/>
            <w:tcBorders>
              <w:top w:val="single" w:color="000000" w:sz="10" w:space="0"/>
            </w:tcBorders>
            <w:vAlign w:val="top"/>
          </w:tcPr>
          <w:p w14:paraId="272A26C4">
            <w:pPr>
              <w:spacing w:line="322" w:lineRule="auto"/>
              <w:rPr>
                <w:rFonts w:ascii="Arial"/>
                <w:sz w:val="21"/>
              </w:rPr>
            </w:pPr>
          </w:p>
          <w:p w14:paraId="66CB08E2">
            <w:pPr>
              <w:pStyle w:val="6"/>
              <w:spacing w:before="65" w:line="296" w:lineRule="auto"/>
              <w:ind w:left="47" w:right="53" w:firstLine="17"/>
              <w:rPr>
                <w:sz w:val="20"/>
                <w:szCs w:val="20"/>
              </w:rPr>
            </w:pPr>
            <w:r>
              <w:rPr>
                <w:spacing w:val="-5"/>
                <w:sz w:val="20"/>
                <w:szCs w:val="20"/>
              </w:rPr>
              <w:t>固废</w:t>
            </w:r>
            <w:r>
              <w:rPr>
                <w:spacing w:val="4"/>
                <w:sz w:val="20"/>
                <w:szCs w:val="20"/>
              </w:rPr>
              <w:t>种类</w:t>
            </w:r>
          </w:p>
        </w:tc>
        <w:tc>
          <w:tcPr>
            <w:tcW w:w="487" w:type="dxa"/>
            <w:tcBorders>
              <w:top w:val="single" w:color="000000" w:sz="10" w:space="0"/>
            </w:tcBorders>
            <w:vAlign w:val="top"/>
          </w:tcPr>
          <w:p w14:paraId="322AA8D0">
            <w:pPr>
              <w:pStyle w:val="6"/>
              <w:spacing w:before="228" w:line="303" w:lineRule="auto"/>
              <w:ind w:left="71" w:right="36" w:hanging="36"/>
              <w:jc w:val="both"/>
              <w:rPr>
                <w:rFonts w:ascii="Times New Roman" w:hAnsi="Times New Roman" w:eastAsia="Times New Roman" w:cs="Times New Roman"/>
                <w:sz w:val="20"/>
                <w:szCs w:val="20"/>
              </w:rPr>
            </w:pPr>
            <w:r>
              <w:rPr>
                <w:spacing w:val="4"/>
                <w:sz w:val="20"/>
                <w:szCs w:val="20"/>
              </w:rPr>
              <w:t>产生</w:t>
            </w:r>
            <w:r>
              <w:rPr>
                <w:spacing w:val="20"/>
                <w:w w:val="125"/>
                <w:sz w:val="20"/>
                <w:szCs w:val="20"/>
              </w:rPr>
              <w:t>量</w:t>
            </w:r>
            <w:r>
              <w:rPr>
                <w:sz w:val="20"/>
                <w:szCs w:val="20"/>
              </w:rPr>
              <w:t xml:space="preserve"> </w:t>
            </w:r>
            <w:r>
              <w:rPr>
                <w:rFonts w:ascii="Times New Roman" w:hAnsi="Times New Roman" w:eastAsia="Times New Roman" w:cs="Times New Roman"/>
                <w:spacing w:val="1"/>
                <w:sz w:val="20"/>
                <w:szCs w:val="20"/>
              </w:rPr>
              <w:t>(t/a)</w:t>
            </w:r>
          </w:p>
        </w:tc>
        <w:tc>
          <w:tcPr>
            <w:tcW w:w="606" w:type="dxa"/>
            <w:tcBorders>
              <w:top w:val="single" w:color="000000" w:sz="10" w:space="0"/>
            </w:tcBorders>
            <w:vAlign w:val="top"/>
          </w:tcPr>
          <w:p w14:paraId="2675A2F4">
            <w:pPr>
              <w:pStyle w:val="6"/>
              <w:spacing w:before="68" w:line="228" w:lineRule="auto"/>
              <w:ind w:left="95"/>
              <w:rPr>
                <w:sz w:val="20"/>
                <w:szCs w:val="20"/>
              </w:rPr>
            </w:pPr>
            <w:r>
              <w:rPr>
                <w:spacing w:val="4"/>
                <w:sz w:val="20"/>
                <w:szCs w:val="20"/>
              </w:rPr>
              <w:t>产生</w:t>
            </w:r>
          </w:p>
          <w:p w14:paraId="2E82ED9F">
            <w:pPr>
              <w:pStyle w:val="6"/>
              <w:spacing w:before="73" w:line="230" w:lineRule="auto"/>
              <w:ind w:left="98"/>
              <w:rPr>
                <w:sz w:val="20"/>
                <w:szCs w:val="20"/>
              </w:rPr>
            </w:pPr>
            <w:r>
              <w:rPr>
                <w:spacing w:val="3"/>
                <w:sz w:val="20"/>
                <w:szCs w:val="20"/>
              </w:rPr>
              <w:t>工序</w:t>
            </w:r>
          </w:p>
          <w:p w14:paraId="425C7D09">
            <w:pPr>
              <w:pStyle w:val="6"/>
              <w:spacing w:before="70" w:line="256" w:lineRule="auto"/>
              <w:ind w:left="199" w:right="95" w:hanging="104"/>
              <w:rPr>
                <w:sz w:val="20"/>
                <w:szCs w:val="20"/>
              </w:rPr>
            </w:pPr>
            <w:r>
              <w:rPr>
                <w:spacing w:val="5"/>
                <w:sz w:val="20"/>
                <w:szCs w:val="20"/>
              </w:rPr>
              <w:t>及装</w:t>
            </w:r>
            <w:r>
              <w:rPr>
                <w:spacing w:val="2"/>
                <w:sz w:val="20"/>
                <w:szCs w:val="20"/>
              </w:rPr>
              <w:t>置</w:t>
            </w:r>
          </w:p>
        </w:tc>
        <w:tc>
          <w:tcPr>
            <w:tcW w:w="348" w:type="dxa"/>
            <w:tcBorders>
              <w:top w:val="single" w:color="000000" w:sz="10" w:space="0"/>
            </w:tcBorders>
            <w:textDirection w:val="tbRlV"/>
            <w:vAlign w:val="top"/>
          </w:tcPr>
          <w:p w14:paraId="04A292BE">
            <w:pPr>
              <w:pStyle w:val="6"/>
              <w:spacing w:before="68" w:line="218" w:lineRule="auto"/>
              <w:ind w:left="389"/>
              <w:rPr>
                <w:sz w:val="20"/>
                <w:szCs w:val="20"/>
              </w:rPr>
            </w:pPr>
            <w:r>
              <w:rPr>
                <w:spacing w:val="9"/>
                <w:sz w:val="20"/>
                <w:szCs w:val="20"/>
              </w:rPr>
              <w:t>形 态</w:t>
            </w:r>
          </w:p>
        </w:tc>
        <w:tc>
          <w:tcPr>
            <w:tcW w:w="591" w:type="dxa"/>
            <w:tcBorders>
              <w:top w:val="single" w:color="000000" w:sz="10" w:space="0"/>
            </w:tcBorders>
            <w:vAlign w:val="top"/>
          </w:tcPr>
          <w:p w14:paraId="55DB77D4">
            <w:pPr>
              <w:spacing w:line="323" w:lineRule="auto"/>
              <w:rPr>
                <w:rFonts w:ascii="Arial"/>
                <w:sz w:val="21"/>
              </w:rPr>
            </w:pPr>
          </w:p>
          <w:p w14:paraId="18AE62F1">
            <w:pPr>
              <w:pStyle w:val="6"/>
              <w:spacing w:before="65" w:line="296" w:lineRule="auto"/>
              <w:ind w:left="91" w:right="86"/>
              <w:rPr>
                <w:sz w:val="20"/>
                <w:szCs w:val="20"/>
              </w:rPr>
            </w:pPr>
            <w:r>
              <w:rPr>
                <w:spacing w:val="3"/>
                <w:sz w:val="20"/>
                <w:szCs w:val="20"/>
              </w:rPr>
              <w:t>主要成分</w:t>
            </w:r>
          </w:p>
        </w:tc>
        <w:tc>
          <w:tcPr>
            <w:tcW w:w="452" w:type="dxa"/>
            <w:tcBorders>
              <w:top w:val="single" w:color="000000" w:sz="10" w:space="0"/>
            </w:tcBorders>
            <w:vAlign w:val="top"/>
          </w:tcPr>
          <w:p w14:paraId="71103939">
            <w:pPr>
              <w:pStyle w:val="6"/>
              <w:spacing w:before="67" w:line="296" w:lineRule="auto"/>
              <w:ind w:left="23" w:right="50" w:firstLine="104"/>
              <w:rPr>
                <w:sz w:val="20"/>
                <w:szCs w:val="20"/>
              </w:rPr>
            </w:pPr>
            <w:r>
              <w:rPr>
                <w:sz w:val="20"/>
                <w:szCs w:val="20"/>
              </w:rPr>
              <w:t>有</w:t>
            </w:r>
            <w:r>
              <w:rPr>
                <w:spacing w:val="-14"/>
                <w:sz w:val="20"/>
                <w:szCs w:val="20"/>
              </w:rPr>
              <w:t>毒、</w:t>
            </w:r>
          </w:p>
          <w:p w14:paraId="7079578E">
            <w:pPr>
              <w:pStyle w:val="6"/>
              <w:spacing w:line="229" w:lineRule="auto"/>
              <w:ind w:left="22"/>
              <w:rPr>
                <w:sz w:val="20"/>
                <w:szCs w:val="20"/>
              </w:rPr>
            </w:pPr>
            <w:r>
              <w:rPr>
                <w:spacing w:val="4"/>
                <w:sz w:val="20"/>
                <w:szCs w:val="20"/>
              </w:rPr>
              <w:t>有害</w:t>
            </w:r>
          </w:p>
          <w:p w14:paraId="654BA5B5">
            <w:pPr>
              <w:pStyle w:val="6"/>
              <w:spacing w:before="70" w:line="218" w:lineRule="auto"/>
              <w:ind w:left="23"/>
              <w:rPr>
                <w:sz w:val="20"/>
                <w:szCs w:val="20"/>
              </w:rPr>
            </w:pPr>
            <w:r>
              <w:rPr>
                <w:spacing w:val="3"/>
                <w:sz w:val="20"/>
                <w:szCs w:val="20"/>
              </w:rPr>
              <w:t>成分</w:t>
            </w:r>
          </w:p>
        </w:tc>
        <w:tc>
          <w:tcPr>
            <w:tcW w:w="412" w:type="dxa"/>
            <w:tcBorders>
              <w:top w:val="single" w:color="000000" w:sz="10" w:space="0"/>
            </w:tcBorders>
            <w:textDirection w:val="tbRlV"/>
            <w:vAlign w:val="top"/>
          </w:tcPr>
          <w:p w14:paraId="411104AE">
            <w:pPr>
              <w:pStyle w:val="6"/>
              <w:spacing w:before="98" w:line="216" w:lineRule="auto"/>
              <w:ind w:left="68"/>
              <w:rPr>
                <w:sz w:val="20"/>
                <w:szCs w:val="20"/>
              </w:rPr>
            </w:pPr>
            <w:r>
              <w:rPr>
                <w:spacing w:val="10"/>
                <w:sz w:val="20"/>
                <w:szCs w:val="20"/>
              </w:rPr>
              <w:t>产 废</w:t>
            </w:r>
            <w:r>
              <w:rPr>
                <w:spacing w:val="9"/>
                <w:sz w:val="20"/>
                <w:szCs w:val="20"/>
              </w:rPr>
              <w:t xml:space="preserve"> </w:t>
            </w:r>
            <w:r>
              <w:rPr>
                <w:spacing w:val="10"/>
                <w:sz w:val="20"/>
                <w:szCs w:val="20"/>
              </w:rPr>
              <w:t>周</w:t>
            </w:r>
            <w:r>
              <w:rPr>
                <w:spacing w:val="9"/>
                <w:sz w:val="20"/>
                <w:szCs w:val="20"/>
              </w:rPr>
              <w:t xml:space="preserve"> </w:t>
            </w:r>
            <w:r>
              <w:rPr>
                <w:spacing w:val="10"/>
                <w:sz w:val="20"/>
                <w:szCs w:val="20"/>
              </w:rPr>
              <w:t>期</w:t>
            </w:r>
          </w:p>
        </w:tc>
        <w:tc>
          <w:tcPr>
            <w:tcW w:w="569" w:type="dxa"/>
            <w:tcBorders>
              <w:top w:val="single" w:color="000000" w:sz="10" w:space="0"/>
            </w:tcBorders>
            <w:vAlign w:val="top"/>
          </w:tcPr>
          <w:p w14:paraId="16509BB7">
            <w:pPr>
              <w:pStyle w:val="6"/>
              <w:spacing w:before="228" w:line="296" w:lineRule="auto"/>
              <w:ind w:left="81" w:right="72" w:firstLine="3"/>
              <w:rPr>
                <w:sz w:val="20"/>
                <w:szCs w:val="20"/>
              </w:rPr>
            </w:pPr>
            <w:r>
              <w:rPr>
                <w:spacing w:val="3"/>
                <w:sz w:val="20"/>
                <w:szCs w:val="20"/>
              </w:rPr>
              <w:t>危险</w:t>
            </w:r>
            <w:r>
              <w:rPr>
                <w:spacing w:val="5"/>
                <w:sz w:val="20"/>
                <w:szCs w:val="20"/>
              </w:rPr>
              <w:t>废物</w:t>
            </w:r>
          </w:p>
          <w:p w14:paraId="2E66E099">
            <w:pPr>
              <w:pStyle w:val="6"/>
              <w:spacing w:line="228" w:lineRule="auto"/>
              <w:ind w:left="82"/>
              <w:rPr>
                <w:sz w:val="20"/>
                <w:szCs w:val="20"/>
              </w:rPr>
            </w:pPr>
            <w:r>
              <w:rPr>
                <w:spacing w:val="4"/>
                <w:sz w:val="20"/>
                <w:szCs w:val="20"/>
              </w:rPr>
              <w:t>类别</w:t>
            </w:r>
          </w:p>
        </w:tc>
        <w:tc>
          <w:tcPr>
            <w:tcW w:w="1107" w:type="dxa"/>
            <w:tcBorders>
              <w:top w:val="single" w:color="000000" w:sz="10" w:space="0"/>
            </w:tcBorders>
            <w:vAlign w:val="top"/>
          </w:tcPr>
          <w:p w14:paraId="52A05B1D">
            <w:pPr>
              <w:spacing w:line="323" w:lineRule="auto"/>
              <w:rPr>
                <w:rFonts w:ascii="Arial"/>
                <w:sz w:val="21"/>
              </w:rPr>
            </w:pPr>
          </w:p>
          <w:p w14:paraId="4B9C6838">
            <w:pPr>
              <w:pStyle w:val="6"/>
              <w:spacing w:before="65" w:line="295" w:lineRule="auto"/>
              <w:ind w:left="247" w:right="233" w:firstLine="2"/>
              <w:rPr>
                <w:sz w:val="20"/>
                <w:szCs w:val="20"/>
              </w:rPr>
            </w:pPr>
            <w:r>
              <w:rPr>
                <w:spacing w:val="6"/>
                <w:sz w:val="20"/>
                <w:szCs w:val="20"/>
              </w:rPr>
              <w:t>危险废物代码</w:t>
            </w:r>
          </w:p>
        </w:tc>
        <w:tc>
          <w:tcPr>
            <w:tcW w:w="897" w:type="dxa"/>
            <w:tcBorders>
              <w:top w:val="single" w:color="000000" w:sz="10" w:space="0"/>
            </w:tcBorders>
            <w:vAlign w:val="top"/>
          </w:tcPr>
          <w:p w14:paraId="60898546">
            <w:pPr>
              <w:spacing w:line="322" w:lineRule="auto"/>
              <w:rPr>
                <w:rFonts w:ascii="Arial"/>
                <w:sz w:val="21"/>
              </w:rPr>
            </w:pPr>
          </w:p>
          <w:p w14:paraId="5D2ACD47">
            <w:pPr>
              <w:pStyle w:val="6"/>
              <w:spacing w:before="65" w:line="296" w:lineRule="auto"/>
              <w:ind w:left="249" w:right="233" w:firstLine="2"/>
              <w:rPr>
                <w:sz w:val="20"/>
                <w:szCs w:val="20"/>
              </w:rPr>
            </w:pPr>
            <w:r>
              <w:rPr>
                <w:spacing w:val="3"/>
                <w:sz w:val="20"/>
                <w:szCs w:val="20"/>
              </w:rPr>
              <w:t>危险</w:t>
            </w:r>
            <w:r>
              <w:rPr>
                <w:spacing w:val="4"/>
                <w:sz w:val="20"/>
                <w:szCs w:val="20"/>
              </w:rPr>
              <w:t>特性</w:t>
            </w:r>
          </w:p>
        </w:tc>
        <w:tc>
          <w:tcPr>
            <w:tcW w:w="1152" w:type="dxa"/>
            <w:tcBorders>
              <w:top w:val="single" w:color="000000" w:sz="10" w:space="0"/>
              <w:right w:val="single" w:color="000000" w:sz="6" w:space="0"/>
            </w:tcBorders>
            <w:vAlign w:val="top"/>
          </w:tcPr>
          <w:p w14:paraId="3AD4D6E0">
            <w:pPr>
              <w:spacing w:line="323" w:lineRule="auto"/>
              <w:rPr>
                <w:rFonts w:ascii="Arial"/>
                <w:sz w:val="21"/>
              </w:rPr>
            </w:pPr>
          </w:p>
          <w:p w14:paraId="246123BF">
            <w:pPr>
              <w:pStyle w:val="6"/>
              <w:spacing w:before="65" w:line="296" w:lineRule="auto"/>
              <w:ind w:left="319" w:right="204" w:hanging="209"/>
              <w:rPr>
                <w:sz w:val="20"/>
                <w:szCs w:val="20"/>
              </w:rPr>
            </w:pPr>
            <w:r>
              <w:rPr>
                <w:spacing w:val="6"/>
                <w:sz w:val="20"/>
                <w:szCs w:val="20"/>
              </w:rPr>
              <w:t>污染防治</w:t>
            </w:r>
            <w:r>
              <w:rPr>
                <w:spacing w:val="4"/>
                <w:sz w:val="20"/>
                <w:szCs w:val="20"/>
              </w:rPr>
              <w:t>措施</w:t>
            </w:r>
          </w:p>
        </w:tc>
      </w:tr>
      <w:tr w14:paraId="28220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25" w:type="dxa"/>
            <w:vMerge w:val="continue"/>
            <w:tcBorders>
              <w:top w:val="nil"/>
              <w:left w:val="single" w:color="000000" w:sz="6" w:space="0"/>
              <w:bottom w:val="nil"/>
            </w:tcBorders>
            <w:vAlign w:val="top"/>
          </w:tcPr>
          <w:p w14:paraId="1417599D">
            <w:pPr>
              <w:rPr>
                <w:rFonts w:ascii="Arial"/>
                <w:sz w:val="21"/>
              </w:rPr>
            </w:pPr>
          </w:p>
        </w:tc>
        <w:tc>
          <w:tcPr>
            <w:tcW w:w="405" w:type="dxa"/>
            <w:vAlign w:val="top"/>
          </w:tcPr>
          <w:p w14:paraId="22D43176">
            <w:pPr>
              <w:spacing w:line="309" w:lineRule="auto"/>
              <w:rPr>
                <w:rFonts w:ascii="Arial"/>
                <w:sz w:val="21"/>
              </w:rPr>
            </w:pPr>
          </w:p>
          <w:p w14:paraId="6CF447BF">
            <w:pPr>
              <w:spacing w:before="58" w:line="274" w:lineRule="exact"/>
              <w:ind w:left="22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76" w:type="dxa"/>
            <w:vAlign w:val="top"/>
          </w:tcPr>
          <w:p w14:paraId="25FCCEE6">
            <w:pPr>
              <w:pStyle w:val="6"/>
              <w:spacing w:before="79" w:line="296" w:lineRule="auto"/>
              <w:ind w:left="22" w:right="27" w:firstLine="104"/>
              <w:rPr>
                <w:sz w:val="20"/>
                <w:szCs w:val="20"/>
              </w:rPr>
            </w:pPr>
            <w:r>
              <w:rPr>
                <w:spacing w:val="5"/>
                <w:sz w:val="20"/>
                <w:szCs w:val="20"/>
              </w:rPr>
              <w:t>边角</w:t>
            </w:r>
            <w:r>
              <w:rPr>
                <w:spacing w:val="6"/>
                <w:sz w:val="20"/>
                <w:szCs w:val="20"/>
              </w:rPr>
              <w:t>料、不</w:t>
            </w:r>
          </w:p>
          <w:p w14:paraId="4931E2FB">
            <w:pPr>
              <w:pStyle w:val="6"/>
              <w:spacing w:line="214" w:lineRule="auto"/>
              <w:ind w:left="23"/>
              <w:rPr>
                <w:sz w:val="20"/>
                <w:szCs w:val="20"/>
              </w:rPr>
            </w:pPr>
            <w:r>
              <w:rPr>
                <w:spacing w:val="6"/>
                <w:sz w:val="20"/>
                <w:szCs w:val="20"/>
              </w:rPr>
              <w:t>合格品</w:t>
            </w:r>
          </w:p>
        </w:tc>
        <w:tc>
          <w:tcPr>
            <w:tcW w:w="516" w:type="dxa"/>
            <w:vAlign w:val="top"/>
          </w:tcPr>
          <w:p w14:paraId="6C9C505B">
            <w:pPr>
              <w:pStyle w:val="6"/>
              <w:spacing w:before="80" w:line="230" w:lineRule="auto"/>
              <w:ind w:left="51"/>
              <w:rPr>
                <w:sz w:val="20"/>
                <w:szCs w:val="20"/>
              </w:rPr>
            </w:pPr>
            <w:r>
              <w:rPr>
                <w:spacing w:val="3"/>
                <w:sz w:val="20"/>
                <w:szCs w:val="20"/>
              </w:rPr>
              <w:t>一般</w:t>
            </w:r>
          </w:p>
          <w:p w14:paraId="36AF305B">
            <w:pPr>
              <w:pStyle w:val="6"/>
              <w:spacing w:before="69" w:line="241" w:lineRule="auto"/>
              <w:ind w:left="50"/>
              <w:rPr>
                <w:sz w:val="20"/>
                <w:szCs w:val="20"/>
              </w:rPr>
            </w:pPr>
            <w:r>
              <w:rPr>
                <w:spacing w:val="3"/>
                <w:sz w:val="20"/>
                <w:szCs w:val="20"/>
              </w:rPr>
              <w:t>工业</w:t>
            </w:r>
          </w:p>
          <w:p w14:paraId="40E7A937">
            <w:pPr>
              <w:pStyle w:val="6"/>
              <w:spacing w:before="60" w:line="215" w:lineRule="auto"/>
              <w:ind w:left="65"/>
              <w:rPr>
                <w:sz w:val="20"/>
                <w:szCs w:val="20"/>
              </w:rPr>
            </w:pPr>
            <w:r>
              <w:rPr>
                <w:spacing w:val="-5"/>
                <w:sz w:val="20"/>
                <w:szCs w:val="20"/>
              </w:rPr>
              <w:t>固废</w:t>
            </w:r>
          </w:p>
        </w:tc>
        <w:tc>
          <w:tcPr>
            <w:tcW w:w="487" w:type="dxa"/>
            <w:vAlign w:val="top"/>
          </w:tcPr>
          <w:p w14:paraId="5216D199">
            <w:pPr>
              <w:spacing w:line="309" w:lineRule="auto"/>
              <w:rPr>
                <w:rFonts w:ascii="Arial"/>
                <w:sz w:val="21"/>
              </w:rPr>
            </w:pPr>
          </w:p>
          <w:p w14:paraId="2A006C2C">
            <w:pPr>
              <w:spacing w:before="58" w:line="274" w:lineRule="exact"/>
              <w:ind w:left="11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3.9</w:t>
            </w:r>
          </w:p>
        </w:tc>
        <w:tc>
          <w:tcPr>
            <w:tcW w:w="606" w:type="dxa"/>
            <w:vAlign w:val="top"/>
          </w:tcPr>
          <w:p w14:paraId="1A463D91">
            <w:pPr>
              <w:pStyle w:val="6"/>
              <w:spacing w:before="241" w:line="296" w:lineRule="auto"/>
              <w:ind w:left="95" w:right="7" w:hanging="87"/>
              <w:rPr>
                <w:sz w:val="20"/>
                <w:szCs w:val="20"/>
              </w:rPr>
            </w:pPr>
            <w:r>
              <w:rPr>
                <w:spacing w:val="-6"/>
                <w:sz w:val="20"/>
                <w:szCs w:val="20"/>
              </w:rPr>
              <w:t>卷簧、</w:t>
            </w:r>
            <w:r>
              <w:rPr>
                <w:spacing w:val="4"/>
                <w:sz w:val="20"/>
                <w:szCs w:val="20"/>
              </w:rPr>
              <w:t>检验</w:t>
            </w:r>
          </w:p>
        </w:tc>
        <w:tc>
          <w:tcPr>
            <w:tcW w:w="348" w:type="dxa"/>
            <w:textDirection w:val="tbRlV"/>
            <w:vAlign w:val="top"/>
          </w:tcPr>
          <w:p w14:paraId="7C37A1F9">
            <w:pPr>
              <w:pStyle w:val="6"/>
              <w:spacing w:before="69" w:line="216" w:lineRule="auto"/>
              <w:ind w:left="241"/>
              <w:rPr>
                <w:sz w:val="20"/>
                <w:szCs w:val="20"/>
              </w:rPr>
            </w:pPr>
            <w:r>
              <w:rPr>
                <w:spacing w:val="9"/>
                <w:sz w:val="20"/>
                <w:szCs w:val="20"/>
              </w:rPr>
              <w:t>固 态</w:t>
            </w:r>
          </w:p>
        </w:tc>
        <w:tc>
          <w:tcPr>
            <w:tcW w:w="591" w:type="dxa"/>
            <w:vAlign w:val="top"/>
          </w:tcPr>
          <w:p w14:paraId="77CCFC42">
            <w:pPr>
              <w:spacing w:line="332" w:lineRule="auto"/>
              <w:rPr>
                <w:rFonts w:ascii="Arial"/>
                <w:sz w:val="21"/>
              </w:rPr>
            </w:pPr>
          </w:p>
          <w:p w14:paraId="368C1EC1">
            <w:pPr>
              <w:pStyle w:val="6"/>
              <w:spacing w:before="65" w:line="230" w:lineRule="auto"/>
              <w:ind w:left="88"/>
              <w:rPr>
                <w:sz w:val="20"/>
                <w:szCs w:val="20"/>
              </w:rPr>
            </w:pPr>
            <w:r>
              <w:rPr>
                <w:spacing w:val="5"/>
                <w:sz w:val="20"/>
                <w:szCs w:val="20"/>
              </w:rPr>
              <w:t>钢铁</w:t>
            </w:r>
          </w:p>
        </w:tc>
        <w:tc>
          <w:tcPr>
            <w:tcW w:w="452" w:type="dxa"/>
            <w:vAlign w:val="top"/>
          </w:tcPr>
          <w:p w14:paraId="0638AB08">
            <w:pPr>
              <w:spacing w:line="309" w:lineRule="auto"/>
              <w:rPr>
                <w:rFonts w:ascii="Arial"/>
                <w:sz w:val="21"/>
              </w:rPr>
            </w:pPr>
          </w:p>
          <w:p w14:paraId="61506B6C">
            <w:pPr>
              <w:spacing w:before="58" w:line="274" w:lineRule="exact"/>
              <w:ind w:left="1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12" w:type="dxa"/>
            <w:textDirection w:val="tbRlV"/>
            <w:vAlign w:val="top"/>
          </w:tcPr>
          <w:p w14:paraId="0CA70A21">
            <w:pPr>
              <w:pStyle w:val="6"/>
              <w:spacing w:before="97" w:line="216" w:lineRule="auto"/>
              <w:ind w:left="241"/>
              <w:rPr>
                <w:sz w:val="20"/>
                <w:szCs w:val="20"/>
              </w:rPr>
            </w:pPr>
            <w:r>
              <w:rPr>
                <w:spacing w:val="9"/>
                <w:sz w:val="20"/>
                <w:szCs w:val="20"/>
              </w:rPr>
              <w:t>每 天</w:t>
            </w:r>
          </w:p>
        </w:tc>
        <w:tc>
          <w:tcPr>
            <w:tcW w:w="569" w:type="dxa"/>
            <w:vAlign w:val="top"/>
          </w:tcPr>
          <w:p w14:paraId="31D4C041">
            <w:pPr>
              <w:spacing w:line="309" w:lineRule="auto"/>
              <w:rPr>
                <w:rFonts w:ascii="Arial"/>
                <w:sz w:val="21"/>
              </w:rPr>
            </w:pPr>
          </w:p>
          <w:p w14:paraId="39E244D8">
            <w:pPr>
              <w:spacing w:before="58" w:line="274"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S</w:t>
            </w:r>
            <w:r>
              <w:rPr>
                <w:rFonts w:ascii="Times New Roman" w:hAnsi="Times New Roman" w:eastAsia="Times New Roman" w:cs="Times New Roman"/>
                <w:spacing w:val="-27"/>
                <w:position w:val="2"/>
                <w:sz w:val="20"/>
                <w:szCs w:val="20"/>
              </w:rPr>
              <w:t xml:space="preserve"> </w:t>
            </w:r>
            <w:r>
              <w:rPr>
                <w:rFonts w:ascii="Times New Roman" w:hAnsi="Times New Roman" w:eastAsia="Times New Roman" w:cs="Times New Roman"/>
                <w:spacing w:val="-8"/>
                <w:position w:val="2"/>
                <w:sz w:val="20"/>
                <w:szCs w:val="20"/>
              </w:rPr>
              <w:t>17</w:t>
            </w:r>
          </w:p>
        </w:tc>
        <w:tc>
          <w:tcPr>
            <w:tcW w:w="1107" w:type="dxa"/>
            <w:vAlign w:val="top"/>
          </w:tcPr>
          <w:p w14:paraId="0F5F1838">
            <w:pPr>
              <w:spacing w:line="309" w:lineRule="auto"/>
              <w:rPr>
                <w:rFonts w:ascii="Arial"/>
                <w:sz w:val="21"/>
              </w:rPr>
            </w:pPr>
          </w:p>
          <w:p w14:paraId="76E44E6A">
            <w:pPr>
              <w:spacing w:before="58" w:line="274" w:lineRule="exact"/>
              <w:jc w:val="right"/>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900-001-S17</w:t>
            </w:r>
          </w:p>
        </w:tc>
        <w:tc>
          <w:tcPr>
            <w:tcW w:w="897" w:type="dxa"/>
            <w:vAlign w:val="top"/>
          </w:tcPr>
          <w:p w14:paraId="4793A211">
            <w:pPr>
              <w:spacing w:line="309" w:lineRule="auto"/>
              <w:rPr>
                <w:rFonts w:ascii="Arial"/>
                <w:sz w:val="21"/>
              </w:rPr>
            </w:pPr>
          </w:p>
          <w:p w14:paraId="38B0E336">
            <w:pPr>
              <w:spacing w:before="58" w:line="274" w:lineRule="exact"/>
              <w:ind w:left="42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52" w:type="dxa"/>
            <w:tcBorders>
              <w:right w:val="single" w:color="000000" w:sz="6" w:space="0"/>
            </w:tcBorders>
            <w:vAlign w:val="top"/>
          </w:tcPr>
          <w:p w14:paraId="35B02F0A">
            <w:pPr>
              <w:pStyle w:val="6"/>
              <w:spacing w:before="240" w:line="297" w:lineRule="auto"/>
              <w:ind w:left="319" w:right="204" w:hanging="207"/>
              <w:rPr>
                <w:sz w:val="20"/>
                <w:szCs w:val="20"/>
              </w:rPr>
            </w:pPr>
            <w:r>
              <w:rPr>
                <w:spacing w:val="6"/>
                <w:sz w:val="20"/>
                <w:szCs w:val="20"/>
              </w:rPr>
              <w:t>外售综合</w:t>
            </w:r>
            <w:r>
              <w:rPr>
                <w:spacing w:val="4"/>
                <w:sz w:val="20"/>
                <w:szCs w:val="20"/>
              </w:rPr>
              <w:t>利用</w:t>
            </w:r>
          </w:p>
        </w:tc>
      </w:tr>
      <w:tr w14:paraId="6BC24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25" w:type="dxa"/>
            <w:vMerge w:val="continue"/>
            <w:tcBorders>
              <w:top w:val="nil"/>
              <w:left w:val="single" w:color="000000" w:sz="6" w:space="0"/>
              <w:bottom w:val="nil"/>
            </w:tcBorders>
            <w:vAlign w:val="top"/>
          </w:tcPr>
          <w:p w14:paraId="41FB9762">
            <w:pPr>
              <w:rPr>
                <w:rFonts w:ascii="Arial"/>
                <w:sz w:val="21"/>
              </w:rPr>
            </w:pPr>
          </w:p>
        </w:tc>
        <w:tc>
          <w:tcPr>
            <w:tcW w:w="405" w:type="dxa"/>
            <w:vAlign w:val="top"/>
          </w:tcPr>
          <w:p w14:paraId="5F14DD54">
            <w:pPr>
              <w:spacing w:line="310" w:lineRule="auto"/>
              <w:rPr>
                <w:rFonts w:ascii="Arial"/>
                <w:sz w:val="21"/>
              </w:rPr>
            </w:pPr>
          </w:p>
          <w:p w14:paraId="2E32984F">
            <w:pPr>
              <w:spacing w:before="57" w:line="274" w:lineRule="exact"/>
              <w:ind w:left="20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76" w:type="dxa"/>
            <w:vAlign w:val="top"/>
          </w:tcPr>
          <w:p w14:paraId="479D132B">
            <w:pPr>
              <w:spacing w:line="333" w:lineRule="auto"/>
              <w:rPr>
                <w:rFonts w:ascii="Arial"/>
                <w:sz w:val="21"/>
              </w:rPr>
            </w:pPr>
          </w:p>
          <w:p w14:paraId="2B4651BA">
            <w:pPr>
              <w:pStyle w:val="6"/>
              <w:spacing w:before="65" w:line="228" w:lineRule="auto"/>
              <w:ind w:left="22"/>
              <w:rPr>
                <w:sz w:val="20"/>
                <w:szCs w:val="20"/>
              </w:rPr>
            </w:pPr>
            <w:r>
              <w:rPr>
                <w:spacing w:val="6"/>
                <w:sz w:val="20"/>
                <w:szCs w:val="20"/>
              </w:rPr>
              <w:t>集尘灰</w:t>
            </w:r>
          </w:p>
        </w:tc>
        <w:tc>
          <w:tcPr>
            <w:tcW w:w="516" w:type="dxa"/>
            <w:vAlign w:val="top"/>
          </w:tcPr>
          <w:p w14:paraId="5A721CE6">
            <w:pPr>
              <w:pStyle w:val="6"/>
              <w:spacing w:before="80" w:line="230" w:lineRule="auto"/>
              <w:ind w:left="51"/>
              <w:rPr>
                <w:sz w:val="20"/>
                <w:szCs w:val="20"/>
              </w:rPr>
            </w:pPr>
            <w:r>
              <w:rPr>
                <w:spacing w:val="3"/>
                <w:sz w:val="20"/>
                <w:szCs w:val="20"/>
              </w:rPr>
              <w:t>一般</w:t>
            </w:r>
          </w:p>
          <w:p w14:paraId="7310DFEB">
            <w:pPr>
              <w:pStyle w:val="6"/>
              <w:spacing w:before="69" w:line="241" w:lineRule="auto"/>
              <w:ind w:left="50"/>
              <w:rPr>
                <w:sz w:val="20"/>
                <w:szCs w:val="20"/>
              </w:rPr>
            </w:pPr>
            <w:r>
              <w:rPr>
                <w:spacing w:val="3"/>
                <w:sz w:val="20"/>
                <w:szCs w:val="20"/>
              </w:rPr>
              <w:t>工业</w:t>
            </w:r>
          </w:p>
          <w:p w14:paraId="2666557A">
            <w:pPr>
              <w:pStyle w:val="6"/>
              <w:spacing w:before="61" w:line="214" w:lineRule="auto"/>
              <w:ind w:left="65"/>
              <w:rPr>
                <w:sz w:val="20"/>
                <w:szCs w:val="20"/>
              </w:rPr>
            </w:pPr>
            <w:r>
              <w:rPr>
                <w:spacing w:val="-5"/>
                <w:sz w:val="20"/>
                <w:szCs w:val="20"/>
              </w:rPr>
              <w:t>固废</w:t>
            </w:r>
          </w:p>
        </w:tc>
        <w:tc>
          <w:tcPr>
            <w:tcW w:w="487" w:type="dxa"/>
            <w:vAlign w:val="top"/>
          </w:tcPr>
          <w:p w14:paraId="2FC611FB">
            <w:pPr>
              <w:spacing w:line="310" w:lineRule="auto"/>
              <w:rPr>
                <w:rFonts w:ascii="Arial"/>
                <w:sz w:val="21"/>
              </w:rPr>
            </w:pPr>
          </w:p>
          <w:p w14:paraId="6F5FAA81">
            <w:pPr>
              <w:spacing w:before="57" w:line="274" w:lineRule="exact"/>
              <w:ind w:left="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1.19</w:t>
            </w:r>
          </w:p>
        </w:tc>
        <w:tc>
          <w:tcPr>
            <w:tcW w:w="606" w:type="dxa"/>
            <w:vAlign w:val="top"/>
          </w:tcPr>
          <w:p w14:paraId="057E3870">
            <w:pPr>
              <w:pStyle w:val="6"/>
              <w:spacing w:before="80" w:line="228" w:lineRule="auto"/>
              <w:ind w:left="95"/>
              <w:rPr>
                <w:sz w:val="20"/>
                <w:szCs w:val="20"/>
              </w:rPr>
            </w:pPr>
            <w:r>
              <w:rPr>
                <w:spacing w:val="5"/>
                <w:sz w:val="20"/>
                <w:szCs w:val="20"/>
              </w:rPr>
              <w:t>废气</w:t>
            </w:r>
          </w:p>
          <w:p w14:paraId="0E785E99">
            <w:pPr>
              <w:pStyle w:val="6"/>
              <w:spacing w:before="72" w:line="233" w:lineRule="auto"/>
              <w:ind w:left="100"/>
              <w:rPr>
                <w:sz w:val="20"/>
                <w:szCs w:val="20"/>
              </w:rPr>
            </w:pPr>
            <w:r>
              <w:rPr>
                <w:spacing w:val="2"/>
                <w:sz w:val="20"/>
                <w:szCs w:val="20"/>
              </w:rPr>
              <w:t>处理</w:t>
            </w:r>
          </w:p>
          <w:p w14:paraId="3A578696">
            <w:pPr>
              <w:pStyle w:val="6"/>
              <w:spacing w:before="69" w:line="214" w:lineRule="auto"/>
              <w:ind w:left="99"/>
              <w:rPr>
                <w:sz w:val="20"/>
                <w:szCs w:val="20"/>
              </w:rPr>
            </w:pPr>
            <w:r>
              <w:rPr>
                <w:spacing w:val="3"/>
                <w:sz w:val="20"/>
                <w:szCs w:val="20"/>
              </w:rPr>
              <w:t>设施</w:t>
            </w:r>
          </w:p>
        </w:tc>
        <w:tc>
          <w:tcPr>
            <w:tcW w:w="348" w:type="dxa"/>
            <w:textDirection w:val="tbRlV"/>
            <w:vAlign w:val="top"/>
          </w:tcPr>
          <w:p w14:paraId="2FC364E6">
            <w:pPr>
              <w:pStyle w:val="6"/>
              <w:spacing w:before="69" w:line="216" w:lineRule="auto"/>
              <w:ind w:left="241"/>
              <w:rPr>
                <w:sz w:val="20"/>
                <w:szCs w:val="20"/>
              </w:rPr>
            </w:pPr>
            <w:r>
              <w:rPr>
                <w:spacing w:val="9"/>
                <w:sz w:val="20"/>
                <w:szCs w:val="20"/>
              </w:rPr>
              <w:t>固 态</w:t>
            </w:r>
          </w:p>
        </w:tc>
        <w:tc>
          <w:tcPr>
            <w:tcW w:w="591" w:type="dxa"/>
            <w:vAlign w:val="top"/>
          </w:tcPr>
          <w:p w14:paraId="4B0C1E6D">
            <w:pPr>
              <w:spacing w:line="333" w:lineRule="auto"/>
              <w:rPr>
                <w:rFonts w:ascii="Arial"/>
                <w:sz w:val="21"/>
              </w:rPr>
            </w:pPr>
          </w:p>
          <w:p w14:paraId="77A40BDD">
            <w:pPr>
              <w:pStyle w:val="6"/>
              <w:spacing w:before="65" w:line="230" w:lineRule="auto"/>
              <w:ind w:left="88"/>
              <w:rPr>
                <w:sz w:val="20"/>
                <w:szCs w:val="20"/>
              </w:rPr>
            </w:pPr>
            <w:r>
              <w:rPr>
                <w:spacing w:val="5"/>
                <w:sz w:val="20"/>
                <w:szCs w:val="20"/>
              </w:rPr>
              <w:t>钢铁</w:t>
            </w:r>
          </w:p>
        </w:tc>
        <w:tc>
          <w:tcPr>
            <w:tcW w:w="452" w:type="dxa"/>
            <w:vAlign w:val="top"/>
          </w:tcPr>
          <w:p w14:paraId="3CF06E41">
            <w:pPr>
              <w:spacing w:line="310" w:lineRule="auto"/>
              <w:rPr>
                <w:rFonts w:ascii="Arial"/>
                <w:sz w:val="21"/>
              </w:rPr>
            </w:pPr>
          </w:p>
          <w:p w14:paraId="5E0F3A7B">
            <w:pPr>
              <w:spacing w:before="57" w:line="274" w:lineRule="exact"/>
              <w:ind w:left="1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12" w:type="dxa"/>
            <w:textDirection w:val="tbRlV"/>
            <w:vAlign w:val="top"/>
          </w:tcPr>
          <w:p w14:paraId="5736E0C1">
            <w:pPr>
              <w:pStyle w:val="6"/>
              <w:spacing w:before="97" w:line="216" w:lineRule="auto"/>
              <w:ind w:left="241"/>
              <w:rPr>
                <w:sz w:val="20"/>
                <w:szCs w:val="20"/>
              </w:rPr>
            </w:pPr>
            <w:r>
              <w:rPr>
                <w:spacing w:val="9"/>
                <w:sz w:val="20"/>
                <w:szCs w:val="20"/>
              </w:rPr>
              <w:t>每 天</w:t>
            </w:r>
          </w:p>
        </w:tc>
        <w:tc>
          <w:tcPr>
            <w:tcW w:w="569" w:type="dxa"/>
            <w:vAlign w:val="top"/>
          </w:tcPr>
          <w:p w14:paraId="08AEA625">
            <w:pPr>
              <w:spacing w:line="310" w:lineRule="auto"/>
              <w:rPr>
                <w:rFonts w:ascii="Arial"/>
                <w:sz w:val="21"/>
              </w:rPr>
            </w:pPr>
          </w:p>
          <w:p w14:paraId="6A9B3DDF">
            <w:pPr>
              <w:spacing w:before="57" w:line="274"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S</w:t>
            </w:r>
            <w:r>
              <w:rPr>
                <w:rFonts w:ascii="Times New Roman" w:hAnsi="Times New Roman" w:eastAsia="Times New Roman" w:cs="Times New Roman"/>
                <w:spacing w:val="-27"/>
                <w:position w:val="2"/>
                <w:sz w:val="20"/>
                <w:szCs w:val="20"/>
              </w:rPr>
              <w:t xml:space="preserve"> </w:t>
            </w:r>
            <w:r>
              <w:rPr>
                <w:rFonts w:ascii="Times New Roman" w:hAnsi="Times New Roman" w:eastAsia="Times New Roman" w:cs="Times New Roman"/>
                <w:spacing w:val="-8"/>
                <w:position w:val="2"/>
                <w:sz w:val="20"/>
                <w:szCs w:val="20"/>
              </w:rPr>
              <w:t>17</w:t>
            </w:r>
          </w:p>
        </w:tc>
        <w:tc>
          <w:tcPr>
            <w:tcW w:w="1107" w:type="dxa"/>
            <w:vAlign w:val="top"/>
          </w:tcPr>
          <w:p w14:paraId="08D990CC">
            <w:pPr>
              <w:spacing w:line="310" w:lineRule="auto"/>
              <w:rPr>
                <w:rFonts w:ascii="Arial"/>
                <w:sz w:val="21"/>
              </w:rPr>
            </w:pPr>
          </w:p>
          <w:p w14:paraId="62704098">
            <w:pPr>
              <w:spacing w:before="57" w:line="274" w:lineRule="exact"/>
              <w:jc w:val="right"/>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900-001-S17</w:t>
            </w:r>
          </w:p>
        </w:tc>
        <w:tc>
          <w:tcPr>
            <w:tcW w:w="897" w:type="dxa"/>
            <w:vAlign w:val="top"/>
          </w:tcPr>
          <w:p w14:paraId="76F44DBC">
            <w:pPr>
              <w:spacing w:line="310" w:lineRule="auto"/>
              <w:rPr>
                <w:rFonts w:ascii="Arial"/>
                <w:sz w:val="21"/>
              </w:rPr>
            </w:pPr>
          </w:p>
          <w:p w14:paraId="5FAA93E5">
            <w:pPr>
              <w:spacing w:before="57" w:line="274" w:lineRule="exact"/>
              <w:ind w:left="42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52" w:type="dxa"/>
            <w:tcBorders>
              <w:right w:val="single" w:color="000000" w:sz="6" w:space="0"/>
            </w:tcBorders>
            <w:vAlign w:val="top"/>
          </w:tcPr>
          <w:p w14:paraId="7B31A6AA">
            <w:pPr>
              <w:pStyle w:val="6"/>
              <w:spacing w:before="241" w:line="297" w:lineRule="auto"/>
              <w:ind w:left="319" w:right="204" w:hanging="207"/>
              <w:rPr>
                <w:sz w:val="20"/>
                <w:szCs w:val="20"/>
              </w:rPr>
            </w:pPr>
            <w:r>
              <w:rPr>
                <w:spacing w:val="6"/>
                <w:sz w:val="20"/>
                <w:szCs w:val="20"/>
              </w:rPr>
              <w:t>外售综合</w:t>
            </w:r>
            <w:r>
              <w:rPr>
                <w:spacing w:val="4"/>
                <w:sz w:val="20"/>
                <w:szCs w:val="20"/>
              </w:rPr>
              <w:t>利用</w:t>
            </w:r>
          </w:p>
        </w:tc>
      </w:tr>
      <w:tr w14:paraId="46AFD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25" w:type="dxa"/>
            <w:vMerge w:val="continue"/>
            <w:tcBorders>
              <w:top w:val="nil"/>
              <w:left w:val="single" w:color="000000" w:sz="6" w:space="0"/>
              <w:bottom w:val="nil"/>
            </w:tcBorders>
            <w:vAlign w:val="top"/>
          </w:tcPr>
          <w:p w14:paraId="3B0FCA5A">
            <w:pPr>
              <w:rPr>
                <w:rFonts w:ascii="Arial"/>
                <w:sz w:val="21"/>
              </w:rPr>
            </w:pPr>
          </w:p>
        </w:tc>
        <w:tc>
          <w:tcPr>
            <w:tcW w:w="405" w:type="dxa"/>
            <w:vAlign w:val="top"/>
          </w:tcPr>
          <w:p w14:paraId="067AFCC8">
            <w:pPr>
              <w:spacing w:line="313" w:lineRule="auto"/>
              <w:rPr>
                <w:rFonts w:ascii="Arial"/>
                <w:sz w:val="21"/>
              </w:rPr>
            </w:pPr>
          </w:p>
          <w:p w14:paraId="6100FE72">
            <w:pPr>
              <w:spacing w:before="57" w:line="274" w:lineRule="exact"/>
              <w:ind w:left="20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676" w:type="dxa"/>
            <w:vAlign w:val="top"/>
          </w:tcPr>
          <w:p w14:paraId="4E7440DA">
            <w:pPr>
              <w:pStyle w:val="6"/>
              <w:spacing w:before="243" w:line="296" w:lineRule="auto"/>
              <w:ind w:left="127" w:right="27" w:hanging="105"/>
              <w:rPr>
                <w:sz w:val="20"/>
                <w:szCs w:val="20"/>
              </w:rPr>
            </w:pPr>
            <w:r>
              <w:rPr>
                <w:spacing w:val="7"/>
                <w:sz w:val="20"/>
                <w:szCs w:val="20"/>
              </w:rPr>
              <w:t>废反渗</w:t>
            </w:r>
            <w:r>
              <w:rPr>
                <w:spacing w:val="5"/>
                <w:sz w:val="20"/>
                <w:szCs w:val="20"/>
              </w:rPr>
              <w:t>透膜</w:t>
            </w:r>
          </w:p>
        </w:tc>
        <w:tc>
          <w:tcPr>
            <w:tcW w:w="516" w:type="dxa"/>
            <w:vAlign w:val="top"/>
          </w:tcPr>
          <w:p w14:paraId="69B77C1F">
            <w:pPr>
              <w:pStyle w:val="6"/>
              <w:spacing w:before="81" w:line="230" w:lineRule="auto"/>
              <w:ind w:left="51"/>
              <w:rPr>
                <w:sz w:val="20"/>
                <w:szCs w:val="20"/>
              </w:rPr>
            </w:pPr>
            <w:r>
              <w:rPr>
                <w:spacing w:val="3"/>
                <w:sz w:val="20"/>
                <w:szCs w:val="20"/>
              </w:rPr>
              <w:t>一般</w:t>
            </w:r>
          </w:p>
          <w:p w14:paraId="1551576F">
            <w:pPr>
              <w:pStyle w:val="6"/>
              <w:spacing w:before="72" w:line="241" w:lineRule="auto"/>
              <w:ind w:left="50"/>
              <w:rPr>
                <w:sz w:val="20"/>
                <w:szCs w:val="20"/>
              </w:rPr>
            </w:pPr>
            <w:r>
              <w:rPr>
                <w:spacing w:val="3"/>
                <w:sz w:val="20"/>
                <w:szCs w:val="20"/>
              </w:rPr>
              <w:t>工业</w:t>
            </w:r>
          </w:p>
          <w:p w14:paraId="7BC8FBEF">
            <w:pPr>
              <w:pStyle w:val="6"/>
              <w:spacing w:before="58" w:line="214" w:lineRule="auto"/>
              <w:ind w:left="65"/>
              <w:rPr>
                <w:sz w:val="20"/>
                <w:szCs w:val="20"/>
              </w:rPr>
            </w:pPr>
            <w:r>
              <w:rPr>
                <w:spacing w:val="-5"/>
                <w:sz w:val="20"/>
                <w:szCs w:val="20"/>
              </w:rPr>
              <w:t>固废</w:t>
            </w:r>
          </w:p>
        </w:tc>
        <w:tc>
          <w:tcPr>
            <w:tcW w:w="487" w:type="dxa"/>
            <w:vAlign w:val="top"/>
          </w:tcPr>
          <w:p w14:paraId="0F9E63CF">
            <w:pPr>
              <w:spacing w:line="313" w:lineRule="auto"/>
              <w:rPr>
                <w:rFonts w:ascii="Arial"/>
                <w:sz w:val="21"/>
              </w:rPr>
            </w:pPr>
          </w:p>
          <w:p w14:paraId="6E7CF44F">
            <w:pPr>
              <w:spacing w:before="57" w:line="274" w:lineRule="exact"/>
              <w:ind w:left="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w:t>
            </w:r>
          </w:p>
        </w:tc>
        <w:tc>
          <w:tcPr>
            <w:tcW w:w="606" w:type="dxa"/>
            <w:vAlign w:val="top"/>
          </w:tcPr>
          <w:p w14:paraId="2B82FE81">
            <w:pPr>
              <w:pStyle w:val="6"/>
              <w:spacing w:before="82" w:line="228" w:lineRule="auto"/>
              <w:ind w:left="98"/>
              <w:rPr>
                <w:sz w:val="20"/>
                <w:szCs w:val="20"/>
              </w:rPr>
            </w:pPr>
            <w:r>
              <w:rPr>
                <w:spacing w:val="3"/>
                <w:sz w:val="20"/>
                <w:szCs w:val="20"/>
              </w:rPr>
              <w:t>纯水</w:t>
            </w:r>
          </w:p>
          <w:p w14:paraId="1A68BD1C">
            <w:pPr>
              <w:pStyle w:val="6"/>
              <w:spacing w:before="74" w:line="229" w:lineRule="auto"/>
              <w:ind w:left="96"/>
              <w:rPr>
                <w:sz w:val="20"/>
                <w:szCs w:val="20"/>
              </w:rPr>
            </w:pPr>
            <w:r>
              <w:rPr>
                <w:spacing w:val="4"/>
                <w:sz w:val="20"/>
                <w:szCs w:val="20"/>
              </w:rPr>
              <w:t>制备</w:t>
            </w:r>
          </w:p>
          <w:p w14:paraId="77D1117E">
            <w:pPr>
              <w:pStyle w:val="6"/>
              <w:spacing w:before="70" w:line="214" w:lineRule="auto"/>
              <w:ind w:left="99"/>
              <w:rPr>
                <w:sz w:val="20"/>
                <w:szCs w:val="20"/>
              </w:rPr>
            </w:pPr>
            <w:r>
              <w:rPr>
                <w:spacing w:val="3"/>
                <w:sz w:val="20"/>
                <w:szCs w:val="20"/>
              </w:rPr>
              <w:t>设备</w:t>
            </w:r>
          </w:p>
        </w:tc>
        <w:tc>
          <w:tcPr>
            <w:tcW w:w="348" w:type="dxa"/>
            <w:textDirection w:val="tbRlV"/>
            <w:vAlign w:val="top"/>
          </w:tcPr>
          <w:p w14:paraId="4CB5F764">
            <w:pPr>
              <w:pStyle w:val="6"/>
              <w:spacing w:before="69" w:line="216" w:lineRule="auto"/>
              <w:ind w:left="242"/>
              <w:rPr>
                <w:sz w:val="20"/>
                <w:szCs w:val="20"/>
              </w:rPr>
            </w:pPr>
            <w:r>
              <w:rPr>
                <w:spacing w:val="9"/>
                <w:sz w:val="20"/>
                <w:szCs w:val="20"/>
              </w:rPr>
              <w:t>固 态</w:t>
            </w:r>
          </w:p>
        </w:tc>
        <w:tc>
          <w:tcPr>
            <w:tcW w:w="591" w:type="dxa"/>
            <w:vAlign w:val="top"/>
          </w:tcPr>
          <w:p w14:paraId="2E909A90">
            <w:pPr>
              <w:pStyle w:val="6"/>
              <w:spacing w:before="243" w:line="296" w:lineRule="auto"/>
              <w:ind w:left="89" w:right="86" w:firstLine="1"/>
              <w:rPr>
                <w:sz w:val="20"/>
                <w:szCs w:val="20"/>
              </w:rPr>
            </w:pPr>
            <w:r>
              <w:rPr>
                <w:spacing w:val="4"/>
                <w:sz w:val="20"/>
                <w:szCs w:val="20"/>
              </w:rPr>
              <w:t>反渗</w:t>
            </w:r>
            <w:r>
              <w:rPr>
                <w:spacing w:val="5"/>
                <w:sz w:val="20"/>
                <w:szCs w:val="20"/>
              </w:rPr>
              <w:t>透膜</w:t>
            </w:r>
          </w:p>
        </w:tc>
        <w:tc>
          <w:tcPr>
            <w:tcW w:w="452" w:type="dxa"/>
            <w:vAlign w:val="top"/>
          </w:tcPr>
          <w:p w14:paraId="4FD9A669">
            <w:pPr>
              <w:spacing w:line="313" w:lineRule="auto"/>
              <w:rPr>
                <w:rFonts w:ascii="Arial"/>
                <w:sz w:val="21"/>
              </w:rPr>
            </w:pPr>
          </w:p>
          <w:p w14:paraId="3FD54510">
            <w:pPr>
              <w:spacing w:before="57" w:line="274" w:lineRule="exact"/>
              <w:ind w:left="1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12" w:type="dxa"/>
            <w:textDirection w:val="tbRlV"/>
            <w:vAlign w:val="top"/>
          </w:tcPr>
          <w:p w14:paraId="3187810D">
            <w:pPr>
              <w:pStyle w:val="6"/>
              <w:spacing w:before="97" w:line="216" w:lineRule="auto"/>
              <w:ind w:left="242"/>
              <w:rPr>
                <w:sz w:val="20"/>
                <w:szCs w:val="20"/>
              </w:rPr>
            </w:pPr>
            <w:r>
              <w:rPr>
                <w:spacing w:val="9"/>
                <w:sz w:val="20"/>
                <w:szCs w:val="20"/>
              </w:rPr>
              <w:t>每 年</w:t>
            </w:r>
          </w:p>
        </w:tc>
        <w:tc>
          <w:tcPr>
            <w:tcW w:w="569" w:type="dxa"/>
            <w:vAlign w:val="top"/>
          </w:tcPr>
          <w:p w14:paraId="74A7FF33">
            <w:pPr>
              <w:spacing w:line="313" w:lineRule="auto"/>
              <w:rPr>
                <w:rFonts w:ascii="Arial"/>
                <w:sz w:val="21"/>
              </w:rPr>
            </w:pPr>
          </w:p>
          <w:p w14:paraId="179FAF9A">
            <w:pPr>
              <w:spacing w:before="57" w:line="274" w:lineRule="exact"/>
              <w:ind w:left="1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S59</w:t>
            </w:r>
          </w:p>
        </w:tc>
        <w:tc>
          <w:tcPr>
            <w:tcW w:w="1107" w:type="dxa"/>
            <w:vAlign w:val="top"/>
          </w:tcPr>
          <w:p w14:paraId="1D2B6B69">
            <w:pPr>
              <w:spacing w:line="313" w:lineRule="auto"/>
              <w:rPr>
                <w:rFonts w:ascii="Arial"/>
                <w:sz w:val="21"/>
              </w:rPr>
            </w:pPr>
          </w:p>
          <w:p w14:paraId="26844B44">
            <w:pPr>
              <w:spacing w:before="57" w:line="274" w:lineRule="exact"/>
              <w:jc w:val="right"/>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900-099-S59</w:t>
            </w:r>
          </w:p>
        </w:tc>
        <w:tc>
          <w:tcPr>
            <w:tcW w:w="897" w:type="dxa"/>
            <w:vAlign w:val="top"/>
          </w:tcPr>
          <w:p w14:paraId="0B207F57">
            <w:pPr>
              <w:spacing w:line="313" w:lineRule="auto"/>
              <w:rPr>
                <w:rFonts w:ascii="Arial"/>
                <w:sz w:val="21"/>
              </w:rPr>
            </w:pPr>
          </w:p>
          <w:p w14:paraId="358C610C">
            <w:pPr>
              <w:spacing w:before="57" w:line="274" w:lineRule="exact"/>
              <w:ind w:left="42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52" w:type="dxa"/>
            <w:tcBorders>
              <w:right w:val="single" w:color="000000" w:sz="6" w:space="0"/>
            </w:tcBorders>
            <w:vAlign w:val="top"/>
          </w:tcPr>
          <w:p w14:paraId="397EBA7A">
            <w:pPr>
              <w:pStyle w:val="6"/>
              <w:spacing w:before="81" w:line="229" w:lineRule="auto"/>
              <w:ind w:left="133"/>
              <w:rPr>
                <w:sz w:val="20"/>
                <w:szCs w:val="20"/>
              </w:rPr>
            </w:pPr>
            <w:r>
              <w:rPr>
                <w:spacing w:val="1"/>
                <w:sz w:val="20"/>
                <w:szCs w:val="20"/>
              </w:rPr>
              <w:t>由厂家回</w:t>
            </w:r>
          </w:p>
          <w:p w14:paraId="49BCD098">
            <w:pPr>
              <w:pStyle w:val="6"/>
              <w:spacing w:before="73" w:line="228" w:lineRule="auto"/>
              <w:ind w:left="24"/>
              <w:rPr>
                <w:sz w:val="20"/>
                <w:szCs w:val="20"/>
              </w:rPr>
            </w:pPr>
            <w:r>
              <w:rPr>
                <w:spacing w:val="1"/>
                <w:sz w:val="20"/>
                <w:szCs w:val="20"/>
              </w:rPr>
              <w:t>收，综合利</w:t>
            </w:r>
          </w:p>
          <w:p w14:paraId="337A913D">
            <w:pPr>
              <w:pStyle w:val="6"/>
              <w:spacing w:before="71" w:line="214" w:lineRule="auto"/>
              <w:ind w:left="424"/>
              <w:rPr>
                <w:sz w:val="20"/>
                <w:szCs w:val="20"/>
              </w:rPr>
            </w:pPr>
            <w:r>
              <w:rPr>
                <w:sz w:val="20"/>
                <w:szCs w:val="20"/>
              </w:rPr>
              <w:t>用</w:t>
            </w:r>
          </w:p>
        </w:tc>
      </w:tr>
      <w:tr w14:paraId="30D91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25" w:type="dxa"/>
            <w:vMerge w:val="continue"/>
            <w:tcBorders>
              <w:top w:val="nil"/>
              <w:left w:val="single" w:color="000000" w:sz="6" w:space="0"/>
              <w:bottom w:val="nil"/>
            </w:tcBorders>
            <w:vAlign w:val="top"/>
          </w:tcPr>
          <w:p w14:paraId="3FADEC2C">
            <w:pPr>
              <w:rPr>
                <w:rFonts w:ascii="Arial"/>
                <w:sz w:val="21"/>
              </w:rPr>
            </w:pPr>
          </w:p>
        </w:tc>
        <w:tc>
          <w:tcPr>
            <w:tcW w:w="405" w:type="dxa"/>
            <w:vMerge w:val="restart"/>
            <w:tcBorders>
              <w:bottom w:val="nil"/>
            </w:tcBorders>
            <w:vAlign w:val="top"/>
          </w:tcPr>
          <w:p w14:paraId="189F866F">
            <w:pPr>
              <w:spacing w:line="313" w:lineRule="auto"/>
              <w:rPr>
                <w:rFonts w:ascii="Arial"/>
                <w:sz w:val="21"/>
              </w:rPr>
            </w:pPr>
          </w:p>
          <w:p w14:paraId="30D7B759">
            <w:pPr>
              <w:spacing w:before="58" w:line="274" w:lineRule="exact"/>
              <w:ind w:left="19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p w14:paraId="770E0F66">
            <w:pPr>
              <w:spacing w:line="287" w:lineRule="auto"/>
              <w:rPr>
                <w:rFonts w:ascii="Arial"/>
                <w:sz w:val="21"/>
              </w:rPr>
            </w:pPr>
          </w:p>
          <w:p w14:paraId="783914F0">
            <w:pPr>
              <w:spacing w:line="287" w:lineRule="auto"/>
              <w:rPr>
                <w:rFonts w:ascii="Arial"/>
                <w:sz w:val="21"/>
              </w:rPr>
            </w:pPr>
          </w:p>
          <w:p w14:paraId="45509E00">
            <w:pPr>
              <w:spacing w:line="288" w:lineRule="auto"/>
              <w:rPr>
                <w:rFonts w:ascii="Arial"/>
                <w:sz w:val="21"/>
              </w:rPr>
            </w:pPr>
          </w:p>
          <w:p w14:paraId="3BDDF139">
            <w:pPr>
              <w:spacing w:before="58" w:line="192" w:lineRule="auto"/>
              <w:ind w:left="20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p w14:paraId="59888734">
            <w:pPr>
              <w:spacing w:line="242" w:lineRule="auto"/>
              <w:rPr>
                <w:rFonts w:ascii="Arial"/>
                <w:sz w:val="21"/>
              </w:rPr>
            </w:pPr>
          </w:p>
          <w:p w14:paraId="53F49AF5">
            <w:pPr>
              <w:spacing w:line="243" w:lineRule="auto"/>
              <w:rPr>
                <w:rFonts w:ascii="Arial"/>
                <w:sz w:val="21"/>
              </w:rPr>
            </w:pPr>
          </w:p>
          <w:p w14:paraId="66DD1FF9">
            <w:pPr>
              <w:spacing w:line="243" w:lineRule="auto"/>
              <w:rPr>
                <w:rFonts w:ascii="Arial"/>
                <w:sz w:val="21"/>
              </w:rPr>
            </w:pPr>
          </w:p>
          <w:p w14:paraId="1BBA635F">
            <w:pPr>
              <w:spacing w:line="243" w:lineRule="auto"/>
              <w:rPr>
                <w:rFonts w:ascii="Arial"/>
                <w:sz w:val="21"/>
              </w:rPr>
            </w:pPr>
          </w:p>
          <w:p w14:paraId="1603F511">
            <w:pPr>
              <w:spacing w:before="58" w:line="274" w:lineRule="exact"/>
              <w:ind w:left="20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p w14:paraId="752F461C">
            <w:pPr>
              <w:spacing w:line="287" w:lineRule="auto"/>
              <w:rPr>
                <w:rFonts w:ascii="Arial"/>
                <w:sz w:val="21"/>
              </w:rPr>
            </w:pPr>
          </w:p>
          <w:p w14:paraId="0AE45B77">
            <w:pPr>
              <w:spacing w:line="287" w:lineRule="auto"/>
              <w:rPr>
                <w:rFonts w:ascii="Arial"/>
                <w:sz w:val="21"/>
              </w:rPr>
            </w:pPr>
          </w:p>
          <w:p w14:paraId="6E3F2485">
            <w:pPr>
              <w:spacing w:line="288" w:lineRule="auto"/>
              <w:rPr>
                <w:rFonts w:ascii="Arial"/>
                <w:sz w:val="21"/>
              </w:rPr>
            </w:pPr>
          </w:p>
          <w:p w14:paraId="4ED306D6">
            <w:pPr>
              <w:spacing w:before="58" w:line="192"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p w14:paraId="60FAFE8B">
            <w:pPr>
              <w:spacing w:line="327" w:lineRule="auto"/>
              <w:rPr>
                <w:rFonts w:ascii="Arial"/>
                <w:sz w:val="21"/>
              </w:rPr>
            </w:pPr>
          </w:p>
          <w:p w14:paraId="57AB92FC">
            <w:pPr>
              <w:spacing w:line="327" w:lineRule="auto"/>
              <w:rPr>
                <w:rFonts w:ascii="Arial"/>
                <w:sz w:val="21"/>
              </w:rPr>
            </w:pPr>
          </w:p>
          <w:p w14:paraId="253EE579">
            <w:pPr>
              <w:spacing w:before="58" w:line="274" w:lineRule="exact"/>
              <w:ind w:left="20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p w14:paraId="6C7852DE">
            <w:pPr>
              <w:spacing w:line="354" w:lineRule="auto"/>
              <w:rPr>
                <w:rFonts w:ascii="Arial"/>
                <w:sz w:val="21"/>
              </w:rPr>
            </w:pPr>
          </w:p>
          <w:p w14:paraId="46A66E98">
            <w:pPr>
              <w:spacing w:before="58" w:line="274" w:lineRule="exact"/>
              <w:ind w:left="20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676" w:type="dxa"/>
            <w:vAlign w:val="top"/>
          </w:tcPr>
          <w:p w14:paraId="274887E4">
            <w:pPr>
              <w:pStyle w:val="6"/>
              <w:spacing w:before="242" w:line="297" w:lineRule="auto"/>
              <w:ind w:left="234" w:right="27" w:hanging="212"/>
              <w:rPr>
                <w:sz w:val="20"/>
                <w:szCs w:val="20"/>
              </w:rPr>
            </w:pPr>
            <w:r>
              <w:rPr>
                <w:spacing w:val="7"/>
                <w:sz w:val="20"/>
                <w:szCs w:val="20"/>
              </w:rPr>
              <w:t>废活性</w:t>
            </w:r>
            <w:r>
              <w:rPr>
                <w:sz w:val="20"/>
                <w:szCs w:val="20"/>
              </w:rPr>
              <w:t>炭</w:t>
            </w:r>
          </w:p>
        </w:tc>
        <w:tc>
          <w:tcPr>
            <w:tcW w:w="516" w:type="dxa"/>
            <w:vAlign w:val="top"/>
          </w:tcPr>
          <w:p w14:paraId="6CE393AD">
            <w:pPr>
              <w:pStyle w:val="6"/>
              <w:spacing w:before="243" w:line="296" w:lineRule="auto"/>
              <w:ind w:left="46" w:right="53" w:firstLine="3"/>
              <w:rPr>
                <w:sz w:val="20"/>
                <w:szCs w:val="20"/>
              </w:rPr>
            </w:pPr>
            <w:r>
              <w:rPr>
                <w:spacing w:val="3"/>
                <w:sz w:val="20"/>
                <w:szCs w:val="20"/>
              </w:rPr>
              <w:t>危险</w:t>
            </w:r>
            <w:r>
              <w:rPr>
                <w:spacing w:val="5"/>
                <w:sz w:val="20"/>
                <w:szCs w:val="20"/>
              </w:rPr>
              <w:t>废物</w:t>
            </w:r>
          </w:p>
        </w:tc>
        <w:tc>
          <w:tcPr>
            <w:tcW w:w="487" w:type="dxa"/>
            <w:vAlign w:val="top"/>
          </w:tcPr>
          <w:p w14:paraId="225E8BFB">
            <w:pPr>
              <w:spacing w:line="313" w:lineRule="auto"/>
              <w:rPr>
                <w:rFonts w:ascii="Arial"/>
                <w:sz w:val="21"/>
              </w:rPr>
            </w:pPr>
          </w:p>
          <w:p w14:paraId="7E20EF24">
            <w:pPr>
              <w:spacing w:before="58" w:line="274" w:lineRule="exact"/>
              <w:ind w:left="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0.98</w:t>
            </w:r>
          </w:p>
        </w:tc>
        <w:tc>
          <w:tcPr>
            <w:tcW w:w="606" w:type="dxa"/>
            <w:vAlign w:val="top"/>
          </w:tcPr>
          <w:p w14:paraId="2A990F1A">
            <w:pPr>
              <w:pStyle w:val="6"/>
              <w:spacing w:before="81" w:line="228" w:lineRule="auto"/>
              <w:ind w:left="95"/>
              <w:rPr>
                <w:sz w:val="20"/>
                <w:szCs w:val="20"/>
              </w:rPr>
            </w:pPr>
            <w:r>
              <w:rPr>
                <w:spacing w:val="5"/>
                <w:sz w:val="20"/>
                <w:szCs w:val="20"/>
              </w:rPr>
              <w:t>废气</w:t>
            </w:r>
          </w:p>
          <w:p w14:paraId="2D1A82B7">
            <w:pPr>
              <w:pStyle w:val="6"/>
              <w:spacing w:before="74" w:line="233" w:lineRule="auto"/>
              <w:ind w:left="100"/>
              <w:rPr>
                <w:sz w:val="20"/>
                <w:szCs w:val="20"/>
              </w:rPr>
            </w:pPr>
            <w:r>
              <w:rPr>
                <w:spacing w:val="2"/>
                <w:sz w:val="20"/>
                <w:szCs w:val="20"/>
              </w:rPr>
              <w:t>处理</w:t>
            </w:r>
          </w:p>
          <w:p w14:paraId="340BACF1">
            <w:pPr>
              <w:pStyle w:val="6"/>
              <w:spacing w:before="67" w:line="213" w:lineRule="auto"/>
              <w:ind w:left="99"/>
              <w:rPr>
                <w:sz w:val="20"/>
                <w:szCs w:val="20"/>
              </w:rPr>
            </w:pPr>
            <w:r>
              <w:rPr>
                <w:spacing w:val="3"/>
                <w:sz w:val="20"/>
                <w:szCs w:val="20"/>
              </w:rPr>
              <w:t>设施</w:t>
            </w:r>
          </w:p>
        </w:tc>
        <w:tc>
          <w:tcPr>
            <w:tcW w:w="348" w:type="dxa"/>
            <w:textDirection w:val="tbRlV"/>
            <w:vAlign w:val="top"/>
          </w:tcPr>
          <w:p w14:paraId="118576DD">
            <w:pPr>
              <w:pStyle w:val="6"/>
              <w:spacing w:before="69" w:line="216" w:lineRule="auto"/>
              <w:ind w:left="243"/>
              <w:rPr>
                <w:sz w:val="20"/>
                <w:szCs w:val="20"/>
              </w:rPr>
            </w:pPr>
            <w:r>
              <w:rPr>
                <w:spacing w:val="9"/>
                <w:sz w:val="20"/>
                <w:szCs w:val="20"/>
              </w:rPr>
              <w:t>固 态</w:t>
            </w:r>
          </w:p>
        </w:tc>
        <w:tc>
          <w:tcPr>
            <w:tcW w:w="591" w:type="dxa"/>
            <w:vAlign w:val="top"/>
          </w:tcPr>
          <w:p w14:paraId="5AE9D31A">
            <w:pPr>
              <w:pStyle w:val="6"/>
              <w:spacing w:before="242" w:line="297" w:lineRule="auto"/>
              <w:ind w:left="194" w:right="86" w:hanging="104"/>
              <w:rPr>
                <w:sz w:val="20"/>
                <w:szCs w:val="20"/>
              </w:rPr>
            </w:pPr>
            <w:r>
              <w:rPr>
                <w:spacing w:val="4"/>
                <w:sz w:val="20"/>
                <w:szCs w:val="20"/>
              </w:rPr>
              <w:t>有机</w:t>
            </w:r>
            <w:r>
              <w:rPr>
                <w:sz w:val="20"/>
                <w:szCs w:val="20"/>
              </w:rPr>
              <w:t>物</w:t>
            </w:r>
          </w:p>
        </w:tc>
        <w:tc>
          <w:tcPr>
            <w:tcW w:w="452" w:type="dxa"/>
            <w:vAlign w:val="top"/>
          </w:tcPr>
          <w:p w14:paraId="44FCC711">
            <w:pPr>
              <w:pStyle w:val="6"/>
              <w:spacing w:before="242" w:line="297" w:lineRule="auto"/>
              <w:ind w:left="126" w:right="15" w:hanging="104"/>
              <w:rPr>
                <w:sz w:val="20"/>
                <w:szCs w:val="20"/>
              </w:rPr>
            </w:pPr>
            <w:r>
              <w:rPr>
                <w:spacing w:val="4"/>
                <w:sz w:val="20"/>
                <w:szCs w:val="20"/>
              </w:rPr>
              <w:t>有机</w:t>
            </w:r>
            <w:r>
              <w:rPr>
                <w:sz w:val="20"/>
                <w:szCs w:val="20"/>
              </w:rPr>
              <w:t>物</w:t>
            </w:r>
          </w:p>
        </w:tc>
        <w:tc>
          <w:tcPr>
            <w:tcW w:w="412" w:type="dxa"/>
            <w:textDirection w:val="tbRlV"/>
            <w:vAlign w:val="top"/>
          </w:tcPr>
          <w:p w14:paraId="4738ADBF">
            <w:pPr>
              <w:pStyle w:val="6"/>
              <w:spacing w:before="97" w:line="216" w:lineRule="auto"/>
              <w:ind w:left="82"/>
              <w:rPr>
                <w:sz w:val="20"/>
                <w:szCs w:val="20"/>
              </w:rPr>
            </w:pPr>
            <w:r>
              <w:rPr>
                <w:spacing w:val="9"/>
                <w:sz w:val="20"/>
                <w:szCs w:val="20"/>
              </w:rPr>
              <w:t>每</w:t>
            </w:r>
            <w:r>
              <w:rPr>
                <w:spacing w:val="13"/>
                <w:sz w:val="20"/>
                <w:szCs w:val="20"/>
              </w:rPr>
              <w:t xml:space="preserve"> </w:t>
            </w:r>
            <w:r>
              <w:rPr>
                <w:spacing w:val="9"/>
                <w:sz w:val="20"/>
                <w:szCs w:val="20"/>
              </w:rPr>
              <w:t>半 年</w:t>
            </w:r>
          </w:p>
        </w:tc>
        <w:tc>
          <w:tcPr>
            <w:tcW w:w="569" w:type="dxa"/>
            <w:vAlign w:val="top"/>
          </w:tcPr>
          <w:p w14:paraId="686177EC">
            <w:pPr>
              <w:spacing w:line="313" w:lineRule="auto"/>
              <w:rPr>
                <w:rFonts w:ascii="Arial"/>
                <w:sz w:val="21"/>
              </w:rPr>
            </w:pPr>
          </w:p>
          <w:p w14:paraId="263B453B">
            <w:pPr>
              <w:spacing w:before="58" w:line="274" w:lineRule="exact"/>
              <w:ind w:left="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107" w:type="dxa"/>
            <w:vAlign w:val="top"/>
          </w:tcPr>
          <w:p w14:paraId="7D8B6D6A">
            <w:pPr>
              <w:spacing w:line="313" w:lineRule="auto"/>
              <w:rPr>
                <w:rFonts w:ascii="Arial"/>
                <w:sz w:val="21"/>
              </w:rPr>
            </w:pPr>
          </w:p>
          <w:p w14:paraId="41C655F1">
            <w:pPr>
              <w:spacing w:before="58" w:line="274" w:lineRule="exact"/>
              <w:ind w:left="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900-039-49</w:t>
            </w:r>
          </w:p>
        </w:tc>
        <w:tc>
          <w:tcPr>
            <w:tcW w:w="897" w:type="dxa"/>
            <w:vAlign w:val="top"/>
          </w:tcPr>
          <w:p w14:paraId="73159FC1">
            <w:pPr>
              <w:spacing w:line="382" w:lineRule="auto"/>
              <w:rPr>
                <w:rFonts w:ascii="Arial"/>
                <w:sz w:val="21"/>
              </w:rPr>
            </w:pPr>
          </w:p>
          <w:p w14:paraId="334F7B23">
            <w:pPr>
              <w:spacing w:before="58" w:line="192"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152" w:type="dxa"/>
            <w:vMerge w:val="restart"/>
            <w:tcBorders>
              <w:bottom w:val="nil"/>
              <w:right w:val="single" w:color="000000" w:sz="6" w:space="0"/>
            </w:tcBorders>
            <w:vAlign w:val="top"/>
          </w:tcPr>
          <w:p w14:paraId="0651E9CB">
            <w:pPr>
              <w:spacing w:line="278" w:lineRule="auto"/>
              <w:rPr>
                <w:rFonts w:ascii="Arial"/>
                <w:sz w:val="21"/>
              </w:rPr>
            </w:pPr>
          </w:p>
          <w:p w14:paraId="73DA9E5B">
            <w:pPr>
              <w:spacing w:line="278" w:lineRule="auto"/>
              <w:rPr>
                <w:rFonts w:ascii="Arial"/>
                <w:sz w:val="21"/>
              </w:rPr>
            </w:pPr>
          </w:p>
          <w:p w14:paraId="30E980DD">
            <w:pPr>
              <w:spacing w:line="278" w:lineRule="auto"/>
              <w:rPr>
                <w:rFonts w:ascii="Arial"/>
                <w:sz w:val="21"/>
              </w:rPr>
            </w:pPr>
          </w:p>
          <w:p w14:paraId="3FAF546B">
            <w:pPr>
              <w:spacing w:line="278" w:lineRule="auto"/>
              <w:rPr>
                <w:rFonts w:ascii="Arial"/>
                <w:sz w:val="21"/>
              </w:rPr>
            </w:pPr>
          </w:p>
          <w:p w14:paraId="48522FB4">
            <w:pPr>
              <w:spacing w:line="279" w:lineRule="auto"/>
              <w:rPr>
                <w:rFonts w:ascii="Arial"/>
                <w:sz w:val="21"/>
              </w:rPr>
            </w:pPr>
          </w:p>
          <w:p w14:paraId="1EC699BD">
            <w:pPr>
              <w:spacing w:line="279" w:lineRule="auto"/>
              <w:rPr>
                <w:rFonts w:ascii="Arial"/>
                <w:sz w:val="21"/>
              </w:rPr>
            </w:pPr>
          </w:p>
          <w:p w14:paraId="6DA3F2B1">
            <w:pPr>
              <w:pStyle w:val="6"/>
              <w:spacing w:before="65" w:line="228" w:lineRule="auto"/>
              <w:ind w:left="19"/>
              <w:rPr>
                <w:sz w:val="20"/>
                <w:szCs w:val="20"/>
              </w:rPr>
            </w:pPr>
            <w:r>
              <w:rPr>
                <w:spacing w:val="5"/>
                <w:sz w:val="20"/>
                <w:szCs w:val="20"/>
              </w:rPr>
              <w:t>分类收集，</w:t>
            </w:r>
          </w:p>
          <w:p w14:paraId="5E0F82FA">
            <w:pPr>
              <w:pStyle w:val="6"/>
              <w:spacing w:before="74" w:line="228" w:lineRule="auto"/>
              <w:ind w:left="110"/>
              <w:rPr>
                <w:sz w:val="20"/>
                <w:szCs w:val="20"/>
              </w:rPr>
            </w:pPr>
            <w:r>
              <w:rPr>
                <w:spacing w:val="6"/>
                <w:sz w:val="20"/>
                <w:szCs w:val="20"/>
              </w:rPr>
              <w:t>分区贮存</w:t>
            </w:r>
          </w:p>
          <w:p w14:paraId="02DF9E38">
            <w:pPr>
              <w:pStyle w:val="6"/>
              <w:spacing w:before="71" w:line="229" w:lineRule="auto"/>
              <w:ind w:left="111"/>
              <w:rPr>
                <w:sz w:val="20"/>
                <w:szCs w:val="20"/>
              </w:rPr>
            </w:pPr>
            <w:r>
              <w:rPr>
                <w:spacing w:val="7"/>
                <w:sz w:val="20"/>
                <w:szCs w:val="20"/>
              </w:rPr>
              <w:t>于危险废</w:t>
            </w:r>
          </w:p>
          <w:p w14:paraId="42D23439">
            <w:pPr>
              <w:pStyle w:val="6"/>
              <w:spacing w:before="71" w:line="228" w:lineRule="auto"/>
              <w:ind w:left="17"/>
              <w:rPr>
                <w:sz w:val="20"/>
                <w:szCs w:val="20"/>
              </w:rPr>
            </w:pPr>
            <w:r>
              <w:rPr>
                <w:spacing w:val="5"/>
                <w:sz w:val="20"/>
                <w:szCs w:val="20"/>
              </w:rPr>
              <w:t>物贮存间，</w:t>
            </w:r>
          </w:p>
          <w:p w14:paraId="42DD764D">
            <w:pPr>
              <w:pStyle w:val="6"/>
              <w:spacing w:before="74" w:line="225" w:lineRule="auto"/>
              <w:ind w:left="107"/>
              <w:rPr>
                <w:sz w:val="20"/>
                <w:szCs w:val="20"/>
              </w:rPr>
            </w:pPr>
            <w:r>
              <w:rPr>
                <w:spacing w:val="7"/>
                <w:sz w:val="20"/>
                <w:szCs w:val="20"/>
              </w:rPr>
              <w:t>委托有资</w:t>
            </w:r>
          </w:p>
          <w:p w14:paraId="5C9EC5A9">
            <w:pPr>
              <w:pStyle w:val="6"/>
              <w:spacing w:before="76" w:line="229" w:lineRule="auto"/>
              <w:ind w:left="109"/>
              <w:rPr>
                <w:sz w:val="20"/>
                <w:szCs w:val="20"/>
              </w:rPr>
            </w:pPr>
            <w:r>
              <w:rPr>
                <w:spacing w:val="7"/>
                <w:sz w:val="20"/>
                <w:szCs w:val="20"/>
              </w:rPr>
              <w:t>质单位定</w:t>
            </w:r>
          </w:p>
          <w:p w14:paraId="7B0C554C">
            <w:pPr>
              <w:pStyle w:val="6"/>
              <w:spacing w:before="71" w:line="228" w:lineRule="auto"/>
              <w:ind w:left="110"/>
              <w:rPr>
                <w:sz w:val="20"/>
                <w:szCs w:val="20"/>
              </w:rPr>
            </w:pPr>
            <w:r>
              <w:rPr>
                <w:spacing w:val="7"/>
                <w:sz w:val="20"/>
                <w:szCs w:val="20"/>
              </w:rPr>
              <w:t>期收集处</w:t>
            </w:r>
          </w:p>
          <w:p w14:paraId="40084543">
            <w:pPr>
              <w:pStyle w:val="6"/>
              <w:spacing w:before="75" w:line="234" w:lineRule="auto"/>
              <w:ind w:left="421"/>
              <w:rPr>
                <w:sz w:val="20"/>
                <w:szCs w:val="20"/>
              </w:rPr>
            </w:pPr>
            <w:r>
              <w:rPr>
                <w:spacing w:val="2"/>
                <w:sz w:val="20"/>
                <w:szCs w:val="20"/>
              </w:rPr>
              <w:t>置</w:t>
            </w:r>
          </w:p>
        </w:tc>
      </w:tr>
      <w:tr w14:paraId="6B9D5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trPr>
        <w:tc>
          <w:tcPr>
            <w:tcW w:w="425" w:type="dxa"/>
            <w:vMerge w:val="continue"/>
            <w:tcBorders>
              <w:top w:val="nil"/>
              <w:left w:val="single" w:color="000000" w:sz="6" w:space="0"/>
              <w:bottom w:val="nil"/>
            </w:tcBorders>
            <w:vAlign w:val="top"/>
          </w:tcPr>
          <w:p w14:paraId="1D3C187A">
            <w:pPr>
              <w:rPr>
                <w:rFonts w:ascii="Arial"/>
                <w:sz w:val="21"/>
              </w:rPr>
            </w:pPr>
          </w:p>
        </w:tc>
        <w:tc>
          <w:tcPr>
            <w:tcW w:w="405" w:type="dxa"/>
            <w:vMerge w:val="continue"/>
            <w:tcBorders>
              <w:top w:val="nil"/>
              <w:bottom w:val="nil"/>
            </w:tcBorders>
            <w:vAlign w:val="top"/>
          </w:tcPr>
          <w:p w14:paraId="3842CFF1">
            <w:pPr>
              <w:rPr>
                <w:rFonts w:ascii="Arial"/>
                <w:sz w:val="21"/>
              </w:rPr>
            </w:pPr>
          </w:p>
        </w:tc>
        <w:tc>
          <w:tcPr>
            <w:tcW w:w="676" w:type="dxa"/>
            <w:vAlign w:val="top"/>
          </w:tcPr>
          <w:p w14:paraId="5C71AB73">
            <w:pPr>
              <w:spacing w:line="336" w:lineRule="auto"/>
              <w:rPr>
                <w:rFonts w:ascii="Arial"/>
                <w:sz w:val="21"/>
              </w:rPr>
            </w:pPr>
          </w:p>
          <w:p w14:paraId="5F8124B3">
            <w:pPr>
              <w:pStyle w:val="6"/>
              <w:spacing w:before="65" w:line="297" w:lineRule="auto"/>
              <w:ind w:left="129" w:right="27" w:hanging="107"/>
              <w:rPr>
                <w:sz w:val="20"/>
                <w:szCs w:val="20"/>
              </w:rPr>
            </w:pPr>
            <w:r>
              <w:rPr>
                <w:spacing w:val="6"/>
                <w:sz w:val="20"/>
                <w:szCs w:val="20"/>
              </w:rPr>
              <w:t>含油金</w:t>
            </w:r>
            <w:r>
              <w:rPr>
                <w:spacing w:val="3"/>
                <w:sz w:val="20"/>
                <w:szCs w:val="20"/>
              </w:rPr>
              <w:t>属屑</w:t>
            </w:r>
          </w:p>
        </w:tc>
        <w:tc>
          <w:tcPr>
            <w:tcW w:w="516" w:type="dxa"/>
            <w:vAlign w:val="top"/>
          </w:tcPr>
          <w:p w14:paraId="4EAA1663">
            <w:pPr>
              <w:spacing w:line="338" w:lineRule="auto"/>
              <w:rPr>
                <w:rFonts w:ascii="Arial"/>
                <w:sz w:val="21"/>
              </w:rPr>
            </w:pPr>
          </w:p>
          <w:p w14:paraId="5AE5BE6F">
            <w:pPr>
              <w:pStyle w:val="6"/>
              <w:spacing w:before="65" w:line="296" w:lineRule="auto"/>
              <w:ind w:left="46" w:right="53" w:firstLine="3"/>
              <w:rPr>
                <w:sz w:val="20"/>
                <w:szCs w:val="20"/>
              </w:rPr>
            </w:pPr>
            <w:r>
              <w:rPr>
                <w:spacing w:val="3"/>
                <w:sz w:val="20"/>
                <w:szCs w:val="20"/>
              </w:rPr>
              <w:t>危险</w:t>
            </w:r>
            <w:r>
              <w:rPr>
                <w:spacing w:val="5"/>
                <w:sz w:val="20"/>
                <w:szCs w:val="20"/>
              </w:rPr>
              <w:t>废物</w:t>
            </w:r>
          </w:p>
        </w:tc>
        <w:tc>
          <w:tcPr>
            <w:tcW w:w="487" w:type="dxa"/>
            <w:vAlign w:val="top"/>
          </w:tcPr>
          <w:p w14:paraId="752A31E0">
            <w:pPr>
              <w:spacing w:line="474" w:lineRule="auto"/>
              <w:rPr>
                <w:rFonts w:ascii="Arial"/>
                <w:sz w:val="21"/>
              </w:rPr>
            </w:pPr>
          </w:p>
          <w:p w14:paraId="20845F49">
            <w:pPr>
              <w:spacing w:before="57" w:line="274" w:lineRule="exact"/>
              <w:ind w:left="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0.19</w:t>
            </w:r>
          </w:p>
        </w:tc>
        <w:tc>
          <w:tcPr>
            <w:tcW w:w="606" w:type="dxa"/>
            <w:vAlign w:val="top"/>
          </w:tcPr>
          <w:p w14:paraId="5B70CD2B">
            <w:pPr>
              <w:spacing w:line="337" w:lineRule="auto"/>
              <w:rPr>
                <w:rFonts w:ascii="Arial"/>
                <w:sz w:val="21"/>
              </w:rPr>
            </w:pPr>
          </w:p>
          <w:p w14:paraId="6631C2F3">
            <w:pPr>
              <w:pStyle w:val="6"/>
              <w:spacing w:before="65" w:line="304" w:lineRule="auto"/>
              <w:ind w:left="203" w:right="95" w:hanging="108"/>
              <w:rPr>
                <w:sz w:val="20"/>
                <w:szCs w:val="20"/>
              </w:rPr>
            </w:pPr>
            <w:r>
              <w:rPr>
                <w:spacing w:val="5"/>
                <w:sz w:val="20"/>
                <w:szCs w:val="20"/>
              </w:rPr>
              <w:t>机加</w:t>
            </w:r>
            <w:r>
              <w:rPr>
                <w:sz w:val="20"/>
                <w:szCs w:val="20"/>
              </w:rPr>
              <w:t>工</w:t>
            </w:r>
          </w:p>
        </w:tc>
        <w:tc>
          <w:tcPr>
            <w:tcW w:w="348" w:type="dxa"/>
            <w:textDirection w:val="tbRlV"/>
            <w:vAlign w:val="top"/>
          </w:tcPr>
          <w:p w14:paraId="762C8C73">
            <w:pPr>
              <w:pStyle w:val="6"/>
              <w:spacing w:before="69" w:line="216" w:lineRule="auto"/>
              <w:ind w:left="404"/>
              <w:rPr>
                <w:sz w:val="20"/>
                <w:szCs w:val="20"/>
              </w:rPr>
            </w:pPr>
            <w:r>
              <w:rPr>
                <w:spacing w:val="9"/>
                <w:sz w:val="20"/>
                <w:szCs w:val="20"/>
              </w:rPr>
              <w:t>固 态</w:t>
            </w:r>
          </w:p>
        </w:tc>
        <w:tc>
          <w:tcPr>
            <w:tcW w:w="591" w:type="dxa"/>
            <w:vAlign w:val="top"/>
          </w:tcPr>
          <w:p w14:paraId="17075418">
            <w:pPr>
              <w:spacing w:line="248" w:lineRule="auto"/>
              <w:rPr>
                <w:rFonts w:ascii="Arial"/>
                <w:sz w:val="21"/>
              </w:rPr>
            </w:pPr>
          </w:p>
          <w:p w14:paraId="5F1FD54E">
            <w:pPr>
              <w:spacing w:line="249" w:lineRule="auto"/>
              <w:rPr>
                <w:rFonts w:ascii="Arial"/>
                <w:sz w:val="21"/>
              </w:rPr>
            </w:pPr>
          </w:p>
          <w:p w14:paraId="4F75AD2F">
            <w:pPr>
              <w:pStyle w:val="6"/>
              <w:spacing w:before="65" w:line="228" w:lineRule="auto"/>
              <w:ind w:left="93"/>
              <w:rPr>
                <w:sz w:val="20"/>
                <w:szCs w:val="20"/>
              </w:rPr>
            </w:pPr>
            <w:r>
              <w:rPr>
                <w:spacing w:val="3"/>
                <w:sz w:val="20"/>
                <w:szCs w:val="20"/>
              </w:rPr>
              <w:t>油类</w:t>
            </w:r>
          </w:p>
        </w:tc>
        <w:tc>
          <w:tcPr>
            <w:tcW w:w="452" w:type="dxa"/>
            <w:vAlign w:val="top"/>
          </w:tcPr>
          <w:p w14:paraId="2F57165C">
            <w:pPr>
              <w:pStyle w:val="6"/>
              <w:spacing w:before="84" w:line="194" w:lineRule="auto"/>
              <w:ind w:left="25"/>
              <w:rPr>
                <w:sz w:val="20"/>
                <w:szCs w:val="20"/>
              </w:rPr>
            </w:pPr>
            <w:r>
              <w:fldChar w:fldCharType="begin"/>
            </w:r>
            <w:r>
              <w:instrText xml:space="preserve"> HYPERLINK "https://baike.so.com/doc/6644301-6858116.html" </w:instrText>
            </w:r>
            <w:r>
              <w:fldChar w:fldCharType="separate"/>
            </w:r>
            <w:r>
              <w:rPr>
                <w:spacing w:val="3"/>
                <w:sz w:val="20"/>
                <w:szCs w:val="20"/>
              </w:rPr>
              <w:t>不饱</w:t>
            </w:r>
            <w:r>
              <w:rPr>
                <w:spacing w:val="3"/>
                <w:sz w:val="20"/>
                <w:szCs w:val="20"/>
              </w:rPr>
              <w:fldChar w:fldCharType="end"/>
            </w:r>
          </w:p>
          <w:p w14:paraId="2545F495">
            <w:pPr>
              <w:pStyle w:val="6"/>
              <w:spacing w:before="109" w:line="229" w:lineRule="auto"/>
              <w:ind w:left="22"/>
              <w:rPr>
                <w:sz w:val="20"/>
                <w:szCs w:val="20"/>
              </w:rPr>
            </w:pPr>
            <w:r>
              <w:fldChar w:fldCharType="begin"/>
            </w:r>
            <w:r>
              <w:instrText xml:space="preserve"> HYPERLINK "https://baike.so.com/doc/6644301-6858116.html" </w:instrText>
            </w:r>
            <w:r>
              <w:fldChar w:fldCharType="separate"/>
            </w:r>
            <w:r>
              <w:rPr>
                <w:spacing w:val="4"/>
                <w:sz w:val="20"/>
                <w:szCs w:val="20"/>
              </w:rPr>
              <w:t>和烃</w:t>
            </w:r>
            <w:r>
              <w:rPr>
                <w:spacing w:val="4"/>
                <w:sz w:val="20"/>
                <w:szCs w:val="20"/>
              </w:rPr>
              <w:fldChar w:fldCharType="end"/>
            </w:r>
          </w:p>
          <w:p w14:paraId="118C2D76">
            <w:pPr>
              <w:pStyle w:val="6"/>
              <w:spacing w:before="69" w:line="254" w:lineRule="auto"/>
              <w:ind w:left="128" w:right="15" w:hanging="106"/>
              <w:rPr>
                <w:sz w:val="20"/>
                <w:szCs w:val="20"/>
              </w:rPr>
            </w:pPr>
            <w:r>
              <w:rPr>
                <w:spacing w:val="4"/>
                <w:sz w:val="20"/>
                <w:szCs w:val="20"/>
              </w:rPr>
              <w:t>类物</w:t>
            </w:r>
            <w:r>
              <w:rPr>
                <w:sz w:val="20"/>
                <w:szCs w:val="20"/>
              </w:rPr>
              <w:t>质</w:t>
            </w:r>
          </w:p>
        </w:tc>
        <w:tc>
          <w:tcPr>
            <w:tcW w:w="412" w:type="dxa"/>
            <w:textDirection w:val="tbRlV"/>
            <w:vAlign w:val="top"/>
          </w:tcPr>
          <w:p w14:paraId="707A6A50">
            <w:pPr>
              <w:pStyle w:val="6"/>
              <w:spacing w:before="98" w:line="216" w:lineRule="auto"/>
              <w:ind w:left="243"/>
              <w:rPr>
                <w:sz w:val="20"/>
                <w:szCs w:val="20"/>
              </w:rPr>
            </w:pPr>
            <w:r>
              <w:rPr>
                <w:spacing w:val="9"/>
                <w:sz w:val="20"/>
                <w:szCs w:val="20"/>
              </w:rPr>
              <w:t>每</w:t>
            </w:r>
            <w:r>
              <w:rPr>
                <w:spacing w:val="13"/>
                <w:sz w:val="20"/>
                <w:szCs w:val="20"/>
              </w:rPr>
              <w:t xml:space="preserve"> </w:t>
            </w:r>
            <w:r>
              <w:rPr>
                <w:spacing w:val="9"/>
                <w:sz w:val="20"/>
                <w:szCs w:val="20"/>
              </w:rPr>
              <w:t>季 度</w:t>
            </w:r>
          </w:p>
        </w:tc>
        <w:tc>
          <w:tcPr>
            <w:tcW w:w="569" w:type="dxa"/>
            <w:vAlign w:val="top"/>
          </w:tcPr>
          <w:p w14:paraId="73E37881">
            <w:pPr>
              <w:spacing w:line="474" w:lineRule="auto"/>
              <w:rPr>
                <w:rFonts w:ascii="Arial"/>
                <w:sz w:val="21"/>
              </w:rPr>
            </w:pPr>
          </w:p>
          <w:p w14:paraId="239177B3">
            <w:pPr>
              <w:spacing w:before="57" w:line="274" w:lineRule="exact"/>
              <w:ind w:left="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09</w:t>
            </w:r>
          </w:p>
        </w:tc>
        <w:tc>
          <w:tcPr>
            <w:tcW w:w="1107" w:type="dxa"/>
            <w:vAlign w:val="top"/>
          </w:tcPr>
          <w:p w14:paraId="1E73C7F6">
            <w:pPr>
              <w:spacing w:line="474" w:lineRule="auto"/>
              <w:rPr>
                <w:rFonts w:ascii="Arial"/>
                <w:sz w:val="21"/>
              </w:rPr>
            </w:pPr>
          </w:p>
          <w:p w14:paraId="4E75A45E">
            <w:pPr>
              <w:spacing w:before="57" w:line="274" w:lineRule="exact"/>
              <w:ind w:left="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900-006-09</w:t>
            </w:r>
          </w:p>
        </w:tc>
        <w:tc>
          <w:tcPr>
            <w:tcW w:w="897" w:type="dxa"/>
            <w:vAlign w:val="top"/>
          </w:tcPr>
          <w:p w14:paraId="13D080BF">
            <w:pPr>
              <w:spacing w:line="474" w:lineRule="auto"/>
              <w:rPr>
                <w:rFonts w:ascii="Arial"/>
                <w:sz w:val="21"/>
              </w:rPr>
            </w:pPr>
          </w:p>
          <w:p w14:paraId="32EFC81F">
            <w:pPr>
              <w:spacing w:before="57" w:line="274" w:lineRule="exact"/>
              <w:ind w:left="276"/>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T/</w:t>
            </w:r>
            <w:r>
              <w:rPr>
                <w:rFonts w:ascii="Times New Roman" w:hAnsi="Times New Roman" w:eastAsia="Times New Roman" w:cs="Times New Roman"/>
                <w:position w:val="1"/>
                <w:sz w:val="20"/>
                <w:szCs w:val="20"/>
              </w:rPr>
              <w:t>In</w:t>
            </w:r>
          </w:p>
        </w:tc>
        <w:tc>
          <w:tcPr>
            <w:tcW w:w="1152" w:type="dxa"/>
            <w:vMerge w:val="continue"/>
            <w:tcBorders>
              <w:top w:val="nil"/>
              <w:bottom w:val="nil"/>
              <w:right w:val="single" w:color="000000" w:sz="6" w:space="0"/>
            </w:tcBorders>
            <w:vAlign w:val="top"/>
          </w:tcPr>
          <w:p w14:paraId="3AD603EE">
            <w:pPr>
              <w:rPr>
                <w:rFonts w:ascii="Arial"/>
                <w:sz w:val="21"/>
              </w:rPr>
            </w:pPr>
          </w:p>
        </w:tc>
      </w:tr>
      <w:tr w14:paraId="492F8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trPr>
        <w:tc>
          <w:tcPr>
            <w:tcW w:w="425" w:type="dxa"/>
            <w:vMerge w:val="continue"/>
            <w:tcBorders>
              <w:top w:val="nil"/>
              <w:left w:val="single" w:color="000000" w:sz="6" w:space="0"/>
              <w:bottom w:val="nil"/>
            </w:tcBorders>
            <w:vAlign w:val="top"/>
          </w:tcPr>
          <w:p w14:paraId="740514D7">
            <w:pPr>
              <w:rPr>
                <w:rFonts w:ascii="Arial"/>
                <w:sz w:val="21"/>
              </w:rPr>
            </w:pPr>
          </w:p>
        </w:tc>
        <w:tc>
          <w:tcPr>
            <w:tcW w:w="405" w:type="dxa"/>
            <w:vMerge w:val="continue"/>
            <w:tcBorders>
              <w:top w:val="nil"/>
              <w:bottom w:val="nil"/>
            </w:tcBorders>
            <w:vAlign w:val="top"/>
          </w:tcPr>
          <w:p w14:paraId="0A691E22">
            <w:pPr>
              <w:rPr>
                <w:rFonts w:ascii="Arial"/>
                <w:sz w:val="21"/>
              </w:rPr>
            </w:pPr>
          </w:p>
        </w:tc>
        <w:tc>
          <w:tcPr>
            <w:tcW w:w="676" w:type="dxa"/>
            <w:vAlign w:val="top"/>
          </w:tcPr>
          <w:p w14:paraId="70F2170F">
            <w:pPr>
              <w:pStyle w:val="6"/>
              <w:spacing w:before="247" w:line="228" w:lineRule="auto"/>
              <w:ind w:left="22"/>
              <w:rPr>
                <w:sz w:val="20"/>
                <w:szCs w:val="20"/>
              </w:rPr>
            </w:pPr>
            <w:r>
              <w:rPr>
                <w:spacing w:val="7"/>
                <w:sz w:val="20"/>
                <w:szCs w:val="20"/>
              </w:rPr>
              <w:t>废淬火</w:t>
            </w:r>
          </w:p>
          <w:p w14:paraId="7B63831C">
            <w:pPr>
              <w:pStyle w:val="6"/>
              <w:spacing w:before="71" w:line="231" w:lineRule="auto"/>
              <w:ind w:left="26"/>
              <w:rPr>
                <w:sz w:val="20"/>
                <w:szCs w:val="20"/>
              </w:rPr>
            </w:pPr>
            <w:r>
              <w:rPr>
                <w:spacing w:val="5"/>
                <w:sz w:val="20"/>
                <w:szCs w:val="20"/>
              </w:rPr>
              <w:t>油及油</w:t>
            </w:r>
          </w:p>
          <w:p w14:paraId="3A90047A">
            <w:pPr>
              <w:pStyle w:val="6"/>
              <w:spacing w:before="69" w:line="236" w:lineRule="auto"/>
              <w:ind w:left="231"/>
              <w:rPr>
                <w:sz w:val="20"/>
                <w:szCs w:val="20"/>
              </w:rPr>
            </w:pPr>
            <w:r>
              <w:rPr>
                <w:sz w:val="20"/>
                <w:szCs w:val="20"/>
              </w:rPr>
              <w:t>渣</w:t>
            </w:r>
          </w:p>
        </w:tc>
        <w:tc>
          <w:tcPr>
            <w:tcW w:w="516" w:type="dxa"/>
            <w:vAlign w:val="top"/>
          </w:tcPr>
          <w:p w14:paraId="3E6F9C47">
            <w:pPr>
              <w:spacing w:line="337" w:lineRule="auto"/>
              <w:rPr>
                <w:rFonts w:ascii="Arial"/>
                <w:sz w:val="21"/>
              </w:rPr>
            </w:pPr>
          </w:p>
          <w:p w14:paraId="215510FD">
            <w:pPr>
              <w:pStyle w:val="6"/>
              <w:spacing w:before="65" w:line="299" w:lineRule="auto"/>
              <w:ind w:left="46" w:right="53" w:firstLine="3"/>
              <w:rPr>
                <w:sz w:val="20"/>
                <w:szCs w:val="20"/>
              </w:rPr>
            </w:pPr>
            <w:r>
              <w:rPr>
                <w:spacing w:val="3"/>
                <w:sz w:val="20"/>
                <w:szCs w:val="20"/>
              </w:rPr>
              <w:t>危险</w:t>
            </w:r>
            <w:r>
              <w:rPr>
                <w:spacing w:val="5"/>
                <w:sz w:val="20"/>
                <w:szCs w:val="20"/>
              </w:rPr>
              <w:t>废物</w:t>
            </w:r>
          </w:p>
        </w:tc>
        <w:tc>
          <w:tcPr>
            <w:tcW w:w="487" w:type="dxa"/>
            <w:vAlign w:val="top"/>
          </w:tcPr>
          <w:p w14:paraId="58418628">
            <w:pPr>
              <w:spacing w:line="474" w:lineRule="auto"/>
              <w:rPr>
                <w:rFonts w:ascii="Arial"/>
                <w:sz w:val="21"/>
              </w:rPr>
            </w:pPr>
          </w:p>
          <w:p w14:paraId="25029E07">
            <w:pPr>
              <w:spacing w:before="58" w:line="274" w:lineRule="exact"/>
              <w:ind w:left="12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606" w:type="dxa"/>
            <w:vAlign w:val="top"/>
          </w:tcPr>
          <w:p w14:paraId="43617A96">
            <w:pPr>
              <w:spacing w:line="249" w:lineRule="auto"/>
              <w:rPr>
                <w:rFonts w:ascii="Arial"/>
                <w:sz w:val="21"/>
              </w:rPr>
            </w:pPr>
          </w:p>
          <w:p w14:paraId="03FD04AA">
            <w:pPr>
              <w:spacing w:line="249" w:lineRule="auto"/>
              <w:rPr>
                <w:rFonts w:ascii="Arial"/>
                <w:sz w:val="21"/>
              </w:rPr>
            </w:pPr>
          </w:p>
          <w:p w14:paraId="08037A7B">
            <w:pPr>
              <w:pStyle w:val="6"/>
              <w:spacing w:before="65" w:line="228" w:lineRule="auto"/>
              <w:ind w:left="99"/>
              <w:rPr>
                <w:sz w:val="20"/>
                <w:szCs w:val="20"/>
              </w:rPr>
            </w:pPr>
            <w:r>
              <w:rPr>
                <w:spacing w:val="3"/>
                <w:sz w:val="20"/>
                <w:szCs w:val="20"/>
              </w:rPr>
              <w:t>淬火</w:t>
            </w:r>
          </w:p>
        </w:tc>
        <w:tc>
          <w:tcPr>
            <w:tcW w:w="348" w:type="dxa"/>
            <w:textDirection w:val="tbRlV"/>
            <w:vAlign w:val="top"/>
          </w:tcPr>
          <w:p w14:paraId="1AB6334C">
            <w:pPr>
              <w:pStyle w:val="6"/>
              <w:spacing w:before="69" w:line="216" w:lineRule="auto"/>
              <w:ind w:left="246"/>
              <w:rPr>
                <w:sz w:val="20"/>
                <w:szCs w:val="20"/>
              </w:rPr>
            </w:pPr>
            <w:r>
              <w:rPr>
                <w:spacing w:val="9"/>
                <w:sz w:val="20"/>
                <w:szCs w:val="20"/>
              </w:rPr>
              <w:t>半 固</w:t>
            </w:r>
            <w:r>
              <w:rPr>
                <w:spacing w:val="11"/>
                <w:sz w:val="20"/>
                <w:szCs w:val="20"/>
              </w:rPr>
              <w:t xml:space="preserve"> </w:t>
            </w:r>
            <w:r>
              <w:rPr>
                <w:spacing w:val="9"/>
                <w:sz w:val="20"/>
                <w:szCs w:val="20"/>
              </w:rPr>
              <w:t>态</w:t>
            </w:r>
          </w:p>
        </w:tc>
        <w:tc>
          <w:tcPr>
            <w:tcW w:w="591" w:type="dxa"/>
            <w:vAlign w:val="top"/>
          </w:tcPr>
          <w:p w14:paraId="5224F510">
            <w:pPr>
              <w:spacing w:line="249" w:lineRule="auto"/>
              <w:rPr>
                <w:rFonts w:ascii="Arial"/>
                <w:sz w:val="21"/>
              </w:rPr>
            </w:pPr>
          </w:p>
          <w:p w14:paraId="3FC34341">
            <w:pPr>
              <w:spacing w:line="249" w:lineRule="auto"/>
              <w:rPr>
                <w:rFonts w:ascii="Arial"/>
                <w:sz w:val="21"/>
              </w:rPr>
            </w:pPr>
          </w:p>
          <w:p w14:paraId="0B79178F">
            <w:pPr>
              <w:pStyle w:val="6"/>
              <w:spacing w:before="65" w:line="228" w:lineRule="auto"/>
              <w:ind w:left="93"/>
              <w:rPr>
                <w:sz w:val="20"/>
                <w:szCs w:val="20"/>
              </w:rPr>
            </w:pPr>
            <w:r>
              <w:rPr>
                <w:spacing w:val="3"/>
                <w:sz w:val="20"/>
                <w:szCs w:val="20"/>
              </w:rPr>
              <w:t>油类</w:t>
            </w:r>
          </w:p>
        </w:tc>
        <w:tc>
          <w:tcPr>
            <w:tcW w:w="452" w:type="dxa"/>
            <w:vAlign w:val="top"/>
          </w:tcPr>
          <w:p w14:paraId="382227F7">
            <w:pPr>
              <w:pStyle w:val="6"/>
              <w:spacing w:before="85" w:line="194" w:lineRule="auto"/>
              <w:ind w:left="25"/>
              <w:rPr>
                <w:sz w:val="20"/>
                <w:szCs w:val="20"/>
              </w:rPr>
            </w:pPr>
            <w:r>
              <w:fldChar w:fldCharType="begin"/>
            </w:r>
            <w:r>
              <w:instrText xml:space="preserve"> HYPERLINK "https://baike.so.com/doc/6644301-6858116.html" </w:instrText>
            </w:r>
            <w:r>
              <w:fldChar w:fldCharType="separate"/>
            </w:r>
            <w:r>
              <w:rPr>
                <w:spacing w:val="3"/>
                <w:sz w:val="20"/>
                <w:szCs w:val="20"/>
              </w:rPr>
              <w:t>不饱</w:t>
            </w:r>
            <w:r>
              <w:rPr>
                <w:spacing w:val="3"/>
                <w:sz w:val="20"/>
                <w:szCs w:val="20"/>
              </w:rPr>
              <w:fldChar w:fldCharType="end"/>
            </w:r>
          </w:p>
          <w:p w14:paraId="5CABCBC6">
            <w:pPr>
              <w:pStyle w:val="6"/>
              <w:spacing w:before="109" w:line="229" w:lineRule="auto"/>
              <w:ind w:left="22"/>
              <w:rPr>
                <w:sz w:val="20"/>
                <w:szCs w:val="20"/>
              </w:rPr>
            </w:pPr>
            <w:r>
              <w:fldChar w:fldCharType="begin"/>
            </w:r>
            <w:r>
              <w:instrText xml:space="preserve"> HYPERLINK "https://baike.so.com/doc/6644301-6858116.html" </w:instrText>
            </w:r>
            <w:r>
              <w:fldChar w:fldCharType="separate"/>
            </w:r>
            <w:r>
              <w:rPr>
                <w:spacing w:val="4"/>
                <w:sz w:val="20"/>
                <w:szCs w:val="20"/>
              </w:rPr>
              <w:t>和烃</w:t>
            </w:r>
            <w:r>
              <w:rPr>
                <w:spacing w:val="4"/>
                <w:sz w:val="20"/>
                <w:szCs w:val="20"/>
              </w:rPr>
              <w:fldChar w:fldCharType="end"/>
            </w:r>
          </w:p>
          <w:p w14:paraId="15CE6C88">
            <w:pPr>
              <w:pStyle w:val="6"/>
              <w:spacing w:before="73" w:line="252" w:lineRule="auto"/>
              <w:ind w:left="128" w:right="15" w:hanging="106"/>
              <w:rPr>
                <w:sz w:val="20"/>
                <w:szCs w:val="20"/>
              </w:rPr>
            </w:pPr>
            <w:r>
              <w:rPr>
                <w:spacing w:val="4"/>
                <w:sz w:val="20"/>
                <w:szCs w:val="20"/>
              </w:rPr>
              <w:t>类物</w:t>
            </w:r>
            <w:r>
              <w:rPr>
                <w:sz w:val="20"/>
                <w:szCs w:val="20"/>
              </w:rPr>
              <w:t>质</w:t>
            </w:r>
          </w:p>
        </w:tc>
        <w:tc>
          <w:tcPr>
            <w:tcW w:w="412" w:type="dxa"/>
            <w:textDirection w:val="tbRlV"/>
            <w:vAlign w:val="top"/>
          </w:tcPr>
          <w:p w14:paraId="6C4724EF">
            <w:pPr>
              <w:pStyle w:val="6"/>
              <w:spacing w:before="97" w:line="216" w:lineRule="auto"/>
              <w:ind w:left="246"/>
              <w:rPr>
                <w:sz w:val="20"/>
                <w:szCs w:val="20"/>
              </w:rPr>
            </w:pPr>
            <w:r>
              <w:rPr>
                <w:spacing w:val="9"/>
                <w:sz w:val="20"/>
                <w:szCs w:val="20"/>
              </w:rPr>
              <w:t>每 半</w:t>
            </w:r>
            <w:r>
              <w:rPr>
                <w:spacing w:val="11"/>
                <w:sz w:val="20"/>
                <w:szCs w:val="20"/>
              </w:rPr>
              <w:t xml:space="preserve"> </w:t>
            </w:r>
            <w:r>
              <w:rPr>
                <w:spacing w:val="9"/>
                <w:sz w:val="20"/>
                <w:szCs w:val="20"/>
              </w:rPr>
              <w:t>年</w:t>
            </w:r>
          </w:p>
        </w:tc>
        <w:tc>
          <w:tcPr>
            <w:tcW w:w="569" w:type="dxa"/>
            <w:vAlign w:val="top"/>
          </w:tcPr>
          <w:p w14:paraId="7780ABFC">
            <w:pPr>
              <w:spacing w:line="474" w:lineRule="auto"/>
              <w:rPr>
                <w:rFonts w:ascii="Arial"/>
                <w:sz w:val="21"/>
              </w:rPr>
            </w:pPr>
          </w:p>
          <w:p w14:paraId="01789291">
            <w:pPr>
              <w:spacing w:before="58" w:line="274" w:lineRule="exact"/>
              <w:ind w:left="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08</w:t>
            </w:r>
          </w:p>
        </w:tc>
        <w:tc>
          <w:tcPr>
            <w:tcW w:w="1107" w:type="dxa"/>
            <w:vAlign w:val="top"/>
          </w:tcPr>
          <w:p w14:paraId="3A568636">
            <w:pPr>
              <w:spacing w:line="474" w:lineRule="auto"/>
              <w:rPr>
                <w:rFonts w:ascii="Arial"/>
                <w:sz w:val="21"/>
              </w:rPr>
            </w:pPr>
          </w:p>
          <w:p w14:paraId="490DFC91">
            <w:pPr>
              <w:spacing w:before="58" w:line="274" w:lineRule="exact"/>
              <w:ind w:left="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900-203-08</w:t>
            </w:r>
          </w:p>
        </w:tc>
        <w:tc>
          <w:tcPr>
            <w:tcW w:w="897" w:type="dxa"/>
            <w:vAlign w:val="top"/>
          </w:tcPr>
          <w:p w14:paraId="4BF2342B">
            <w:pPr>
              <w:spacing w:line="474" w:lineRule="auto"/>
              <w:rPr>
                <w:rFonts w:ascii="Arial"/>
                <w:sz w:val="21"/>
              </w:rPr>
            </w:pPr>
          </w:p>
          <w:p w14:paraId="6DCBCE9E">
            <w:pPr>
              <w:spacing w:before="58" w:line="274" w:lineRule="exact"/>
              <w:jc w:val="right"/>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T/C/I/R/</w:t>
            </w:r>
            <w:r>
              <w:rPr>
                <w:rFonts w:ascii="Times New Roman" w:hAnsi="Times New Roman" w:eastAsia="Times New Roman" w:cs="Times New Roman"/>
                <w:position w:val="1"/>
                <w:sz w:val="20"/>
                <w:szCs w:val="20"/>
              </w:rPr>
              <w:t>In</w:t>
            </w:r>
          </w:p>
        </w:tc>
        <w:tc>
          <w:tcPr>
            <w:tcW w:w="1152" w:type="dxa"/>
            <w:vMerge w:val="continue"/>
            <w:tcBorders>
              <w:top w:val="nil"/>
              <w:bottom w:val="nil"/>
              <w:right w:val="single" w:color="000000" w:sz="6" w:space="0"/>
            </w:tcBorders>
            <w:vAlign w:val="top"/>
          </w:tcPr>
          <w:p w14:paraId="35144DCE">
            <w:pPr>
              <w:rPr>
                <w:rFonts w:ascii="Arial"/>
                <w:sz w:val="21"/>
              </w:rPr>
            </w:pPr>
          </w:p>
        </w:tc>
      </w:tr>
      <w:tr w14:paraId="33D27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25" w:type="dxa"/>
            <w:vMerge w:val="continue"/>
            <w:tcBorders>
              <w:top w:val="nil"/>
              <w:left w:val="single" w:color="000000" w:sz="6" w:space="0"/>
              <w:bottom w:val="nil"/>
            </w:tcBorders>
            <w:vAlign w:val="top"/>
          </w:tcPr>
          <w:p w14:paraId="4E1893A9">
            <w:pPr>
              <w:rPr>
                <w:rFonts w:ascii="Arial"/>
                <w:sz w:val="21"/>
              </w:rPr>
            </w:pPr>
          </w:p>
        </w:tc>
        <w:tc>
          <w:tcPr>
            <w:tcW w:w="405" w:type="dxa"/>
            <w:vMerge w:val="continue"/>
            <w:tcBorders>
              <w:top w:val="nil"/>
              <w:bottom w:val="nil"/>
            </w:tcBorders>
            <w:vAlign w:val="top"/>
          </w:tcPr>
          <w:p w14:paraId="0AEEF3A1">
            <w:pPr>
              <w:rPr>
                <w:rFonts w:ascii="Arial"/>
                <w:sz w:val="21"/>
              </w:rPr>
            </w:pPr>
          </w:p>
        </w:tc>
        <w:tc>
          <w:tcPr>
            <w:tcW w:w="676" w:type="dxa"/>
            <w:vAlign w:val="top"/>
          </w:tcPr>
          <w:p w14:paraId="1FAB9C7F">
            <w:pPr>
              <w:pStyle w:val="6"/>
              <w:spacing w:before="248" w:line="298" w:lineRule="auto"/>
              <w:ind w:left="127" w:right="27" w:hanging="105"/>
              <w:rPr>
                <w:sz w:val="20"/>
                <w:szCs w:val="20"/>
              </w:rPr>
            </w:pPr>
            <w:r>
              <w:rPr>
                <w:spacing w:val="7"/>
                <w:sz w:val="20"/>
                <w:szCs w:val="20"/>
              </w:rPr>
              <w:t>废电泳</w:t>
            </w:r>
            <w:r>
              <w:rPr>
                <w:spacing w:val="5"/>
                <w:sz w:val="20"/>
                <w:szCs w:val="20"/>
              </w:rPr>
              <w:t>槽渣</w:t>
            </w:r>
          </w:p>
        </w:tc>
        <w:tc>
          <w:tcPr>
            <w:tcW w:w="516" w:type="dxa"/>
            <w:vAlign w:val="top"/>
          </w:tcPr>
          <w:p w14:paraId="1066037C">
            <w:pPr>
              <w:pStyle w:val="6"/>
              <w:spacing w:before="246" w:line="299" w:lineRule="auto"/>
              <w:ind w:left="46" w:right="53" w:firstLine="3"/>
              <w:rPr>
                <w:sz w:val="20"/>
                <w:szCs w:val="20"/>
              </w:rPr>
            </w:pPr>
            <w:r>
              <w:rPr>
                <w:spacing w:val="3"/>
                <w:sz w:val="20"/>
                <w:szCs w:val="20"/>
              </w:rPr>
              <w:t>危险</w:t>
            </w:r>
            <w:r>
              <w:rPr>
                <w:spacing w:val="5"/>
                <w:sz w:val="20"/>
                <w:szCs w:val="20"/>
              </w:rPr>
              <w:t>废物</w:t>
            </w:r>
          </w:p>
        </w:tc>
        <w:tc>
          <w:tcPr>
            <w:tcW w:w="487" w:type="dxa"/>
            <w:vAlign w:val="top"/>
          </w:tcPr>
          <w:p w14:paraId="494EEC8A">
            <w:pPr>
              <w:spacing w:line="318" w:lineRule="auto"/>
              <w:rPr>
                <w:rFonts w:ascii="Arial"/>
                <w:sz w:val="21"/>
              </w:rPr>
            </w:pPr>
          </w:p>
          <w:p w14:paraId="26E6EE84">
            <w:pPr>
              <w:spacing w:before="57" w:line="274" w:lineRule="exact"/>
              <w:ind w:left="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0.026</w:t>
            </w:r>
          </w:p>
        </w:tc>
        <w:tc>
          <w:tcPr>
            <w:tcW w:w="606" w:type="dxa"/>
            <w:vAlign w:val="top"/>
          </w:tcPr>
          <w:p w14:paraId="146B9274">
            <w:pPr>
              <w:spacing w:line="341" w:lineRule="auto"/>
              <w:rPr>
                <w:rFonts w:ascii="Arial"/>
                <w:sz w:val="21"/>
              </w:rPr>
            </w:pPr>
          </w:p>
          <w:p w14:paraId="250E07EC">
            <w:pPr>
              <w:pStyle w:val="6"/>
              <w:spacing w:before="65" w:line="230" w:lineRule="auto"/>
              <w:ind w:left="120"/>
              <w:rPr>
                <w:sz w:val="20"/>
                <w:szCs w:val="20"/>
              </w:rPr>
            </w:pPr>
            <w:r>
              <w:rPr>
                <w:spacing w:val="-8"/>
                <w:sz w:val="20"/>
                <w:szCs w:val="20"/>
              </w:rPr>
              <w:t>电泳</w:t>
            </w:r>
          </w:p>
        </w:tc>
        <w:tc>
          <w:tcPr>
            <w:tcW w:w="348" w:type="dxa"/>
            <w:textDirection w:val="tbRlV"/>
            <w:vAlign w:val="top"/>
          </w:tcPr>
          <w:p w14:paraId="4BF03813">
            <w:pPr>
              <w:pStyle w:val="6"/>
              <w:spacing w:before="69" w:line="216" w:lineRule="auto"/>
              <w:ind w:left="89"/>
              <w:rPr>
                <w:sz w:val="20"/>
                <w:szCs w:val="20"/>
              </w:rPr>
            </w:pPr>
            <w:r>
              <w:rPr>
                <w:spacing w:val="9"/>
                <w:sz w:val="20"/>
                <w:szCs w:val="20"/>
              </w:rPr>
              <w:t>半 固</w:t>
            </w:r>
            <w:r>
              <w:rPr>
                <w:spacing w:val="11"/>
                <w:sz w:val="20"/>
                <w:szCs w:val="20"/>
              </w:rPr>
              <w:t xml:space="preserve"> </w:t>
            </w:r>
            <w:r>
              <w:rPr>
                <w:spacing w:val="9"/>
                <w:sz w:val="20"/>
                <w:szCs w:val="20"/>
              </w:rPr>
              <w:t>态</w:t>
            </w:r>
          </w:p>
        </w:tc>
        <w:tc>
          <w:tcPr>
            <w:tcW w:w="591" w:type="dxa"/>
            <w:vAlign w:val="top"/>
          </w:tcPr>
          <w:p w14:paraId="1D416E2D">
            <w:pPr>
              <w:pStyle w:val="6"/>
              <w:spacing w:before="247" w:line="299" w:lineRule="auto"/>
              <w:ind w:left="194" w:right="86" w:hanging="104"/>
              <w:rPr>
                <w:sz w:val="20"/>
                <w:szCs w:val="20"/>
              </w:rPr>
            </w:pPr>
            <w:r>
              <w:rPr>
                <w:spacing w:val="4"/>
                <w:sz w:val="20"/>
                <w:szCs w:val="20"/>
              </w:rPr>
              <w:t>有机</w:t>
            </w:r>
            <w:r>
              <w:rPr>
                <w:sz w:val="20"/>
                <w:szCs w:val="20"/>
              </w:rPr>
              <w:t>物</w:t>
            </w:r>
          </w:p>
        </w:tc>
        <w:tc>
          <w:tcPr>
            <w:tcW w:w="452" w:type="dxa"/>
            <w:vAlign w:val="top"/>
          </w:tcPr>
          <w:p w14:paraId="07C1E71D">
            <w:pPr>
              <w:pStyle w:val="6"/>
              <w:spacing w:before="247" w:line="299" w:lineRule="auto"/>
              <w:ind w:left="126" w:right="15" w:hanging="104"/>
              <w:rPr>
                <w:sz w:val="20"/>
                <w:szCs w:val="20"/>
              </w:rPr>
            </w:pPr>
            <w:r>
              <w:rPr>
                <w:spacing w:val="4"/>
                <w:sz w:val="20"/>
                <w:szCs w:val="20"/>
              </w:rPr>
              <w:t>有机</w:t>
            </w:r>
            <w:r>
              <w:rPr>
                <w:sz w:val="20"/>
                <w:szCs w:val="20"/>
              </w:rPr>
              <w:t>物</w:t>
            </w:r>
          </w:p>
        </w:tc>
        <w:tc>
          <w:tcPr>
            <w:tcW w:w="412" w:type="dxa"/>
            <w:textDirection w:val="tbRlV"/>
            <w:vAlign w:val="top"/>
          </w:tcPr>
          <w:p w14:paraId="35DB28FE">
            <w:pPr>
              <w:pStyle w:val="6"/>
              <w:spacing w:before="97" w:line="216" w:lineRule="auto"/>
              <w:ind w:left="247"/>
              <w:rPr>
                <w:sz w:val="20"/>
                <w:szCs w:val="20"/>
              </w:rPr>
            </w:pPr>
            <w:r>
              <w:rPr>
                <w:spacing w:val="9"/>
                <w:sz w:val="20"/>
                <w:szCs w:val="20"/>
              </w:rPr>
              <w:t>每</w:t>
            </w:r>
            <w:r>
              <w:rPr>
                <w:spacing w:val="12"/>
                <w:sz w:val="20"/>
                <w:szCs w:val="20"/>
              </w:rPr>
              <w:t xml:space="preserve"> </w:t>
            </w:r>
            <w:r>
              <w:rPr>
                <w:spacing w:val="9"/>
                <w:sz w:val="20"/>
                <w:szCs w:val="20"/>
              </w:rPr>
              <w:t>年</w:t>
            </w:r>
          </w:p>
        </w:tc>
        <w:tc>
          <w:tcPr>
            <w:tcW w:w="569" w:type="dxa"/>
            <w:vAlign w:val="top"/>
          </w:tcPr>
          <w:p w14:paraId="773FA01A">
            <w:pPr>
              <w:spacing w:line="318" w:lineRule="auto"/>
              <w:rPr>
                <w:rFonts w:ascii="Arial"/>
                <w:sz w:val="21"/>
              </w:rPr>
            </w:pPr>
          </w:p>
          <w:p w14:paraId="1FC93D43">
            <w:pPr>
              <w:spacing w:before="57" w:line="274" w:lineRule="exact"/>
              <w:ind w:left="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17</w:t>
            </w:r>
          </w:p>
        </w:tc>
        <w:tc>
          <w:tcPr>
            <w:tcW w:w="1107" w:type="dxa"/>
            <w:vAlign w:val="top"/>
          </w:tcPr>
          <w:p w14:paraId="051ECCCF">
            <w:pPr>
              <w:spacing w:line="318" w:lineRule="auto"/>
              <w:rPr>
                <w:rFonts w:ascii="Arial"/>
                <w:sz w:val="21"/>
              </w:rPr>
            </w:pPr>
          </w:p>
          <w:p w14:paraId="447B80F2">
            <w:pPr>
              <w:spacing w:before="57" w:line="274" w:lineRule="exact"/>
              <w:ind w:left="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336-064-17</w:t>
            </w:r>
          </w:p>
        </w:tc>
        <w:tc>
          <w:tcPr>
            <w:tcW w:w="897" w:type="dxa"/>
            <w:vAlign w:val="top"/>
          </w:tcPr>
          <w:p w14:paraId="7839573E">
            <w:pPr>
              <w:spacing w:line="318" w:lineRule="auto"/>
              <w:rPr>
                <w:rFonts w:ascii="Arial"/>
                <w:sz w:val="21"/>
              </w:rPr>
            </w:pPr>
          </w:p>
          <w:p w14:paraId="05614F23">
            <w:pPr>
              <w:spacing w:before="57" w:line="274" w:lineRule="exact"/>
              <w:ind w:left="29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T/C</w:t>
            </w:r>
          </w:p>
        </w:tc>
        <w:tc>
          <w:tcPr>
            <w:tcW w:w="1152" w:type="dxa"/>
            <w:vMerge w:val="continue"/>
            <w:tcBorders>
              <w:top w:val="nil"/>
              <w:bottom w:val="nil"/>
              <w:right w:val="single" w:color="000000" w:sz="6" w:space="0"/>
            </w:tcBorders>
            <w:vAlign w:val="top"/>
          </w:tcPr>
          <w:p w14:paraId="5DF31A0C">
            <w:pPr>
              <w:rPr>
                <w:rFonts w:ascii="Arial"/>
                <w:sz w:val="21"/>
              </w:rPr>
            </w:pPr>
          </w:p>
        </w:tc>
      </w:tr>
      <w:tr w14:paraId="42095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25" w:type="dxa"/>
            <w:vMerge w:val="continue"/>
            <w:tcBorders>
              <w:top w:val="nil"/>
              <w:left w:val="single" w:color="000000" w:sz="6" w:space="0"/>
              <w:bottom w:val="nil"/>
            </w:tcBorders>
            <w:vAlign w:val="top"/>
          </w:tcPr>
          <w:p w14:paraId="18604375">
            <w:pPr>
              <w:rPr>
                <w:rFonts w:ascii="Arial"/>
                <w:sz w:val="21"/>
              </w:rPr>
            </w:pPr>
          </w:p>
        </w:tc>
        <w:tc>
          <w:tcPr>
            <w:tcW w:w="405" w:type="dxa"/>
            <w:vMerge w:val="continue"/>
            <w:tcBorders>
              <w:top w:val="nil"/>
              <w:bottom w:val="nil"/>
            </w:tcBorders>
            <w:vAlign w:val="top"/>
          </w:tcPr>
          <w:p w14:paraId="27627663">
            <w:pPr>
              <w:rPr>
                <w:rFonts w:ascii="Arial"/>
                <w:sz w:val="21"/>
              </w:rPr>
            </w:pPr>
          </w:p>
        </w:tc>
        <w:tc>
          <w:tcPr>
            <w:tcW w:w="676" w:type="dxa"/>
            <w:vAlign w:val="top"/>
          </w:tcPr>
          <w:p w14:paraId="2A5C9BA3">
            <w:pPr>
              <w:pStyle w:val="6"/>
              <w:spacing w:before="90" w:line="228" w:lineRule="auto"/>
              <w:ind w:left="22"/>
              <w:rPr>
                <w:sz w:val="20"/>
                <w:szCs w:val="20"/>
              </w:rPr>
            </w:pPr>
            <w:r>
              <w:rPr>
                <w:spacing w:val="7"/>
                <w:sz w:val="20"/>
                <w:szCs w:val="20"/>
              </w:rPr>
              <w:t>废水处</w:t>
            </w:r>
          </w:p>
          <w:p w14:paraId="2C9BBE54">
            <w:pPr>
              <w:pStyle w:val="6"/>
              <w:spacing w:before="70" w:line="252" w:lineRule="auto"/>
              <w:ind w:left="232" w:right="27" w:hanging="207"/>
              <w:rPr>
                <w:sz w:val="20"/>
                <w:szCs w:val="20"/>
              </w:rPr>
            </w:pPr>
            <w:r>
              <w:rPr>
                <w:spacing w:val="6"/>
                <w:sz w:val="20"/>
                <w:szCs w:val="20"/>
              </w:rPr>
              <w:t>理站污</w:t>
            </w:r>
            <w:r>
              <w:rPr>
                <w:sz w:val="20"/>
                <w:szCs w:val="20"/>
              </w:rPr>
              <w:t>泥</w:t>
            </w:r>
          </w:p>
        </w:tc>
        <w:tc>
          <w:tcPr>
            <w:tcW w:w="516" w:type="dxa"/>
            <w:vAlign w:val="top"/>
          </w:tcPr>
          <w:p w14:paraId="042D81DF">
            <w:pPr>
              <w:pStyle w:val="6"/>
              <w:spacing w:before="247" w:line="299" w:lineRule="auto"/>
              <w:ind w:left="46" w:right="53" w:firstLine="3"/>
              <w:rPr>
                <w:sz w:val="20"/>
                <w:szCs w:val="20"/>
              </w:rPr>
            </w:pPr>
            <w:r>
              <w:rPr>
                <w:spacing w:val="3"/>
                <w:sz w:val="20"/>
                <w:szCs w:val="20"/>
              </w:rPr>
              <w:t>危险</w:t>
            </w:r>
            <w:r>
              <w:rPr>
                <w:spacing w:val="5"/>
                <w:sz w:val="20"/>
                <w:szCs w:val="20"/>
              </w:rPr>
              <w:t>废物</w:t>
            </w:r>
          </w:p>
        </w:tc>
        <w:tc>
          <w:tcPr>
            <w:tcW w:w="487" w:type="dxa"/>
            <w:vAlign w:val="top"/>
          </w:tcPr>
          <w:p w14:paraId="1FBE8A49">
            <w:pPr>
              <w:spacing w:line="318" w:lineRule="auto"/>
              <w:rPr>
                <w:rFonts w:ascii="Arial"/>
                <w:sz w:val="21"/>
              </w:rPr>
            </w:pPr>
          </w:p>
          <w:p w14:paraId="3F180428">
            <w:pPr>
              <w:spacing w:before="58" w:line="274" w:lineRule="exact"/>
              <w:ind w:left="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606" w:type="dxa"/>
            <w:vAlign w:val="top"/>
          </w:tcPr>
          <w:p w14:paraId="3D95E16B">
            <w:pPr>
              <w:pStyle w:val="6"/>
              <w:spacing w:before="90" w:line="228" w:lineRule="auto"/>
              <w:ind w:left="95"/>
              <w:rPr>
                <w:sz w:val="20"/>
                <w:szCs w:val="20"/>
              </w:rPr>
            </w:pPr>
            <w:r>
              <w:rPr>
                <w:spacing w:val="5"/>
                <w:sz w:val="20"/>
                <w:szCs w:val="20"/>
              </w:rPr>
              <w:t>废水</w:t>
            </w:r>
          </w:p>
          <w:p w14:paraId="42CB1CF6">
            <w:pPr>
              <w:pStyle w:val="6"/>
              <w:spacing w:before="70" w:line="252" w:lineRule="auto"/>
              <w:ind w:left="202" w:right="95" w:hanging="102"/>
              <w:rPr>
                <w:sz w:val="20"/>
                <w:szCs w:val="20"/>
              </w:rPr>
            </w:pPr>
            <w:r>
              <w:rPr>
                <w:spacing w:val="2"/>
                <w:sz w:val="20"/>
                <w:szCs w:val="20"/>
              </w:rPr>
              <w:t>处理</w:t>
            </w:r>
            <w:r>
              <w:rPr>
                <w:sz w:val="20"/>
                <w:szCs w:val="20"/>
              </w:rPr>
              <w:t>站</w:t>
            </w:r>
          </w:p>
        </w:tc>
        <w:tc>
          <w:tcPr>
            <w:tcW w:w="348" w:type="dxa"/>
            <w:textDirection w:val="tbRlV"/>
            <w:vAlign w:val="top"/>
          </w:tcPr>
          <w:p w14:paraId="031450CE">
            <w:pPr>
              <w:pStyle w:val="6"/>
              <w:spacing w:before="69" w:line="216" w:lineRule="auto"/>
              <w:ind w:left="248"/>
              <w:rPr>
                <w:sz w:val="20"/>
                <w:szCs w:val="20"/>
              </w:rPr>
            </w:pPr>
            <w:r>
              <w:rPr>
                <w:spacing w:val="9"/>
                <w:sz w:val="20"/>
                <w:szCs w:val="20"/>
              </w:rPr>
              <w:t>固</w:t>
            </w:r>
            <w:r>
              <w:rPr>
                <w:spacing w:val="12"/>
                <w:sz w:val="20"/>
                <w:szCs w:val="20"/>
              </w:rPr>
              <w:t xml:space="preserve"> </w:t>
            </w:r>
            <w:r>
              <w:rPr>
                <w:spacing w:val="9"/>
                <w:sz w:val="20"/>
                <w:szCs w:val="20"/>
              </w:rPr>
              <w:t>态</w:t>
            </w:r>
          </w:p>
        </w:tc>
        <w:tc>
          <w:tcPr>
            <w:tcW w:w="591" w:type="dxa"/>
            <w:vAlign w:val="top"/>
          </w:tcPr>
          <w:p w14:paraId="76177DB2">
            <w:pPr>
              <w:pStyle w:val="6"/>
              <w:spacing w:before="248" w:line="299" w:lineRule="auto"/>
              <w:ind w:left="194" w:right="86" w:hanging="104"/>
              <w:rPr>
                <w:sz w:val="20"/>
                <w:szCs w:val="20"/>
              </w:rPr>
            </w:pPr>
            <w:r>
              <w:rPr>
                <w:spacing w:val="4"/>
                <w:sz w:val="20"/>
                <w:szCs w:val="20"/>
              </w:rPr>
              <w:t>有机</w:t>
            </w:r>
            <w:r>
              <w:rPr>
                <w:sz w:val="20"/>
                <w:szCs w:val="20"/>
              </w:rPr>
              <w:t>物</w:t>
            </w:r>
          </w:p>
        </w:tc>
        <w:tc>
          <w:tcPr>
            <w:tcW w:w="452" w:type="dxa"/>
            <w:vAlign w:val="top"/>
          </w:tcPr>
          <w:p w14:paraId="59525A6A">
            <w:pPr>
              <w:pStyle w:val="6"/>
              <w:spacing w:before="248" w:line="299" w:lineRule="auto"/>
              <w:ind w:left="126" w:right="15" w:hanging="104"/>
              <w:rPr>
                <w:sz w:val="20"/>
                <w:szCs w:val="20"/>
              </w:rPr>
            </w:pPr>
            <w:r>
              <w:rPr>
                <w:spacing w:val="4"/>
                <w:sz w:val="20"/>
                <w:szCs w:val="20"/>
              </w:rPr>
              <w:t>有机</w:t>
            </w:r>
            <w:r>
              <w:rPr>
                <w:sz w:val="20"/>
                <w:szCs w:val="20"/>
              </w:rPr>
              <w:t>物</w:t>
            </w:r>
          </w:p>
        </w:tc>
        <w:tc>
          <w:tcPr>
            <w:tcW w:w="412" w:type="dxa"/>
            <w:textDirection w:val="tbRlV"/>
            <w:vAlign w:val="top"/>
          </w:tcPr>
          <w:p w14:paraId="149FE955">
            <w:pPr>
              <w:pStyle w:val="6"/>
              <w:spacing w:before="97" w:line="216" w:lineRule="auto"/>
              <w:ind w:left="248"/>
              <w:rPr>
                <w:sz w:val="20"/>
                <w:szCs w:val="20"/>
              </w:rPr>
            </w:pPr>
            <w:r>
              <w:rPr>
                <w:spacing w:val="9"/>
                <w:sz w:val="20"/>
                <w:szCs w:val="20"/>
              </w:rPr>
              <w:t>每</w:t>
            </w:r>
            <w:r>
              <w:rPr>
                <w:spacing w:val="12"/>
                <w:sz w:val="20"/>
                <w:szCs w:val="20"/>
              </w:rPr>
              <w:t xml:space="preserve"> </w:t>
            </w:r>
            <w:r>
              <w:rPr>
                <w:spacing w:val="9"/>
                <w:sz w:val="20"/>
                <w:szCs w:val="20"/>
              </w:rPr>
              <w:t>年</w:t>
            </w:r>
          </w:p>
        </w:tc>
        <w:tc>
          <w:tcPr>
            <w:tcW w:w="569" w:type="dxa"/>
            <w:vAlign w:val="top"/>
          </w:tcPr>
          <w:p w14:paraId="7D8EA139">
            <w:pPr>
              <w:spacing w:line="318" w:lineRule="auto"/>
              <w:rPr>
                <w:rFonts w:ascii="Arial"/>
                <w:sz w:val="21"/>
              </w:rPr>
            </w:pPr>
          </w:p>
          <w:p w14:paraId="1EE48DED">
            <w:pPr>
              <w:spacing w:before="58" w:line="274" w:lineRule="exact"/>
              <w:ind w:left="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17</w:t>
            </w:r>
          </w:p>
        </w:tc>
        <w:tc>
          <w:tcPr>
            <w:tcW w:w="1107" w:type="dxa"/>
            <w:vAlign w:val="top"/>
          </w:tcPr>
          <w:p w14:paraId="22D64068">
            <w:pPr>
              <w:spacing w:line="318" w:lineRule="auto"/>
              <w:rPr>
                <w:rFonts w:ascii="Arial"/>
                <w:sz w:val="21"/>
              </w:rPr>
            </w:pPr>
          </w:p>
          <w:p w14:paraId="41781C03">
            <w:pPr>
              <w:spacing w:before="58" w:line="274" w:lineRule="exact"/>
              <w:ind w:left="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336-064-17</w:t>
            </w:r>
          </w:p>
        </w:tc>
        <w:tc>
          <w:tcPr>
            <w:tcW w:w="897" w:type="dxa"/>
            <w:vAlign w:val="top"/>
          </w:tcPr>
          <w:p w14:paraId="7E50557C">
            <w:pPr>
              <w:spacing w:line="318" w:lineRule="auto"/>
              <w:rPr>
                <w:rFonts w:ascii="Arial"/>
                <w:sz w:val="21"/>
              </w:rPr>
            </w:pPr>
          </w:p>
          <w:p w14:paraId="530B7AE4">
            <w:pPr>
              <w:spacing w:before="58" w:line="274" w:lineRule="exact"/>
              <w:ind w:left="29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T/C</w:t>
            </w:r>
          </w:p>
        </w:tc>
        <w:tc>
          <w:tcPr>
            <w:tcW w:w="1152" w:type="dxa"/>
            <w:vMerge w:val="continue"/>
            <w:tcBorders>
              <w:top w:val="nil"/>
              <w:bottom w:val="nil"/>
              <w:right w:val="single" w:color="000000" w:sz="6" w:space="0"/>
            </w:tcBorders>
            <w:vAlign w:val="top"/>
          </w:tcPr>
          <w:p w14:paraId="3B108552">
            <w:pPr>
              <w:rPr>
                <w:rFonts w:ascii="Arial"/>
                <w:sz w:val="21"/>
              </w:rPr>
            </w:pPr>
          </w:p>
        </w:tc>
      </w:tr>
      <w:tr w14:paraId="2B948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425" w:type="dxa"/>
            <w:vMerge w:val="continue"/>
            <w:tcBorders>
              <w:top w:val="nil"/>
              <w:left w:val="single" w:color="000000" w:sz="6" w:space="0"/>
              <w:bottom w:val="single" w:color="000000" w:sz="6" w:space="0"/>
            </w:tcBorders>
            <w:vAlign w:val="top"/>
          </w:tcPr>
          <w:p w14:paraId="33297C55">
            <w:pPr>
              <w:rPr>
                <w:rFonts w:ascii="Arial"/>
                <w:sz w:val="21"/>
              </w:rPr>
            </w:pPr>
          </w:p>
        </w:tc>
        <w:tc>
          <w:tcPr>
            <w:tcW w:w="405" w:type="dxa"/>
            <w:vMerge w:val="continue"/>
            <w:tcBorders>
              <w:top w:val="nil"/>
              <w:bottom w:val="single" w:color="000000" w:sz="6" w:space="0"/>
            </w:tcBorders>
            <w:vAlign w:val="top"/>
          </w:tcPr>
          <w:p w14:paraId="6980FC59">
            <w:pPr>
              <w:rPr>
                <w:rFonts w:ascii="Arial"/>
                <w:sz w:val="21"/>
              </w:rPr>
            </w:pPr>
          </w:p>
        </w:tc>
        <w:tc>
          <w:tcPr>
            <w:tcW w:w="676" w:type="dxa"/>
            <w:tcBorders>
              <w:bottom w:val="single" w:color="000000" w:sz="6" w:space="0"/>
            </w:tcBorders>
            <w:vAlign w:val="top"/>
          </w:tcPr>
          <w:p w14:paraId="6F284B85">
            <w:pPr>
              <w:pStyle w:val="6"/>
              <w:spacing w:before="129" w:line="228" w:lineRule="auto"/>
              <w:ind w:left="47"/>
              <w:rPr>
                <w:sz w:val="20"/>
                <w:szCs w:val="20"/>
              </w:rPr>
            </w:pPr>
            <w:r>
              <w:rPr>
                <w:spacing w:val="-2"/>
                <w:sz w:val="20"/>
                <w:szCs w:val="20"/>
              </w:rPr>
              <w:t>电泳线</w:t>
            </w:r>
          </w:p>
        </w:tc>
        <w:tc>
          <w:tcPr>
            <w:tcW w:w="516" w:type="dxa"/>
            <w:tcBorders>
              <w:bottom w:val="single" w:color="000000" w:sz="6" w:space="0"/>
            </w:tcBorders>
            <w:vAlign w:val="top"/>
          </w:tcPr>
          <w:p w14:paraId="54D069A3">
            <w:pPr>
              <w:pStyle w:val="6"/>
              <w:spacing w:before="128" w:line="229" w:lineRule="auto"/>
              <w:ind w:left="50"/>
              <w:rPr>
                <w:sz w:val="20"/>
                <w:szCs w:val="20"/>
              </w:rPr>
            </w:pPr>
            <w:r>
              <w:rPr>
                <w:spacing w:val="3"/>
                <w:sz w:val="20"/>
                <w:szCs w:val="20"/>
              </w:rPr>
              <w:t>危险</w:t>
            </w:r>
          </w:p>
        </w:tc>
        <w:tc>
          <w:tcPr>
            <w:tcW w:w="487" w:type="dxa"/>
            <w:tcBorders>
              <w:bottom w:val="single" w:color="000000" w:sz="6" w:space="0"/>
            </w:tcBorders>
            <w:vAlign w:val="top"/>
          </w:tcPr>
          <w:p w14:paraId="7C439E09">
            <w:pPr>
              <w:spacing w:before="98" w:line="274" w:lineRule="exact"/>
              <w:ind w:left="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1.09</w:t>
            </w:r>
          </w:p>
        </w:tc>
        <w:tc>
          <w:tcPr>
            <w:tcW w:w="606" w:type="dxa"/>
            <w:tcBorders>
              <w:bottom w:val="single" w:color="000000" w:sz="6" w:space="0"/>
            </w:tcBorders>
            <w:vAlign w:val="top"/>
          </w:tcPr>
          <w:p w14:paraId="0E7A6470">
            <w:pPr>
              <w:pStyle w:val="6"/>
              <w:spacing w:before="128" w:line="230" w:lineRule="auto"/>
              <w:ind w:left="120"/>
              <w:rPr>
                <w:sz w:val="20"/>
                <w:szCs w:val="20"/>
              </w:rPr>
            </w:pPr>
            <w:r>
              <w:rPr>
                <w:spacing w:val="-8"/>
                <w:sz w:val="20"/>
                <w:szCs w:val="20"/>
              </w:rPr>
              <w:t>电泳</w:t>
            </w:r>
          </w:p>
        </w:tc>
        <w:tc>
          <w:tcPr>
            <w:tcW w:w="348" w:type="dxa"/>
            <w:tcBorders>
              <w:bottom w:val="single" w:color="000000" w:sz="6" w:space="0"/>
            </w:tcBorders>
            <w:vAlign w:val="top"/>
          </w:tcPr>
          <w:p w14:paraId="0E808EE5">
            <w:pPr>
              <w:pStyle w:val="6"/>
              <w:spacing w:before="128" w:line="229" w:lineRule="auto"/>
              <w:ind w:left="74"/>
              <w:rPr>
                <w:sz w:val="20"/>
                <w:szCs w:val="20"/>
              </w:rPr>
            </w:pPr>
            <w:r>
              <w:rPr>
                <w:sz w:val="20"/>
                <w:szCs w:val="20"/>
              </w:rPr>
              <w:t>液</w:t>
            </w:r>
          </w:p>
        </w:tc>
        <w:tc>
          <w:tcPr>
            <w:tcW w:w="591" w:type="dxa"/>
            <w:tcBorders>
              <w:bottom w:val="single" w:color="000000" w:sz="6" w:space="0"/>
            </w:tcBorders>
            <w:vAlign w:val="top"/>
          </w:tcPr>
          <w:p w14:paraId="736A11F7">
            <w:pPr>
              <w:pStyle w:val="6"/>
              <w:spacing w:before="128" w:line="228" w:lineRule="auto"/>
              <w:ind w:left="90"/>
              <w:rPr>
                <w:sz w:val="20"/>
                <w:szCs w:val="20"/>
              </w:rPr>
            </w:pPr>
            <w:r>
              <w:rPr>
                <w:spacing w:val="4"/>
                <w:sz w:val="20"/>
                <w:szCs w:val="20"/>
              </w:rPr>
              <w:t>有机</w:t>
            </w:r>
          </w:p>
        </w:tc>
        <w:tc>
          <w:tcPr>
            <w:tcW w:w="452" w:type="dxa"/>
            <w:tcBorders>
              <w:bottom w:val="single" w:color="000000" w:sz="6" w:space="0"/>
            </w:tcBorders>
            <w:vAlign w:val="top"/>
          </w:tcPr>
          <w:p w14:paraId="1D13859B">
            <w:pPr>
              <w:pStyle w:val="6"/>
              <w:spacing w:before="128" w:line="228" w:lineRule="auto"/>
              <w:ind w:left="22"/>
              <w:rPr>
                <w:sz w:val="20"/>
                <w:szCs w:val="20"/>
              </w:rPr>
            </w:pPr>
            <w:r>
              <w:rPr>
                <w:spacing w:val="4"/>
                <w:sz w:val="20"/>
                <w:szCs w:val="20"/>
              </w:rPr>
              <w:t>有机</w:t>
            </w:r>
          </w:p>
        </w:tc>
        <w:tc>
          <w:tcPr>
            <w:tcW w:w="412" w:type="dxa"/>
            <w:tcBorders>
              <w:bottom w:val="single" w:color="000000" w:sz="6" w:space="0"/>
            </w:tcBorders>
            <w:vAlign w:val="top"/>
          </w:tcPr>
          <w:p w14:paraId="4DA8CFCE">
            <w:pPr>
              <w:pStyle w:val="6"/>
              <w:spacing w:before="129" w:line="228" w:lineRule="auto"/>
              <w:ind w:left="107"/>
              <w:rPr>
                <w:sz w:val="20"/>
                <w:szCs w:val="20"/>
              </w:rPr>
            </w:pPr>
            <w:r>
              <w:rPr>
                <w:sz w:val="20"/>
                <w:szCs w:val="20"/>
              </w:rPr>
              <w:t>每</w:t>
            </w:r>
          </w:p>
        </w:tc>
        <w:tc>
          <w:tcPr>
            <w:tcW w:w="569" w:type="dxa"/>
            <w:tcBorders>
              <w:bottom w:val="single" w:color="000000" w:sz="6" w:space="0"/>
            </w:tcBorders>
            <w:vAlign w:val="top"/>
          </w:tcPr>
          <w:p w14:paraId="108C4F80">
            <w:pPr>
              <w:spacing w:before="98" w:line="274" w:lineRule="exact"/>
              <w:ind w:left="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17</w:t>
            </w:r>
          </w:p>
        </w:tc>
        <w:tc>
          <w:tcPr>
            <w:tcW w:w="1107" w:type="dxa"/>
            <w:tcBorders>
              <w:bottom w:val="single" w:color="000000" w:sz="6" w:space="0"/>
            </w:tcBorders>
            <w:vAlign w:val="top"/>
          </w:tcPr>
          <w:p w14:paraId="75543068">
            <w:pPr>
              <w:spacing w:before="98" w:line="274" w:lineRule="exact"/>
              <w:ind w:left="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336-064-17</w:t>
            </w:r>
          </w:p>
        </w:tc>
        <w:tc>
          <w:tcPr>
            <w:tcW w:w="897" w:type="dxa"/>
            <w:tcBorders>
              <w:bottom w:val="single" w:color="000000" w:sz="6" w:space="0"/>
            </w:tcBorders>
            <w:vAlign w:val="top"/>
          </w:tcPr>
          <w:p w14:paraId="7BCD08C3">
            <w:pPr>
              <w:spacing w:before="98" w:line="274" w:lineRule="exact"/>
              <w:ind w:left="29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T/C</w:t>
            </w:r>
          </w:p>
        </w:tc>
        <w:tc>
          <w:tcPr>
            <w:tcW w:w="1152" w:type="dxa"/>
            <w:vMerge w:val="continue"/>
            <w:tcBorders>
              <w:top w:val="nil"/>
              <w:bottom w:val="single" w:color="000000" w:sz="6" w:space="0"/>
              <w:right w:val="single" w:color="000000" w:sz="6" w:space="0"/>
            </w:tcBorders>
            <w:vAlign w:val="top"/>
          </w:tcPr>
          <w:p w14:paraId="73642160">
            <w:pPr>
              <w:rPr>
                <w:rFonts w:ascii="Arial"/>
                <w:sz w:val="21"/>
              </w:rPr>
            </w:pPr>
          </w:p>
        </w:tc>
      </w:tr>
    </w:tbl>
    <w:p w14:paraId="14EF3103">
      <w:pPr>
        <w:pStyle w:val="2"/>
      </w:pPr>
    </w:p>
    <w:p w14:paraId="762F5839">
      <w:pPr>
        <w:sectPr>
          <w:footerReference r:id="rId98" w:type="default"/>
          <w:pgSz w:w="11907" w:h="16840"/>
          <w:pgMar w:top="400" w:right="1624" w:bottom="858" w:left="1624" w:header="0" w:footer="622" w:gutter="0"/>
          <w:cols w:space="720" w:num="1"/>
        </w:sectPr>
      </w:pPr>
    </w:p>
    <w:p w14:paraId="441A89DC">
      <w:pPr>
        <w:spacing w:before="19"/>
      </w:pPr>
      <w:r>
        <w:drawing>
          <wp:anchor distT="0" distB="0" distL="0" distR="0" simplePos="0" relativeHeight="251776000" behindDoc="1" locked="0" layoutInCell="0" allowOverlap="1">
            <wp:simplePos x="0" y="0"/>
            <wp:positionH relativeFrom="page">
              <wp:posOffset>3617595</wp:posOffset>
            </wp:positionH>
            <wp:positionV relativeFrom="page">
              <wp:posOffset>1917700</wp:posOffset>
            </wp:positionV>
            <wp:extent cx="6350" cy="3479800"/>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201"/>
                    <a:stretch>
                      <a:fillRect/>
                    </a:stretch>
                  </pic:blipFill>
                  <pic:spPr>
                    <a:xfrm>
                      <a:off x="0" y="0"/>
                      <a:ext cx="6350" cy="3479800"/>
                    </a:xfrm>
                    <a:prstGeom prst="rect">
                      <a:avLst/>
                    </a:prstGeom>
                  </pic:spPr>
                </pic:pic>
              </a:graphicData>
            </a:graphic>
          </wp:anchor>
        </w:drawing>
      </w:r>
    </w:p>
    <w:p w14:paraId="378B20F1">
      <w:pPr>
        <w:spacing w:before="19"/>
      </w:pPr>
    </w:p>
    <w:p w14:paraId="32E44D82">
      <w:pPr>
        <w:spacing w:before="19"/>
      </w:pPr>
    </w:p>
    <w:p w14:paraId="108FB94B">
      <w:pPr>
        <w:spacing w:before="18"/>
      </w:pPr>
    </w:p>
    <w:p w14:paraId="51BBD9A5">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15E21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83" w:hRule="atLeast"/>
        </w:trPr>
        <w:tc>
          <w:tcPr>
            <w:tcW w:w="425" w:type="dxa"/>
            <w:tcBorders>
              <w:right w:val="single" w:color="000000" w:sz="2" w:space="0"/>
            </w:tcBorders>
            <w:vAlign w:val="top"/>
          </w:tcPr>
          <w:p w14:paraId="0EA0CB53">
            <w:pPr>
              <w:rPr>
                <w:rFonts w:ascii="Arial"/>
                <w:sz w:val="21"/>
              </w:rPr>
            </w:pPr>
          </w:p>
        </w:tc>
        <w:tc>
          <w:tcPr>
            <w:tcW w:w="8218" w:type="dxa"/>
            <w:tcBorders>
              <w:left w:val="single" w:color="000000" w:sz="2" w:space="0"/>
            </w:tcBorders>
            <w:vAlign w:val="top"/>
          </w:tcPr>
          <w:p w14:paraId="7C774340">
            <w:pPr>
              <w:spacing w:line="33" w:lineRule="exact"/>
            </w:pPr>
          </w:p>
          <w:tbl>
            <w:tblPr>
              <w:tblStyle w:val="5"/>
              <w:tblW w:w="7992"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1"/>
              <w:gridCol w:w="677"/>
              <w:gridCol w:w="517"/>
              <w:gridCol w:w="488"/>
              <w:gridCol w:w="607"/>
              <w:gridCol w:w="349"/>
              <w:gridCol w:w="592"/>
              <w:gridCol w:w="453"/>
              <w:gridCol w:w="413"/>
              <w:gridCol w:w="570"/>
              <w:gridCol w:w="1108"/>
              <w:gridCol w:w="898"/>
              <w:gridCol w:w="1029"/>
            </w:tblGrid>
            <w:tr w14:paraId="5D4BD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291" w:type="dxa"/>
                  <w:tcBorders>
                    <w:top w:val="nil"/>
                    <w:left w:val="nil"/>
                  </w:tcBorders>
                  <w:vAlign w:val="top"/>
                </w:tcPr>
                <w:p w14:paraId="3BD3419B">
                  <w:pPr>
                    <w:rPr>
                      <w:rFonts w:ascii="Arial"/>
                      <w:sz w:val="21"/>
                    </w:rPr>
                  </w:pPr>
                </w:p>
              </w:tc>
              <w:tc>
                <w:tcPr>
                  <w:tcW w:w="677" w:type="dxa"/>
                  <w:tcBorders>
                    <w:top w:val="nil"/>
                  </w:tcBorders>
                  <w:vAlign w:val="top"/>
                </w:tcPr>
                <w:p w14:paraId="1A9BEABE">
                  <w:pPr>
                    <w:pStyle w:val="6"/>
                    <w:spacing w:before="57" w:line="257" w:lineRule="auto"/>
                    <w:ind w:left="238" w:right="22" w:hanging="210"/>
                    <w:rPr>
                      <w:sz w:val="20"/>
                      <w:szCs w:val="20"/>
                    </w:rPr>
                  </w:pPr>
                  <w:r>
                    <w:rPr>
                      <w:spacing w:val="6"/>
                      <w:sz w:val="20"/>
                      <w:szCs w:val="20"/>
                    </w:rPr>
                    <w:t>清洗废</w:t>
                  </w:r>
                  <w:r>
                    <w:rPr>
                      <w:sz w:val="20"/>
                      <w:szCs w:val="20"/>
                    </w:rPr>
                    <w:t>液</w:t>
                  </w:r>
                </w:p>
              </w:tc>
              <w:tc>
                <w:tcPr>
                  <w:tcW w:w="517" w:type="dxa"/>
                  <w:tcBorders>
                    <w:top w:val="nil"/>
                  </w:tcBorders>
                  <w:vAlign w:val="top"/>
                </w:tcPr>
                <w:p w14:paraId="0FBBEF48">
                  <w:pPr>
                    <w:pStyle w:val="6"/>
                    <w:spacing w:before="56" w:line="229" w:lineRule="auto"/>
                    <w:ind w:left="51"/>
                    <w:rPr>
                      <w:sz w:val="20"/>
                      <w:szCs w:val="20"/>
                    </w:rPr>
                  </w:pPr>
                  <w:r>
                    <w:rPr>
                      <w:spacing w:val="5"/>
                      <w:sz w:val="20"/>
                      <w:szCs w:val="20"/>
                    </w:rPr>
                    <w:t>废物</w:t>
                  </w:r>
                </w:p>
              </w:tc>
              <w:tc>
                <w:tcPr>
                  <w:tcW w:w="488" w:type="dxa"/>
                  <w:tcBorders>
                    <w:top w:val="nil"/>
                  </w:tcBorders>
                  <w:vAlign w:val="top"/>
                </w:tcPr>
                <w:p w14:paraId="74EEEC0A">
                  <w:pPr>
                    <w:rPr>
                      <w:rFonts w:ascii="Arial"/>
                      <w:sz w:val="21"/>
                    </w:rPr>
                  </w:pPr>
                </w:p>
              </w:tc>
              <w:tc>
                <w:tcPr>
                  <w:tcW w:w="607" w:type="dxa"/>
                  <w:tcBorders>
                    <w:top w:val="nil"/>
                  </w:tcBorders>
                  <w:vAlign w:val="top"/>
                </w:tcPr>
                <w:p w14:paraId="352686E3">
                  <w:pPr>
                    <w:pStyle w:val="6"/>
                    <w:spacing w:before="56" w:line="228" w:lineRule="auto"/>
                    <w:ind w:left="101"/>
                    <w:rPr>
                      <w:sz w:val="20"/>
                      <w:szCs w:val="20"/>
                    </w:rPr>
                  </w:pPr>
                  <w:r>
                    <w:rPr>
                      <w:spacing w:val="3"/>
                      <w:sz w:val="20"/>
                      <w:szCs w:val="20"/>
                    </w:rPr>
                    <w:t>线水</w:t>
                  </w:r>
                </w:p>
                <w:p w14:paraId="788897ED">
                  <w:pPr>
                    <w:pStyle w:val="6"/>
                    <w:spacing w:before="73" w:line="218" w:lineRule="auto"/>
                    <w:ind w:left="97"/>
                    <w:rPr>
                      <w:sz w:val="20"/>
                      <w:szCs w:val="20"/>
                    </w:rPr>
                  </w:pPr>
                  <w:r>
                    <w:rPr>
                      <w:spacing w:val="5"/>
                      <w:sz w:val="20"/>
                      <w:szCs w:val="20"/>
                    </w:rPr>
                    <w:t>洗槽</w:t>
                  </w:r>
                </w:p>
              </w:tc>
              <w:tc>
                <w:tcPr>
                  <w:tcW w:w="349" w:type="dxa"/>
                  <w:tcBorders>
                    <w:top w:val="nil"/>
                  </w:tcBorders>
                  <w:vAlign w:val="top"/>
                </w:tcPr>
                <w:p w14:paraId="5AAABFF5">
                  <w:pPr>
                    <w:pStyle w:val="6"/>
                    <w:spacing w:before="56" w:line="233" w:lineRule="auto"/>
                    <w:ind w:left="75"/>
                    <w:rPr>
                      <w:sz w:val="20"/>
                      <w:szCs w:val="20"/>
                    </w:rPr>
                  </w:pPr>
                  <w:r>
                    <w:rPr>
                      <w:sz w:val="20"/>
                      <w:szCs w:val="20"/>
                    </w:rPr>
                    <w:t>态</w:t>
                  </w:r>
                </w:p>
              </w:tc>
              <w:tc>
                <w:tcPr>
                  <w:tcW w:w="592" w:type="dxa"/>
                  <w:tcBorders>
                    <w:top w:val="nil"/>
                  </w:tcBorders>
                  <w:vAlign w:val="top"/>
                </w:tcPr>
                <w:p w14:paraId="1A11EA71">
                  <w:pPr>
                    <w:pStyle w:val="6"/>
                    <w:spacing w:before="56" w:line="230" w:lineRule="auto"/>
                    <w:ind w:left="196"/>
                    <w:rPr>
                      <w:sz w:val="20"/>
                      <w:szCs w:val="20"/>
                    </w:rPr>
                  </w:pPr>
                  <w:r>
                    <w:rPr>
                      <w:sz w:val="20"/>
                      <w:szCs w:val="20"/>
                    </w:rPr>
                    <w:t>物</w:t>
                  </w:r>
                </w:p>
              </w:tc>
              <w:tc>
                <w:tcPr>
                  <w:tcW w:w="453" w:type="dxa"/>
                  <w:tcBorders>
                    <w:top w:val="nil"/>
                  </w:tcBorders>
                  <w:vAlign w:val="top"/>
                </w:tcPr>
                <w:p w14:paraId="0566417A">
                  <w:pPr>
                    <w:pStyle w:val="6"/>
                    <w:spacing w:before="56" w:line="230" w:lineRule="auto"/>
                    <w:ind w:left="127"/>
                    <w:rPr>
                      <w:sz w:val="20"/>
                      <w:szCs w:val="20"/>
                    </w:rPr>
                  </w:pPr>
                  <w:r>
                    <w:rPr>
                      <w:sz w:val="20"/>
                      <w:szCs w:val="20"/>
                    </w:rPr>
                    <w:t>物</w:t>
                  </w:r>
                </w:p>
              </w:tc>
              <w:tc>
                <w:tcPr>
                  <w:tcW w:w="413" w:type="dxa"/>
                  <w:tcBorders>
                    <w:top w:val="nil"/>
                  </w:tcBorders>
                  <w:textDirection w:val="tbRlV"/>
                  <w:vAlign w:val="top"/>
                </w:tcPr>
                <w:p w14:paraId="154E7554">
                  <w:pPr>
                    <w:pStyle w:val="6"/>
                    <w:spacing w:before="100" w:line="215" w:lineRule="auto"/>
                    <w:ind w:left="56"/>
                    <w:rPr>
                      <w:sz w:val="20"/>
                      <w:szCs w:val="20"/>
                    </w:rPr>
                  </w:pPr>
                  <w:r>
                    <w:rPr>
                      <w:spacing w:val="9"/>
                      <w:sz w:val="20"/>
                      <w:szCs w:val="20"/>
                    </w:rPr>
                    <w:t>半</w:t>
                  </w:r>
                  <w:r>
                    <w:rPr>
                      <w:spacing w:val="12"/>
                      <w:sz w:val="20"/>
                      <w:szCs w:val="20"/>
                    </w:rPr>
                    <w:t xml:space="preserve"> </w:t>
                  </w:r>
                  <w:r>
                    <w:rPr>
                      <w:spacing w:val="9"/>
                      <w:sz w:val="20"/>
                      <w:szCs w:val="20"/>
                    </w:rPr>
                    <w:t>年</w:t>
                  </w:r>
                </w:p>
              </w:tc>
              <w:tc>
                <w:tcPr>
                  <w:tcW w:w="570" w:type="dxa"/>
                  <w:tcBorders>
                    <w:top w:val="nil"/>
                  </w:tcBorders>
                  <w:vAlign w:val="top"/>
                </w:tcPr>
                <w:p w14:paraId="5A23DDA4">
                  <w:pPr>
                    <w:rPr>
                      <w:rFonts w:ascii="Arial"/>
                      <w:sz w:val="21"/>
                    </w:rPr>
                  </w:pPr>
                </w:p>
              </w:tc>
              <w:tc>
                <w:tcPr>
                  <w:tcW w:w="1108" w:type="dxa"/>
                  <w:tcBorders>
                    <w:top w:val="nil"/>
                  </w:tcBorders>
                  <w:vAlign w:val="top"/>
                </w:tcPr>
                <w:p w14:paraId="17F673FB">
                  <w:pPr>
                    <w:rPr>
                      <w:rFonts w:ascii="Arial"/>
                      <w:sz w:val="21"/>
                    </w:rPr>
                  </w:pPr>
                </w:p>
              </w:tc>
              <w:tc>
                <w:tcPr>
                  <w:tcW w:w="898" w:type="dxa"/>
                  <w:tcBorders>
                    <w:top w:val="nil"/>
                  </w:tcBorders>
                  <w:vAlign w:val="top"/>
                </w:tcPr>
                <w:p w14:paraId="603E3297">
                  <w:pPr>
                    <w:rPr>
                      <w:rFonts w:ascii="Arial"/>
                      <w:sz w:val="21"/>
                    </w:rPr>
                  </w:pPr>
                </w:p>
              </w:tc>
              <w:tc>
                <w:tcPr>
                  <w:tcW w:w="1029" w:type="dxa"/>
                  <w:vMerge w:val="restart"/>
                  <w:tcBorders>
                    <w:top w:val="nil"/>
                    <w:bottom w:val="nil"/>
                    <w:right w:val="nil"/>
                  </w:tcBorders>
                  <w:vAlign w:val="top"/>
                </w:tcPr>
                <w:p w14:paraId="67DFB260">
                  <w:pPr>
                    <w:rPr>
                      <w:rFonts w:ascii="Arial"/>
                      <w:sz w:val="21"/>
                    </w:rPr>
                  </w:pPr>
                </w:p>
              </w:tc>
            </w:tr>
            <w:tr w14:paraId="20EFE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1" w:hRule="atLeast"/>
              </w:trPr>
              <w:tc>
                <w:tcPr>
                  <w:tcW w:w="291" w:type="dxa"/>
                  <w:tcBorders>
                    <w:left w:val="nil"/>
                  </w:tcBorders>
                  <w:vAlign w:val="top"/>
                </w:tcPr>
                <w:p w14:paraId="2FF3E68C">
                  <w:pPr>
                    <w:spacing w:line="466" w:lineRule="auto"/>
                    <w:rPr>
                      <w:rFonts w:ascii="Arial"/>
                      <w:sz w:val="21"/>
                    </w:rPr>
                  </w:pPr>
                </w:p>
                <w:p w14:paraId="4914AE04">
                  <w:pPr>
                    <w:spacing w:before="58" w:line="274" w:lineRule="exact"/>
                    <w:ind w:left="6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677" w:type="dxa"/>
                  <w:vAlign w:val="top"/>
                </w:tcPr>
                <w:p w14:paraId="7C646456">
                  <w:pPr>
                    <w:pStyle w:val="6"/>
                    <w:spacing w:before="78" w:line="228" w:lineRule="auto"/>
                    <w:ind w:left="33"/>
                    <w:rPr>
                      <w:sz w:val="20"/>
                      <w:szCs w:val="20"/>
                    </w:rPr>
                  </w:pPr>
                  <w:r>
                    <w:rPr>
                      <w:spacing w:val="5"/>
                      <w:sz w:val="20"/>
                      <w:szCs w:val="20"/>
                    </w:rPr>
                    <w:t>沾染矿</w:t>
                  </w:r>
                </w:p>
                <w:p w14:paraId="42AFFB9D">
                  <w:pPr>
                    <w:pStyle w:val="6"/>
                    <w:spacing w:before="74" w:line="230" w:lineRule="auto"/>
                    <w:ind w:left="28"/>
                    <w:rPr>
                      <w:sz w:val="20"/>
                      <w:szCs w:val="20"/>
                    </w:rPr>
                  </w:pPr>
                  <w:r>
                    <w:rPr>
                      <w:spacing w:val="6"/>
                      <w:sz w:val="20"/>
                      <w:szCs w:val="20"/>
                    </w:rPr>
                    <w:t>物油的</w:t>
                  </w:r>
                </w:p>
                <w:p w14:paraId="5262FA15">
                  <w:pPr>
                    <w:pStyle w:val="6"/>
                    <w:spacing w:before="70" w:line="255" w:lineRule="auto"/>
                    <w:ind w:left="236" w:right="22" w:hanging="209"/>
                    <w:rPr>
                      <w:sz w:val="20"/>
                      <w:szCs w:val="20"/>
                    </w:rPr>
                  </w:pPr>
                  <w:r>
                    <w:rPr>
                      <w:spacing w:val="7"/>
                      <w:sz w:val="20"/>
                      <w:szCs w:val="20"/>
                    </w:rPr>
                    <w:t>废包装</w:t>
                  </w:r>
                  <w:r>
                    <w:rPr>
                      <w:sz w:val="20"/>
                      <w:szCs w:val="20"/>
                    </w:rPr>
                    <w:t>物</w:t>
                  </w:r>
                </w:p>
              </w:tc>
              <w:tc>
                <w:tcPr>
                  <w:tcW w:w="517" w:type="dxa"/>
                  <w:vAlign w:val="top"/>
                </w:tcPr>
                <w:p w14:paraId="0B011B85">
                  <w:pPr>
                    <w:spacing w:line="333" w:lineRule="auto"/>
                    <w:rPr>
                      <w:rFonts w:ascii="Arial"/>
                      <w:sz w:val="21"/>
                    </w:rPr>
                  </w:pPr>
                </w:p>
                <w:p w14:paraId="1FD26369">
                  <w:pPr>
                    <w:pStyle w:val="6"/>
                    <w:spacing w:before="65" w:line="296" w:lineRule="auto"/>
                    <w:ind w:left="51" w:right="49" w:firstLine="3"/>
                    <w:rPr>
                      <w:sz w:val="20"/>
                      <w:szCs w:val="20"/>
                    </w:rPr>
                  </w:pPr>
                  <w:r>
                    <w:rPr>
                      <w:spacing w:val="3"/>
                      <w:sz w:val="20"/>
                      <w:szCs w:val="20"/>
                    </w:rPr>
                    <w:t>危险</w:t>
                  </w:r>
                  <w:r>
                    <w:rPr>
                      <w:spacing w:val="5"/>
                      <w:sz w:val="20"/>
                      <w:szCs w:val="20"/>
                    </w:rPr>
                    <w:t>废物</w:t>
                  </w:r>
                </w:p>
              </w:tc>
              <w:tc>
                <w:tcPr>
                  <w:tcW w:w="488" w:type="dxa"/>
                  <w:vAlign w:val="top"/>
                </w:tcPr>
                <w:p w14:paraId="4392CFBB">
                  <w:pPr>
                    <w:spacing w:line="466" w:lineRule="auto"/>
                    <w:rPr>
                      <w:rFonts w:ascii="Arial"/>
                      <w:sz w:val="21"/>
                    </w:rPr>
                  </w:pPr>
                </w:p>
                <w:p w14:paraId="78F12834">
                  <w:pPr>
                    <w:spacing w:before="58" w:line="274" w:lineRule="exact"/>
                    <w:ind w:left="6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0.35</w:t>
                  </w:r>
                </w:p>
              </w:tc>
              <w:tc>
                <w:tcPr>
                  <w:tcW w:w="607" w:type="dxa"/>
                  <w:vAlign w:val="top"/>
                </w:tcPr>
                <w:p w14:paraId="2743F9C8">
                  <w:pPr>
                    <w:spacing w:line="333" w:lineRule="auto"/>
                    <w:rPr>
                      <w:rFonts w:ascii="Arial"/>
                      <w:sz w:val="21"/>
                    </w:rPr>
                  </w:pPr>
                </w:p>
                <w:p w14:paraId="25B61BD1">
                  <w:pPr>
                    <w:pStyle w:val="6"/>
                    <w:spacing w:before="65" w:line="296" w:lineRule="auto"/>
                    <w:ind w:left="99" w:right="93"/>
                    <w:rPr>
                      <w:sz w:val="20"/>
                      <w:szCs w:val="20"/>
                    </w:rPr>
                  </w:pPr>
                  <w:r>
                    <w:rPr>
                      <w:spacing w:val="3"/>
                      <w:sz w:val="20"/>
                      <w:szCs w:val="20"/>
                    </w:rPr>
                    <w:t>生产</w:t>
                  </w:r>
                  <w:r>
                    <w:rPr>
                      <w:spacing w:val="4"/>
                      <w:sz w:val="20"/>
                      <w:szCs w:val="20"/>
                    </w:rPr>
                    <w:t>过程</w:t>
                  </w:r>
                </w:p>
              </w:tc>
              <w:tc>
                <w:tcPr>
                  <w:tcW w:w="349" w:type="dxa"/>
                  <w:textDirection w:val="tbRlV"/>
                  <w:vAlign w:val="top"/>
                </w:tcPr>
                <w:p w14:paraId="56572DBB">
                  <w:pPr>
                    <w:pStyle w:val="6"/>
                    <w:spacing w:before="68" w:line="216" w:lineRule="auto"/>
                    <w:ind w:left="399"/>
                    <w:rPr>
                      <w:sz w:val="20"/>
                      <w:szCs w:val="20"/>
                    </w:rPr>
                  </w:pPr>
                  <w:r>
                    <w:rPr>
                      <w:spacing w:val="9"/>
                      <w:sz w:val="20"/>
                      <w:szCs w:val="20"/>
                    </w:rPr>
                    <w:t>固 态</w:t>
                  </w:r>
                </w:p>
              </w:tc>
              <w:tc>
                <w:tcPr>
                  <w:tcW w:w="592" w:type="dxa"/>
                  <w:vAlign w:val="top"/>
                </w:tcPr>
                <w:p w14:paraId="0F54C80E">
                  <w:pPr>
                    <w:spacing w:line="245" w:lineRule="auto"/>
                    <w:rPr>
                      <w:rFonts w:ascii="Arial"/>
                      <w:sz w:val="21"/>
                    </w:rPr>
                  </w:pPr>
                </w:p>
                <w:p w14:paraId="0DFCEC13">
                  <w:pPr>
                    <w:spacing w:line="245" w:lineRule="auto"/>
                    <w:rPr>
                      <w:rFonts w:ascii="Arial"/>
                      <w:sz w:val="21"/>
                    </w:rPr>
                  </w:pPr>
                </w:p>
                <w:p w14:paraId="09A506BF">
                  <w:pPr>
                    <w:pStyle w:val="6"/>
                    <w:spacing w:before="65" w:line="228" w:lineRule="auto"/>
                    <w:ind w:left="94"/>
                    <w:rPr>
                      <w:sz w:val="20"/>
                      <w:szCs w:val="20"/>
                    </w:rPr>
                  </w:pPr>
                  <w:r>
                    <w:rPr>
                      <w:spacing w:val="3"/>
                      <w:sz w:val="20"/>
                      <w:szCs w:val="20"/>
                    </w:rPr>
                    <w:t>油类</w:t>
                  </w:r>
                </w:p>
              </w:tc>
              <w:tc>
                <w:tcPr>
                  <w:tcW w:w="453" w:type="dxa"/>
                  <w:vAlign w:val="top"/>
                </w:tcPr>
                <w:p w14:paraId="3B082A81">
                  <w:pPr>
                    <w:pStyle w:val="6"/>
                    <w:spacing w:before="77" w:line="194" w:lineRule="auto"/>
                    <w:ind w:left="25"/>
                    <w:rPr>
                      <w:sz w:val="20"/>
                      <w:szCs w:val="20"/>
                    </w:rPr>
                  </w:pPr>
                  <w:r>
                    <w:fldChar w:fldCharType="begin"/>
                  </w:r>
                  <w:r>
                    <w:instrText xml:space="preserve"> HYPERLINK "https://baike.so.com/doc/6644301-6858116.html" </w:instrText>
                  </w:r>
                  <w:r>
                    <w:fldChar w:fldCharType="separate"/>
                  </w:r>
                  <w:r>
                    <w:rPr>
                      <w:spacing w:val="3"/>
                      <w:sz w:val="20"/>
                      <w:szCs w:val="20"/>
                    </w:rPr>
                    <w:t>不饱</w:t>
                  </w:r>
                  <w:r>
                    <w:rPr>
                      <w:spacing w:val="3"/>
                      <w:sz w:val="20"/>
                      <w:szCs w:val="20"/>
                    </w:rPr>
                    <w:fldChar w:fldCharType="end"/>
                  </w:r>
                </w:p>
                <w:p w14:paraId="53DCD8F0">
                  <w:pPr>
                    <w:pStyle w:val="6"/>
                    <w:spacing w:before="112" w:line="229" w:lineRule="auto"/>
                    <w:ind w:left="22"/>
                    <w:rPr>
                      <w:sz w:val="20"/>
                      <w:szCs w:val="20"/>
                    </w:rPr>
                  </w:pPr>
                  <w:r>
                    <w:fldChar w:fldCharType="begin"/>
                  </w:r>
                  <w:r>
                    <w:instrText xml:space="preserve"> HYPERLINK "https://baike.so.com/doc/6644301-6858116.html" </w:instrText>
                  </w:r>
                  <w:r>
                    <w:fldChar w:fldCharType="separate"/>
                  </w:r>
                  <w:r>
                    <w:rPr>
                      <w:spacing w:val="4"/>
                      <w:sz w:val="20"/>
                      <w:szCs w:val="20"/>
                    </w:rPr>
                    <w:t>和烃</w:t>
                  </w:r>
                  <w:r>
                    <w:rPr>
                      <w:spacing w:val="4"/>
                      <w:sz w:val="20"/>
                      <w:szCs w:val="20"/>
                    </w:rPr>
                    <w:fldChar w:fldCharType="end"/>
                  </w:r>
                </w:p>
                <w:p w14:paraId="55003B4B">
                  <w:pPr>
                    <w:pStyle w:val="6"/>
                    <w:spacing w:before="70" w:line="255" w:lineRule="auto"/>
                    <w:ind w:left="128" w:right="16" w:hanging="106"/>
                    <w:rPr>
                      <w:sz w:val="20"/>
                      <w:szCs w:val="20"/>
                    </w:rPr>
                  </w:pPr>
                  <w:r>
                    <w:rPr>
                      <w:spacing w:val="4"/>
                      <w:sz w:val="20"/>
                      <w:szCs w:val="20"/>
                    </w:rPr>
                    <w:t>类物</w:t>
                  </w:r>
                  <w:r>
                    <w:rPr>
                      <w:sz w:val="20"/>
                      <w:szCs w:val="20"/>
                    </w:rPr>
                    <w:t>质</w:t>
                  </w:r>
                </w:p>
              </w:tc>
              <w:tc>
                <w:tcPr>
                  <w:tcW w:w="413" w:type="dxa"/>
                  <w:textDirection w:val="tbRlV"/>
                  <w:vAlign w:val="top"/>
                </w:tcPr>
                <w:p w14:paraId="2F244A39">
                  <w:pPr>
                    <w:pStyle w:val="6"/>
                    <w:spacing w:before="100" w:line="216" w:lineRule="auto"/>
                    <w:ind w:left="399"/>
                    <w:rPr>
                      <w:sz w:val="20"/>
                      <w:szCs w:val="20"/>
                    </w:rPr>
                  </w:pPr>
                  <w:r>
                    <w:rPr>
                      <w:spacing w:val="9"/>
                      <w:sz w:val="20"/>
                      <w:szCs w:val="20"/>
                    </w:rPr>
                    <w:t>每 天</w:t>
                  </w:r>
                </w:p>
              </w:tc>
              <w:tc>
                <w:tcPr>
                  <w:tcW w:w="570" w:type="dxa"/>
                  <w:vAlign w:val="top"/>
                </w:tcPr>
                <w:p w14:paraId="6C6398D5">
                  <w:pPr>
                    <w:spacing w:line="466" w:lineRule="auto"/>
                    <w:rPr>
                      <w:rFonts w:ascii="Arial"/>
                      <w:sz w:val="21"/>
                    </w:rPr>
                  </w:pPr>
                </w:p>
                <w:p w14:paraId="5A78FD7E">
                  <w:pPr>
                    <w:spacing w:before="58" w:line="274" w:lineRule="exact"/>
                    <w:ind w:left="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08</w:t>
                  </w:r>
                </w:p>
              </w:tc>
              <w:tc>
                <w:tcPr>
                  <w:tcW w:w="1108" w:type="dxa"/>
                  <w:vAlign w:val="top"/>
                </w:tcPr>
                <w:p w14:paraId="2682C3E6">
                  <w:pPr>
                    <w:spacing w:line="466" w:lineRule="auto"/>
                    <w:rPr>
                      <w:rFonts w:ascii="Arial"/>
                      <w:sz w:val="21"/>
                    </w:rPr>
                  </w:pPr>
                </w:p>
                <w:p w14:paraId="0E679651">
                  <w:pPr>
                    <w:spacing w:before="58" w:line="274" w:lineRule="exact"/>
                    <w:ind w:left="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900-249-08</w:t>
                  </w:r>
                </w:p>
              </w:tc>
              <w:tc>
                <w:tcPr>
                  <w:tcW w:w="898" w:type="dxa"/>
                  <w:vAlign w:val="top"/>
                </w:tcPr>
                <w:p w14:paraId="4B22EDEF">
                  <w:pPr>
                    <w:spacing w:line="268" w:lineRule="auto"/>
                    <w:rPr>
                      <w:rFonts w:ascii="Arial"/>
                      <w:sz w:val="21"/>
                    </w:rPr>
                  </w:pPr>
                </w:p>
                <w:p w14:paraId="5BB0895D">
                  <w:pPr>
                    <w:spacing w:line="268" w:lineRule="auto"/>
                    <w:rPr>
                      <w:rFonts w:ascii="Arial"/>
                      <w:sz w:val="21"/>
                    </w:rPr>
                  </w:pPr>
                </w:p>
                <w:p w14:paraId="08E39FCA">
                  <w:pPr>
                    <w:spacing w:before="57" w:line="193"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T,I</w:t>
                  </w:r>
                </w:p>
              </w:tc>
              <w:tc>
                <w:tcPr>
                  <w:tcW w:w="1029" w:type="dxa"/>
                  <w:vMerge w:val="continue"/>
                  <w:tcBorders>
                    <w:top w:val="nil"/>
                    <w:bottom w:val="nil"/>
                    <w:right w:val="nil"/>
                  </w:tcBorders>
                  <w:vAlign w:val="top"/>
                </w:tcPr>
                <w:p w14:paraId="4F563720">
                  <w:pPr>
                    <w:rPr>
                      <w:rFonts w:ascii="Arial"/>
                      <w:sz w:val="21"/>
                    </w:rPr>
                  </w:pPr>
                </w:p>
              </w:tc>
            </w:tr>
            <w:tr w14:paraId="0B1F4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1" w:hRule="atLeast"/>
              </w:trPr>
              <w:tc>
                <w:tcPr>
                  <w:tcW w:w="291" w:type="dxa"/>
                  <w:tcBorders>
                    <w:left w:val="nil"/>
                  </w:tcBorders>
                  <w:vAlign w:val="top"/>
                </w:tcPr>
                <w:p w14:paraId="334E4740">
                  <w:pPr>
                    <w:spacing w:line="471" w:lineRule="auto"/>
                    <w:rPr>
                      <w:rFonts w:ascii="Arial"/>
                      <w:sz w:val="21"/>
                    </w:rPr>
                  </w:pPr>
                </w:p>
                <w:p w14:paraId="6DBC6274">
                  <w:pPr>
                    <w:spacing w:before="58" w:line="274" w:lineRule="exact"/>
                    <w:ind w:left="62"/>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11</w:t>
                  </w:r>
                </w:p>
              </w:tc>
              <w:tc>
                <w:tcPr>
                  <w:tcW w:w="677" w:type="dxa"/>
                  <w:vAlign w:val="top"/>
                </w:tcPr>
                <w:p w14:paraId="307A8041">
                  <w:pPr>
                    <w:pStyle w:val="6"/>
                    <w:spacing w:before="83" w:line="229" w:lineRule="auto"/>
                    <w:ind w:left="33"/>
                    <w:rPr>
                      <w:sz w:val="20"/>
                      <w:szCs w:val="20"/>
                    </w:rPr>
                  </w:pPr>
                  <w:r>
                    <w:rPr>
                      <w:spacing w:val="5"/>
                      <w:sz w:val="20"/>
                      <w:szCs w:val="20"/>
                    </w:rPr>
                    <w:t>沾染电</w:t>
                  </w:r>
                </w:p>
                <w:p w14:paraId="5661EDE5">
                  <w:pPr>
                    <w:pStyle w:val="6"/>
                    <w:spacing w:before="70" w:line="230" w:lineRule="auto"/>
                    <w:ind w:left="31"/>
                    <w:rPr>
                      <w:sz w:val="20"/>
                      <w:szCs w:val="20"/>
                    </w:rPr>
                  </w:pPr>
                  <w:r>
                    <w:rPr>
                      <w:spacing w:val="6"/>
                      <w:sz w:val="20"/>
                      <w:szCs w:val="20"/>
                    </w:rPr>
                    <w:t>泳漆的</w:t>
                  </w:r>
                </w:p>
                <w:p w14:paraId="68311CB1">
                  <w:pPr>
                    <w:pStyle w:val="6"/>
                    <w:spacing w:before="69" w:line="254" w:lineRule="auto"/>
                    <w:ind w:left="236" w:right="22" w:hanging="209"/>
                    <w:rPr>
                      <w:sz w:val="20"/>
                      <w:szCs w:val="20"/>
                    </w:rPr>
                  </w:pPr>
                  <w:r>
                    <w:rPr>
                      <w:spacing w:val="7"/>
                      <w:sz w:val="20"/>
                      <w:szCs w:val="20"/>
                    </w:rPr>
                    <w:t>废包装</w:t>
                  </w:r>
                  <w:r>
                    <w:rPr>
                      <w:sz w:val="20"/>
                      <w:szCs w:val="20"/>
                    </w:rPr>
                    <w:t>物</w:t>
                  </w:r>
                </w:p>
              </w:tc>
              <w:tc>
                <w:tcPr>
                  <w:tcW w:w="517" w:type="dxa"/>
                  <w:vAlign w:val="top"/>
                </w:tcPr>
                <w:p w14:paraId="45B0308C">
                  <w:pPr>
                    <w:spacing w:line="335" w:lineRule="auto"/>
                    <w:rPr>
                      <w:rFonts w:ascii="Arial"/>
                      <w:sz w:val="21"/>
                    </w:rPr>
                  </w:pPr>
                </w:p>
                <w:p w14:paraId="5B50A76B">
                  <w:pPr>
                    <w:pStyle w:val="6"/>
                    <w:spacing w:before="65" w:line="296" w:lineRule="auto"/>
                    <w:ind w:left="51" w:right="49" w:firstLine="3"/>
                    <w:rPr>
                      <w:sz w:val="20"/>
                      <w:szCs w:val="20"/>
                    </w:rPr>
                  </w:pPr>
                  <w:r>
                    <w:rPr>
                      <w:spacing w:val="3"/>
                      <w:sz w:val="20"/>
                      <w:szCs w:val="20"/>
                    </w:rPr>
                    <w:t>危险</w:t>
                  </w:r>
                  <w:r>
                    <w:rPr>
                      <w:spacing w:val="5"/>
                      <w:sz w:val="20"/>
                      <w:szCs w:val="20"/>
                    </w:rPr>
                    <w:t>废物</w:t>
                  </w:r>
                </w:p>
              </w:tc>
              <w:tc>
                <w:tcPr>
                  <w:tcW w:w="488" w:type="dxa"/>
                  <w:vAlign w:val="top"/>
                </w:tcPr>
                <w:p w14:paraId="0619FDFA">
                  <w:pPr>
                    <w:spacing w:line="471" w:lineRule="auto"/>
                    <w:rPr>
                      <w:rFonts w:ascii="Arial"/>
                      <w:sz w:val="21"/>
                    </w:rPr>
                  </w:pPr>
                </w:p>
                <w:p w14:paraId="38F96B2C">
                  <w:pPr>
                    <w:spacing w:before="58" w:line="274" w:lineRule="exact"/>
                    <w:ind w:left="6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0.25</w:t>
                  </w:r>
                </w:p>
              </w:tc>
              <w:tc>
                <w:tcPr>
                  <w:tcW w:w="607" w:type="dxa"/>
                  <w:vAlign w:val="top"/>
                </w:tcPr>
                <w:p w14:paraId="0356B067">
                  <w:pPr>
                    <w:spacing w:line="335" w:lineRule="auto"/>
                    <w:rPr>
                      <w:rFonts w:ascii="Arial"/>
                      <w:sz w:val="21"/>
                    </w:rPr>
                  </w:pPr>
                </w:p>
                <w:p w14:paraId="1ECF1035">
                  <w:pPr>
                    <w:pStyle w:val="6"/>
                    <w:spacing w:before="65" w:line="296" w:lineRule="auto"/>
                    <w:ind w:left="99" w:right="93"/>
                    <w:rPr>
                      <w:sz w:val="20"/>
                      <w:szCs w:val="20"/>
                    </w:rPr>
                  </w:pPr>
                  <w:r>
                    <w:rPr>
                      <w:spacing w:val="3"/>
                      <w:sz w:val="20"/>
                      <w:szCs w:val="20"/>
                    </w:rPr>
                    <w:t>生产</w:t>
                  </w:r>
                  <w:r>
                    <w:rPr>
                      <w:spacing w:val="4"/>
                      <w:sz w:val="20"/>
                      <w:szCs w:val="20"/>
                    </w:rPr>
                    <w:t>过程</w:t>
                  </w:r>
                </w:p>
              </w:tc>
              <w:tc>
                <w:tcPr>
                  <w:tcW w:w="349" w:type="dxa"/>
                  <w:textDirection w:val="tbRlV"/>
                  <w:vAlign w:val="top"/>
                </w:tcPr>
                <w:p w14:paraId="74E91FF5">
                  <w:pPr>
                    <w:pStyle w:val="6"/>
                    <w:spacing w:before="68" w:line="216" w:lineRule="auto"/>
                    <w:ind w:left="402"/>
                    <w:rPr>
                      <w:sz w:val="20"/>
                      <w:szCs w:val="20"/>
                    </w:rPr>
                  </w:pPr>
                  <w:r>
                    <w:rPr>
                      <w:spacing w:val="9"/>
                      <w:sz w:val="20"/>
                      <w:szCs w:val="20"/>
                    </w:rPr>
                    <w:t>固 态</w:t>
                  </w:r>
                </w:p>
              </w:tc>
              <w:tc>
                <w:tcPr>
                  <w:tcW w:w="592" w:type="dxa"/>
                  <w:vAlign w:val="top"/>
                </w:tcPr>
                <w:p w14:paraId="2DC7CD39">
                  <w:pPr>
                    <w:spacing w:line="334" w:lineRule="auto"/>
                    <w:rPr>
                      <w:rFonts w:ascii="Arial"/>
                      <w:sz w:val="21"/>
                    </w:rPr>
                  </w:pPr>
                </w:p>
                <w:p w14:paraId="4C1608D5">
                  <w:pPr>
                    <w:pStyle w:val="6"/>
                    <w:spacing w:before="65" w:line="297" w:lineRule="auto"/>
                    <w:ind w:left="195" w:right="86" w:hanging="104"/>
                    <w:rPr>
                      <w:sz w:val="20"/>
                      <w:szCs w:val="20"/>
                    </w:rPr>
                  </w:pPr>
                  <w:r>
                    <w:rPr>
                      <w:spacing w:val="4"/>
                      <w:sz w:val="20"/>
                      <w:szCs w:val="20"/>
                    </w:rPr>
                    <w:t>有机</w:t>
                  </w:r>
                  <w:r>
                    <w:rPr>
                      <w:sz w:val="20"/>
                      <w:szCs w:val="20"/>
                    </w:rPr>
                    <w:t>物</w:t>
                  </w:r>
                </w:p>
              </w:tc>
              <w:tc>
                <w:tcPr>
                  <w:tcW w:w="453" w:type="dxa"/>
                  <w:vAlign w:val="top"/>
                </w:tcPr>
                <w:p w14:paraId="2E5A07AE">
                  <w:pPr>
                    <w:spacing w:line="334" w:lineRule="auto"/>
                    <w:rPr>
                      <w:rFonts w:ascii="Arial"/>
                      <w:sz w:val="21"/>
                    </w:rPr>
                  </w:pPr>
                </w:p>
                <w:p w14:paraId="3026181B">
                  <w:pPr>
                    <w:pStyle w:val="6"/>
                    <w:spacing w:before="65" w:line="297" w:lineRule="auto"/>
                    <w:ind w:left="126" w:right="16" w:hanging="104"/>
                    <w:rPr>
                      <w:sz w:val="20"/>
                      <w:szCs w:val="20"/>
                    </w:rPr>
                  </w:pPr>
                  <w:r>
                    <w:rPr>
                      <w:spacing w:val="4"/>
                      <w:sz w:val="20"/>
                      <w:szCs w:val="20"/>
                    </w:rPr>
                    <w:t>有机</w:t>
                  </w:r>
                  <w:r>
                    <w:rPr>
                      <w:sz w:val="20"/>
                      <w:szCs w:val="20"/>
                    </w:rPr>
                    <w:t>物</w:t>
                  </w:r>
                </w:p>
              </w:tc>
              <w:tc>
                <w:tcPr>
                  <w:tcW w:w="413" w:type="dxa"/>
                  <w:textDirection w:val="tbRlV"/>
                  <w:vAlign w:val="top"/>
                </w:tcPr>
                <w:p w14:paraId="76E4E32A">
                  <w:pPr>
                    <w:pStyle w:val="6"/>
                    <w:spacing w:before="100" w:line="216" w:lineRule="auto"/>
                    <w:ind w:left="402"/>
                    <w:rPr>
                      <w:sz w:val="20"/>
                      <w:szCs w:val="20"/>
                    </w:rPr>
                  </w:pPr>
                  <w:r>
                    <w:rPr>
                      <w:spacing w:val="9"/>
                      <w:sz w:val="20"/>
                      <w:szCs w:val="20"/>
                    </w:rPr>
                    <w:t>每 天</w:t>
                  </w:r>
                </w:p>
              </w:tc>
              <w:tc>
                <w:tcPr>
                  <w:tcW w:w="570" w:type="dxa"/>
                  <w:vAlign w:val="top"/>
                </w:tcPr>
                <w:p w14:paraId="494F2A81">
                  <w:pPr>
                    <w:spacing w:line="471" w:lineRule="auto"/>
                    <w:rPr>
                      <w:rFonts w:ascii="Arial"/>
                      <w:sz w:val="21"/>
                    </w:rPr>
                  </w:pPr>
                </w:p>
                <w:p w14:paraId="6D70B7BE">
                  <w:pPr>
                    <w:spacing w:before="58" w:line="274" w:lineRule="exact"/>
                    <w:ind w:left="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108" w:type="dxa"/>
                  <w:vAlign w:val="top"/>
                </w:tcPr>
                <w:p w14:paraId="0F3CC0A2">
                  <w:pPr>
                    <w:spacing w:line="471" w:lineRule="auto"/>
                    <w:rPr>
                      <w:rFonts w:ascii="Arial"/>
                      <w:sz w:val="21"/>
                    </w:rPr>
                  </w:pPr>
                </w:p>
                <w:p w14:paraId="11D210C2">
                  <w:pPr>
                    <w:spacing w:before="58" w:line="274" w:lineRule="exact"/>
                    <w:ind w:left="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900-041-49</w:t>
                  </w:r>
                </w:p>
              </w:tc>
              <w:tc>
                <w:tcPr>
                  <w:tcW w:w="898" w:type="dxa"/>
                  <w:vAlign w:val="top"/>
                </w:tcPr>
                <w:p w14:paraId="5E3AE18B">
                  <w:pPr>
                    <w:spacing w:line="471" w:lineRule="auto"/>
                    <w:rPr>
                      <w:rFonts w:ascii="Arial"/>
                      <w:sz w:val="21"/>
                    </w:rPr>
                  </w:pPr>
                </w:p>
                <w:p w14:paraId="6BA0E7C8">
                  <w:pPr>
                    <w:spacing w:before="58" w:line="274" w:lineRule="exact"/>
                    <w:ind w:left="272"/>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T/</w:t>
                  </w:r>
                  <w:r>
                    <w:rPr>
                      <w:rFonts w:ascii="Times New Roman" w:hAnsi="Times New Roman" w:eastAsia="Times New Roman" w:cs="Times New Roman"/>
                      <w:position w:val="1"/>
                      <w:sz w:val="20"/>
                      <w:szCs w:val="20"/>
                    </w:rPr>
                    <w:t>In</w:t>
                  </w:r>
                </w:p>
              </w:tc>
              <w:tc>
                <w:tcPr>
                  <w:tcW w:w="1029" w:type="dxa"/>
                  <w:vMerge w:val="continue"/>
                  <w:tcBorders>
                    <w:top w:val="nil"/>
                    <w:bottom w:val="nil"/>
                    <w:right w:val="nil"/>
                  </w:tcBorders>
                  <w:vAlign w:val="top"/>
                </w:tcPr>
                <w:p w14:paraId="4F40FBCA">
                  <w:pPr>
                    <w:rPr>
                      <w:rFonts w:ascii="Arial"/>
                      <w:sz w:val="21"/>
                    </w:rPr>
                  </w:pPr>
                </w:p>
              </w:tc>
            </w:tr>
            <w:tr w14:paraId="48645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1" w:hRule="atLeast"/>
              </w:trPr>
              <w:tc>
                <w:tcPr>
                  <w:tcW w:w="291" w:type="dxa"/>
                  <w:tcBorders>
                    <w:left w:val="nil"/>
                  </w:tcBorders>
                  <w:vAlign w:val="top"/>
                </w:tcPr>
                <w:p w14:paraId="5C644831">
                  <w:pPr>
                    <w:spacing w:line="474" w:lineRule="auto"/>
                    <w:rPr>
                      <w:rFonts w:ascii="Arial"/>
                      <w:sz w:val="21"/>
                    </w:rPr>
                  </w:pPr>
                </w:p>
                <w:p w14:paraId="06D4C691">
                  <w:pPr>
                    <w:spacing w:before="58" w:line="274" w:lineRule="exact"/>
                    <w:ind w:left="62"/>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677" w:type="dxa"/>
                  <w:vAlign w:val="top"/>
                </w:tcPr>
                <w:p w14:paraId="25CD0F06">
                  <w:pPr>
                    <w:spacing w:line="248" w:lineRule="auto"/>
                    <w:rPr>
                      <w:rFonts w:ascii="Arial"/>
                      <w:sz w:val="21"/>
                    </w:rPr>
                  </w:pPr>
                </w:p>
                <w:p w14:paraId="77A7F285">
                  <w:pPr>
                    <w:spacing w:line="249" w:lineRule="auto"/>
                    <w:rPr>
                      <w:rFonts w:ascii="Arial"/>
                      <w:sz w:val="21"/>
                    </w:rPr>
                  </w:pPr>
                </w:p>
                <w:p w14:paraId="25E488F8">
                  <w:pPr>
                    <w:pStyle w:val="6"/>
                    <w:spacing w:before="65" w:line="228" w:lineRule="auto"/>
                    <w:ind w:left="27"/>
                    <w:rPr>
                      <w:sz w:val="20"/>
                      <w:szCs w:val="20"/>
                    </w:rPr>
                  </w:pPr>
                  <w:r>
                    <w:rPr>
                      <w:spacing w:val="7"/>
                      <w:sz w:val="20"/>
                      <w:szCs w:val="20"/>
                    </w:rPr>
                    <w:t>废机油</w:t>
                  </w:r>
                </w:p>
              </w:tc>
              <w:tc>
                <w:tcPr>
                  <w:tcW w:w="517" w:type="dxa"/>
                  <w:vAlign w:val="top"/>
                </w:tcPr>
                <w:p w14:paraId="25320864">
                  <w:pPr>
                    <w:spacing w:line="341" w:lineRule="auto"/>
                    <w:rPr>
                      <w:rFonts w:ascii="Arial"/>
                      <w:sz w:val="21"/>
                    </w:rPr>
                  </w:pPr>
                </w:p>
                <w:p w14:paraId="73BFB07D">
                  <w:pPr>
                    <w:pStyle w:val="6"/>
                    <w:spacing w:before="65" w:line="296" w:lineRule="auto"/>
                    <w:ind w:left="51" w:right="49" w:firstLine="3"/>
                    <w:rPr>
                      <w:sz w:val="20"/>
                      <w:szCs w:val="20"/>
                    </w:rPr>
                  </w:pPr>
                  <w:r>
                    <w:rPr>
                      <w:spacing w:val="3"/>
                      <w:sz w:val="20"/>
                      <w:szCs w:val="20"/>
                    </w:rPr>
                    <w:t>危险</w:t>
                  </w:r>
                  <w:r>
                    <w:rPr>
                      <w:spacing w:val="5"/>
                      <w:sz w:val="20"/>
                      <w:szCs w:val="20"/>
                    </w:rPr>
                    <w:t>废物</w:t>
                  </w:r>
                </w:p>
              </w:tc>
              <w:tc>
                <w:tcPr>
                  <w:tcW w:w="488" w:type="dxa"/>
                  <w:vAlign w:val="top"/>
                </w:tcPr>
                <w:p w14:paraId="7E9D9D6B">
                  <w:pPr>
                    <w:spacing w:line="474" w:lineRule="auto"/>
                    <w:rPr>
                      <w:rFonts w:ascii="Arial"/>
                      <w:sz w:val="21"/>
                    </w:rPr>
                  </w:pPr>
                </w:p>
                <w:p w14:paraId="078016EA">
                  <w:pPr>
                    <w:spacing w:before="58" w:line="274" w:lineRule="exact"/>
                    <w:ind w:left="11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607" w:type="dxa"/>
                  <w:vAlign w:val="top"/>
                </w:tcPr>
                <w:p w14:paraId="74DE3D30">
                  <w:pPr>
                    <w:pStyle w:val="6"/>
                    <w:spacing w:before="245" w:line="297" w:lineRule="auto"/>
                    <w:ind w:left="13" w:right="5" w:firstLine="88"/>
                    <w:jc w:val="both"/>
                    <w:rPr>
                      <w:sz w:val="20"/>
                      <w:szCs w:val="20"/>
                    </w:rPr>
                  </w:pPr>
                  <w:r>
                    <w:rPr>
                      <w:spacing w:val="3"/>
                      <w:sz w:val="20"/>
                      <w:szCs w:val="20"/>
                    </w:rPr>
                    <w:t>设备</w:t>
                  </w:r>
                  <w:r>
                    <w:rPr>
                      <w:spacing w:val="-6"/>
                      <w:sz w:val="20"/>
                      <w:szCs w:val="20"/>
                    </w:rPr>
                    <w:t>维护、</w:t>
                  </w:r>
                  <w:r>
                    <w:rPr>
                      <w:spacing w:val="47"/>
                      <w:sz w:val="20"/>
                      <w:szCs w:val="20"/>
                    </w:rPr>
                    <w:t>修理</w:t>
                  </w:r>
                </w:p>
              </w:tc>
              <w:tc>
                <w:tcPr>
                  <w:tcW w:w="349" w:type="dxa"/>
                  <w:textDirection w:val="tbRlV"/>
                  <w:vAlign w:val="top"/>
                </w:tcPr>
                <w:p w14:paraId="70931AF1">
                  <w:pPr>
                    <w:pStyle w:val="6"/>
                    <w:spacing w:before="68" w:line="216" w:lineRule="auto"/>
                    <w:ind w:left="407"/>
                    <w:rPr>
                      <w:sz w:val="20"/>
                      <w:szCs w:val="20"/>
                    </w:rPr>
                  </w:pPr>
                  <w:r>
                    <w:rPr>
                      <w:spacing w:val="9"/>
                      <w:sz w:val="20"/>
                      <w:szCs w:val="20"/>
                    </w:rPr>
                    <w:t>液 态</w:t>
                  </w:r>
                </w:p>
              </w:tc>
              <w:tc>
                <w:tcPr>
                  <w:tcW w:w="592" w:type="dxa"/>
                  <w:vAlign w:val="top"/>
                </w:tcPr>
                <w:p w14:paraId="257A2FE5">
                  <w:pPr>
                    <w:spacing w:line="249" w:lineRule="auto"/>
                    <w:rPr>
                      <w:rFonts w:ascii="Arial"/>
                      <w:sz w:val="21"/>
                    </w:rPr>
                  </w:pPr>
                </w:p>
                <w:p w14:paraId="6FBA0292">
                  <w:pPr>
                    <w:spacing w:line="249" w:lineRule="auto"/>
                    <w:rPr>
                      <w:rFonts w:ascii="Arial"/>
                      <w:sz w:val="21"/>
                    </w:rPr>
                  </w:pPr>
                </w:p>
                <w:p w14:paraId="4ABE67B7">
                  <w:pPr>
                    <w:pStyle w:val="6"/>
                    <w:spacing w:before="65" w:line="228" w:lineRule="auto"/>
                    <w:ind w:left="94"/>
                    <w:rPr>
                      <w:sz w:val="20"/>
                      <w:szCs w:val="20"/>
                    </w:rPr>
                  </w:pPr>
                  <w:r>
                    <w:rPr>
                      <w:spacing w:val="4"/>
                      <w:sz w:val="20"/>
                      <w:szCs w:val="20"/>
                    </w:rPr>
                    <w:t>油类</w:t>
                  </w:r>
                </w:p>
              </w:tc>
              <w:tc>
                <w:tcPr>
                  <w:tcW w:w="453" w:type="dxa"/>
                  <w:vAlign w:val="top"/>
                </w:tcPr>
                <w:p w14:paraId="5783F19A">
                  <w:pPr>
                    <w:pStyle w:val="6"/>
                    <w:spacing w:before="85" w:line="194" w:lineRule="auto"/>
                    <w:ind w:left="25"/>
                    <w:rPr>
                      <w:sz w:val="20"/>
                      <w:szCs w:val="20"/>
                    </w:rPr>
                  </w:pPr>
                  <w:r>
                    <w:fldChar w:fldCharType="begin"/>
                  </w:r>
                  <w:r>
                    <w:instrText xml:space="preserve"> HYPERLINK "https://baike.so.com/doc/6644301-6858116.html" </w:instrText>
                  </w:r>
                  <w:r>
                    <w:fldChar w:fldCharType="separate"/>
                  </w:r>
                  <w:r>
                    <w:rPr>
                      <w:spacing w:val="3"/>
                      <w:sz w:val="20"/>
                      <w:szCs w:val="20"/>
                    </w:rPr>
                    <w:t>不饱</w:t>
                  </w:r>
                  <w:r>
                    <w:rPr>
                      <w:spacing w:val="3"/>
                      <w:sz w:val="20"/>
                      <w:szCs w:val="20"/>
                    </w:rPr>
                    <w:fldChar w:fldCharType="end"/>
                  </w:r>
                </w:p>
                <w:p w14:paraId="68C8ABEF">
                  <w:pPr>
                    <w:pStyle w:val="6"/>
                    <w:spacing w:before="112" w:line="229" w:lineRule="auto"/>
                    <w:ind w:left="22"/>
                    <w:rPr>
                      <w:sz w:val="20"/>
                      <w:szCs w:val="20"/>
                    </w:rPr>
                  </w:pPr>
                  <w:r>
                    <w:fldChar w:fldCharType="begin"/>
                  </w:r>
                  <w:r>
                    <w:instrText xml:space="preserve"> HYPERLINK "https://baike.so.com/doc/6644301-6858116.html" </w:instrText>
                  </w:r>
                  <w:r>
                    <w:fldChar w:fldCharType="separate"/>
                  </w:r>
                  <w:r>
                    <w:rPr>
                      <w:spacing w:val="4"/>
                      <w:sz w:val="20"/>
                      <w:szCs w:val="20"/>
                    </w:rPr>
                    <w:t>和烃</w:t>
                  </w:r>
                  <w:r>
                    <w:rPr>
                      <w:spacing w:val="4"/>
                      <w:sz w:val="20"/>
                      <w:szCs w:val="20"/>
                    </w:rPr>
                    <w:fldChar w:fldCharType="end"/>
                  </w:r>
                </w:p>
                <w:p w14:paraId="763C5F4F">
                  <w:pPr>
                    <w:pStyle w:val="6"/>
                    <w:spacing w:before="71" w:line="251" w:lineRule="auto"/>
                    <w:ind w:left="128" w:right="16" w:hanging="106"/>
                    <w:rPr>
                      <w:sz w:val="20"/>
                      <w:szCs w:val="20"/>
                    </w:rPr>
                  </w:pPr>
                  <w:r>
                    <w:rPr>
                      <w:spacing w:val="4"/>
                      <w:sz w:val="20"/>
                      <w:szCs w:val="20"/>
                    </w:rPr>
                    <w:t>类物</w:t>
                  </w:r>
                  <w:r>
                    <w:rPr>
                      <w:sz w:val="20"/>
                      <w:szCs w:val="20"/>
                    </w:rPr>
                    <w:t>质</w:t>
                  </w:r>
                </w:p>
              </w:tc>
              <w:tc>
                <w:tcPr>
                  <w:tcW w:w="413" w:type="dxa"/>
                  <w:textDirection w:val="tbRlV"/>
                  <w:vAlign w:val="top"/>
                </w:tcPr>
                <w:p w14:paraId="50D87AAC">
                  <w:pPr>
                    <w:pStyle w:val="6"/>
                    <w:spacing w:before="100" w:line="216" w:lineRule="auto"/>
                    <w:ind w:left="407"/>
                    <w:rPr>
                      <w:sz w:val="20"/>
                      <w:szCs w:val="20"/>
                    </w:rPr>
                  </w:pPr>
                  <w:r>
                    <w:rPr>
                      <w:spacing w:val="9"/>
                      <w:sz w:val="20"/>
                      <w:szCs w:val="20"/>
                    </w:rPr>
                    <w:t>每 年</w:t>
                  </w:r>
                </w:p>
              </w:tc>
              <w:tc>
                <w:tcPr>
                  <w:tcW w:w="570" w:type="dxa"/>
                  <w:vAlign w:val="top"/>
                </w:tcPr>
                <w:p w14:paraId="35F25C97">
                  <w:pPr>
                    <w:spacing w:line="474" w:lineRule="auto"/>
                    <w:rPr>
                      <w:rFonts w:ascii="Arial"/>
                      <w:sz w:val="21"/>
                    </w:rPr>
                  </w:pPr>
                </w:p>
                <w:p w14:paraId="2B404AB4">
                  <w:pPr>
                    <w:spacing w:before="58" w:line="274" w:lineRule="exact"/>
                    <w:ind w:left="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08</w:t>
                  </w:r>
                </w:p>
              </w:tc>
              <w:tc>
                <w:tcPr>
                  <w:tcW w:w="1108" w:type="dxa"/>
                  <w:vAlign w:val="top"/>
                </w:tcPr>
                <w:p w14:paraId="291BA5AD">
                  <w:pPr>
                    <w:spacing w:line="474" w:lineRule="auto"/>
                    <w:rPr>
                      <w:rFonts w:ascii="Arial"/>
                      <w:sz w:val="21"/>
                    </w:rPr>
                  </w:pPr>
                </w:p>
                <w:p w14:paraId="5DC4DEC7">
                  <w:pPr>
                    <w:spacing w:before="58" w:line="274" w:lineRule="exact"/>
                    <w:ind w:left="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900-249-08</w:t>
                  </w:r>
                </w:p>
              </w:tc>
              <w:tc>
                <w:tcPr>
                  <w:tcW w:w="898" w:type="dxa"/>
                  <w:vAlign w:val="top"/>
                </w:tcPr>
                <w:p w14:paraId="6D61A354">
                  <w:pPr>
                    <w:spacing w:line="268" w:lineRule="auto"/>
                    <w:rPr>
                      <w:rFonts w:ascii="Arial"/>
                      <w:sz w:val="21"/>
                    </w:rPr>
                  </w:pPr>
                </w:p>
                <w:p w14:paraId="4850BEC9">
                  <w:pPr>
                    <w:spacing w:line="269" w:lineRule="auto"/>
                    <w:rPr>
                      <w:rFonts w:ascii="Arial"/>
                      <w:sz w:val="21"/>
                    </w:rPr>
                  </w:pPr>
                </w:p>
                <w:p w14:paraId="2DEAAA73">
                  <w:pPr>
                    <w:pStyle w:val="6"/>
                    <w:spacing w:before="65" w:line="183"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w:t>
                  </w:r>
                  <w:r>
                    <w:rPr>
                      <w:rFonts w:ascii="Times New Roman" w:hAnsi="Times New Roman" w:eastAsia="Times New Roman" w:cs="Times New Roman"/>
                      <w:spacing w:val="-27"/>
                      <w:sz w:val="20"/>
                      <w:szCs w:val="20"/>
                    </w:rPr>
                    <w:t xml:space="preserve"> </w:t>
                  </w:r>
                  <w:r>
                    <w:rPr>
                      <w:spacing w:val="-4"/>
                      <w:sz w:val="20"/>
                      <w:szCs w:val="20"/>
                    </w:rPr>
                    <w:t>，</w:t>
                  </w:r>
                  <w:r>
                    <w:rPr>
                      <w:rFonts w:ascii="Times New Roman" w:hAnsi="Times New Roman" w:eastAsia="Times New Roman" w:cs="Times New Roman"/>
                      <w:spacing w:val="-4"/>
                      <w:sz w:val="20"/>
                      <w:szCs w:val="20"/>
                    </w:rPr>
                    <w:t>I</w:t>
                  </w:r>
                </w:p>
              </w:tc>
              <w:tc>
                <w:tcPr>
                  <w:tcW w:w="1029" w:type="dxa"/>
                  <w:vMerge w:val="continue"/>
                  <w:tcBorders>
                    <w:top w:val="nil"/>
                    <w:bottom w:val="nil"/>
                    <w:right w:val="nil"/>
                  </w:tcBorders>
                  <w:vAlign w:val="top"/>
                </w:tcPr>
                <w:p w14:paraId="11E7452F">
                  <w:pPr>
                    <w:rPr>
                      <w:rFonts w:ascii="Arial"/>
                      <w:sz w:val="21"/>
                    </w:rPr>
                  </w:pPr>
                </w:p>
              </w:tc>
            </w:tr>
            <w:tr w14:paraId="65048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1" w:hRule="atLeast"/>
              </w:trPr>
              <w:tc>
                <w:tcPr>
                  <w:tcW w:w="291" w:type="dxa"/>
                  <w:tcBorders>
                    <w:left w:val="nil"/>
                  </w:tcBorders>
                  <w:vAlign w:val="top"/>
                </w:tcPr>
                <w:p w14:paraId="49D1C8AC">
                  <w:pPr>
                    <w:spacing w:line="479" w:lineRule="auto"/>
                    <w:rPr>
                      <w:rFonts w:ascii="Arial"/>
                      <w:sz w:val="21"/>
                    </w:rPr>
                  </w:pPr>
                </w:p>
                <w:p w14:paraId="3141312F">
                  <w:pPr>
                    <w:spacing w:before="58" w:line="274" w:lineRule="exact"/>
                    <w:ind w:left="6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677" w:type="dxa"/>
                  <w:vAlign w:val="top"/>
                </w:tcPr>
                <w:p w14:paraId="39E71564">
                  <w:pPr>
                    <w:spacing w:line="342" w:lineRule="auto"/>
                    <w:rPr>
                      <w:rFonts w:ascii="Arial"/>
                      <w:sz w:val="21"/>
                    </w:rPr>
                  </w:pPr>
                </w:p>
                <w:p w14:paraId="31998749">
                  <w:pPr>
                    <w:pStyle w:val="6"/>
                    <w:spacing w:before="65" w:line="296" w:lineRule="auto"/>
                    <w:ind w:left="133" w:right="22" w:hanging="105"/>
                    <w:rPr>
                      <w:sz w:val="20"/>
                      <w:szCs w:val="20"/>
                    </w:rPr>
                  </w:pPr>
                  <w:r>
                    <w:rPr>
                      <w:spacing w:val="6"/>
                      <w:sz w:val="20"/>
                      <w:szCs w:val="20"/>
                    </w:rPr>
                    <w:t>含油废</w:t>
                  </w:r>
                  <w:r>
                    <w:rPr>
                      <w:spacing w:val="4"/>
                      <w:sz w:val="20"/>
                      <w:szCs w:val="20"/>
                    </w:rPr>
                    <w:t>抹布</w:t>
                  </w:r>
                </w:p>
              </w:tc>
              <w:tc>
                <w:tcPr>
                  <w:tcW w:w="517" w:type="dxa"/>
                  <w:vAlign w:val="top"/>
                </w:tcPr>
                <w:p w14:paraId="6BB94113">
                  <w:pPr>
                    <w:spacing w:line="343" w:lineRule="auto"/>
                    <w:rPr>
                      <w:rFonts w:ascii="Arial"/>
                      <w:sz w:val="21"/>
                    </w:rPr>
                  </w:pPr>
                </w:p>
                <w:p w14:paraId="418C7957">
                  <w:pPr>
                    <w:pStyle w:val="6"/>
                    <w:spacing w:before="65" w:line="296" w:lineRule="auto"/>
                    <w:ind w:left="51" w:right="49" w:firstLine="3"/>
                    <w:rPr>
                      <w:sz w:val="20"/>
                      <w:szCs w:val="20"/>
                    </w:rPr>
                  </w:pPr>
                  <w:r>
                    <w:rPr>
                      <w:spacing w:val="3"/>
                      <w:sz w:val="20"/>
                      <w:szCs w:val="20"/>
                    </w:rPr>
                    <w:t>危险</w:t>
                  </w:r>
                  <w:r>
                    <w:rPr>
                      <w:spacing w:val="5"/>
                      <w:sz w:val="20"/>
                      <w:szCs w:val="20"/>
                    </w:rPr>
                    <w:t>废物</w:t>
                  </w:r>
                </w:p>
              </w:tc>
              <w:tc>
                <w:tcPr>
                  <w:tcW w:w="488" w:type="dxa"/>
                  <w:vAlign w:val="top"/>
                </w:tcPr>
                <w:p w14:paraId="3B869632">
                  <w:pPr>
                    <w:spacing w:line="479" w:lineRule="auto"/>
                    <w:rPr>
                      <w:rFonts w:ascii="Arial"/>
                      <w:sz w:val="21"/>
                    </w:rPr>
                  </w:pPr>
                </w:p>
                <w:p w14:paraId="79115AC8">
                  <w:pPr>
                    <w:spacing w:before="58" w:line="274" w:lineRule="exact"/>
                    <w:ind w:left="6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w:t>
                  </w:r>
                </w:p>
              </w:tc>
              <w:tc>
                <w:tcPr>
                  <w:tcW w:w="607" w:type="dxa"/>
                  <w:vAlign w:val="top"/>
                </w:tcPr>
                <w:p w14:paraId="44F427B1">
                  <w:pPr>
                    <w:pStyle w:val="6"/>
                    <w:spacing w:before="248" w:line="297" w:lineRule="auto"/>
                    <w:ind w:left="13" w:right="5" w:firstLine="88"/>
                    <w:jc w:val="both"/>
                    <w:rPr>
                      <w:sz w:val="20"/>
                      <w:szCs w:val="20"/>
                    </w:rPr>
                  </w:pPr>
                  <w:r>
                    <w:rPr>
                      <w:spacing w:val="3"/>
                      <w:sz w:val="20"/>
                      <w:szCs w:val="20"/>
                    </w:rPr>
                    <w:t>设备</w:t>
                  </w:r>
                  <w:r>
                    <w:rPr>
                      <w:spacing w:val="-6"/>
                      <w:sz w:val="20"/>
                      <w:szCs w:val="20"/>
                    </w:rPr>
                    <w:t>维护、</w:t>
                  </w:r>
                  <w:r>
                    <w:rPr>
                      <w:spacing w:val="47"/>
                      <w:sz w:val="20"/>
                      <w:szCs w:val="20"/>
                    </w:rPr>
                    <w:t>修理</w:t>
                  </w:r>
                </w:p>
              </w:tc>
              <w:tc>
                <w:tcPr>
                  <w:tcW w:w="349" w:type="dxa"/>
                  <w:textDirection w:val="tbRlV"/>
                  <w:vAlign w:val="top"/>
                </w:tcPr>
                <w:p w14:paraId="2C776E9B">
                  <w:pPr>
                    <w:pStyle w:val="6"/>
                    <w:spacing w:before="68" w:line="216" w:lineRule="auto"/>
                    <w:ind w:left="410"/>
                    <w:rPr>
                      <w:sz w:val="20"/>
                      <w:szCs w:val="20"/>
                    </w:rPr>
                  </w:pPr>
                  <w:r>
                    <w:rPr>
                      <w:spacing w:val="9"/>
                      <w:sz w:val="20"/>
                      <w:szCs w:val="20"/>
                    </w:rPr>
                    <w:t>固 态</w:t>
                  </w:r>
                </w:p>
              </w:tc>
              <w:tc>
                <w:tcPr>
                  <w:tcW w:w="592" w:type="dxa"/>
                  <w:vAlign w:val="top"/>
                </w:tcPr>
                <w:p w14:paraId="6446F05C">
                  <w:pPr>
                    <w:spacing w:line="251" w:lineRule="auto"/>
                    <w:rPr>
                      <w:rFonts w:ascii="Arial"/>
                      <w:sz w:val="21"/>
                    </w:rPr>
                  </w:pPr>
                </w:p>
                <w:p w14:paraId="0B672540">
                  <w:pPr>
                    <w:spacing w:line="252" w:lineRule="auto"/>
                    <w:rPr>
                      <w:rFonts w:ascii="Arial"/>
                      <w:sz w:val="21"/>
                    </w:rPr>
                  </w:pPr>
                </w:p>
                <w:p w14:paraId="3F91CB6B">
                  <w:pPr>
                    <w:pStyle w:val="6"/>
                    <w:spacing w:before="65" w:line="228" w:lineRule="auto"/>
                    <w:ind w:left="94"/>
                    <w:rPr>
                      <w:sz w:val="20"/>
                      <w:szCs w:val="20"/>
                    </w:rPr>
                  </w:pPr>
                  <w:r>
                    <w:rPr>
                      <w:spacing w:val="4"/>
                      <w:sz w:val="20"/>
                      <w:szCs w:val="20"/>
                    </w:rPr>
                    <w:t>油类</w:t>
                  </w:r>
                </w:p>
              </w:tc>
              <w:tc>
                <w:tcPr>
                  <w:tcW w:w="453" w:type="dxa"/>
                  <w:vAlign w:val="top"/>
                </w:tcPr>
                <w:p w14:paraId="76A97EBB">
                  <w:pPr>
                    <w:pStyle w:val="6"/>
                    <w:spacing w:before="90" w:line="194" w:lineRule="auto"/>
                    <w:ind w:left="25"/>
                    <w:rPr>
                      <w:sz w:val="20"/>
                      <w:szCs w:val="20"/>
                    </w:rPr>
                  </w:pPr>
                  <w:r>
                    <w:fldChar w:fldCharType="begin"/>
                  </w:r>
                  <w:r>
                    <w:instrText xml:space="preserve"> HYPERLINK "https://baike.so.com/doc/6644301-6858116.html" </w:instrText>
                  </w:r>
                  <w:r>
                    <w:fldChar w:fldCharType="separate"/>
                  </w:r>
                  <w:r>
                    <w:rPr>
                      <w:spacing w:val="3"/>
                      <w:sz w:val="20"/>
                      <w:szCs w:val="20"/>
                    </w:rPr>
                    <w:t>不饱</w:t>
                  </w:r>
                  <w:r>
                    <w:rPr>
                      <w:spacing w:val="3"/>
                      <w:sz w:val="20"/>
                      <w:szCs w:val="20"/>
                    </w:rPr>
                    <w:fldChar w:fldCharType="end"/>
                  </w:r>
                </w:p>
                <w:p w14:paraId="6DD87CDC">
                  <w:pPr>
                    <w:pStyle w:val="6"/>
                    <w:spacing w:before="109" w:line="229" w:lineRule="auto"/>
                    <w:ind w:left="22"/>
                    <w:rPr>
                      <w:sz w:val="20"/>
                      <w:szCs w:val="20"/>
                    </w:rPr>
                  </w:pPr>
                  <w:r>
                    <w:fldChar w:fldCharType="begin"/>
                  </w:r>
                  <w:r>
                    <w:instrText xml:space="preserve"> HYPERLINK "https://baike.so.com/doc/6644301-6858116.html" </w:instrText>
                  </w:r>
                  <w:r>
                    <w:fldChar w:fldCharType="separate"/>
                  </w:r>
                  <w:r>
                    <w:rPr>
                      <w:spacing w:val="4"/>
                      <w:sz w:val="20"/>
                      <w:szCs w:val="20"/>
                    </w:rPr>
                    <w:t>和烃</w:t>
                  </w:r>
                  <w:r>
                    <w:rPr>
                      <w:spacing w:val="4"/>
                      <w:sz w:val="20"/>
                      <w:szCs w:val="20"/>
                    </w:rPr>
                    <w:fldChar w:fldCharType="end"/>
                  </w:r>
                </w:p>
                <w:p w14:paraId="212342AF">
                  <w:pPr>
                    <w:pStyle w:val="6"/>
                    <w:spacing w:before="70" w:line="250" w:lineRule="auto"/>
                    <w:ind w:left="128" w:right="16" w:hanging="106"/>
                    <w:rPr>
                      <w:sz w:val="20"/>
                      <w:szCs w:val="20"/>
                    </w:rPr>
                  </w:pPr>
                  <w:r>
                    <w:rPr>
                      <w:spacing w:val="4"/>
                      <w:sz w:val="20"/>
                      <w:szCs w:val="20"/>
                    </w:rPr>
                    <w:t>类物</w:t>
                  </w:r>
                  <w:r>
                    <w:rPr>
                      <w:sz w:val="20"/>
                      <w:szCs w:val="20"/>
                    </w:rPr>
                    <w:t>质</w:t>
                  </w:r>
                </w:p>
              </w:tc>
              <w:tc>
                <w:tcPr>
                  <w:tcW w:w="413" w:type="dxa"/>
                  <w:textDirection w:val="tbRlV"/>
                  <w:vAlign w:val="top"/>
                </w:tcPr>
                <w:p w14:paraId="2FBE59B4">
                  <w:pPr>
                    <w:pStyle w:val="6"/>
                    <w:spacing w:before="100" w:line="216" w:lineRule="auto"/>
                    <w:ind w:left="410"/>
                    <w:rPr>
                      <w:sz w:val="20"/>
                      <w:szCs w:val="20"/>
                    </w:rPr>
                  </w:pPr>
                  <w:r>
                    <w:rPr>
                      <w:spacing w:val="9"/>
                      <w:sz w:val="20"/>
                      <w:szCs w:val="20"/>
                    </w:rPr>
                    <w:t>每 年</w:t>
                  </w:r>
                </w:p>
              </w:tc>
              <w:tc>
                <w:tcPr>
                  <w:tcW w:w="570" w:type="dxa"/>
                  <w:vAlign w:val="top"/>
                </w:tcPr>
                <w:p w14:paraId="7ABA88AA">
                  <w:pPr>
                    <w:spacing w:line="479" w:lineRule="auto"/>
                    <w:rPr>
                      <w:rFonts w:ascii="Arial"/>
                      <w:sz w:val="21"/>
                    </w:rPr>
                  </w:pPr>
                </w:p>
                <w:p w14:paraId="4E08735E">
                  <w:pPr>
                    <w:spacing w:before="58" w:line="274" w:lineRule="exact"/>
                    <w:ind w:left="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108" w:type="dxa"/>
                  <w:vAlign w:val="top"/>
                </w:tcPr>
                <w:p w14:paraId="03955636">
                  <w:pPr>
                    <w:spacing w:line="479" w:lineRule="auto"/>
                    <w:rPr>
                      <w:rFonts w:ascii="Arial"/>
                      <w:sz w:val="21"/>
                    </w:rPr>
                  </w:pPr>
                </w:p>
                <w:p w14:paraId="22FA70E1">
                  <w:pPr>
                    <w:spacing w:before="58" w:line="274" w:lineRule="exact"/>
                    <w:ind w:left="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900-041-49</w:t>
                  </w:r>
                </w:p>
              </w:tc>
              <w:tc>
                <w:tcPr>
                  <w:tcW w:w="898" w:type="dxa"/>
                  <w:vAlign w:val="top"/>
                </w:tcPr>
                <w:p w14:paraId="3C9C7C23">
                  <w:pPr>
                    <w:spacing w:line="479" w:lineRule="auto"/>
                    <w:rPr>
                      <w:rFonts w:ascii="Arial"/>
                      <w:sz w:val="21"/>
                    </w:rPr>
                  </w:pPr>
                </w:p>
                <w:p w14:paraId="0DD4AA1B">
                  <w:pPr>
                    <w:spacing w:before="58" w:line="274" w:lineRule="exact"/>
                    <w:ind w:left="272"/>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T/</w:t>
                  </w:r>
                  <w:r>
                    <w:rPr>
                      <w:rFonts w:ascii="Times New Roman" w:hAnsi="Times New Roman" w:eastAsia="Times New Roman" w:cs="Times New Roman"/>
                      <w:position w:val="1"/>
                      <w:sz w:val="20"/>
                      <w:szCs w:val="20"/>
                    </w:rPr>
                    <w:t>In</w:t>
                  </w:r>
                </w:p>
              </w:tc>
              <w:tc>
                <w:tcPr>
                  <w:tcW w:w="1029" w:type="dxa"/>
                  <w:vMerge w:val="continue"/>
                  <w:tcBorders>
                    <w:top w:val="nil"/>
                    <w:bottom w:val="nil"/>
                    <w:right w:val="nil"/>
                  </w:tcBorders>
                  <w:vAlign w:val="top"/>
                </w:tcPr>
                <w:p w14:paraId="00C41184">
                  <w:pPr>
                    <w:rPr>
                      <w:rFonts w:ascii="Arial"/>
                      <w:sz w:val="21"/>
                    </w:rPr>
                  </w:pPr>
                </w:p>
              </w:tc>
            </w:tr>
            <w:tr w14:paraId="14430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1" w:hRule="atLeast"/>
              </w:trPr>
              <w:tc>
                <w:tcPr>
                  <w:tcW w:w="291" w:type="dxa"/>
                  <w:tcBorders>
                    <w:left w:val="nil"/>
                  </w:tcBorders>
                  <w:vAlign w:val="top"/>
                </w:tcPr>
                <w:p w14:paraId="6FBFDB5B">
                  <w:pPr>
                    <w:spacing w:line="241" w:lineRule="auto"/>
                    <w:rPr>
                      <w:rFonts w:ascii="Arial"/>
                      <w:sz w:val="21"/>
                    </w:rPr>
                  </w:pPr>
                </w:p>
                <w:p w14:paraId="12E6560A">
                  <w:pPr>
                    <w:spacing w:line="241" w:lineRule="auto"/>
                    <w:rPr>
                      <w:rFonts w:ascii="Arial"/>
                      <w:sz w:val="21"/>
                    </w:rPr>
                  </w:pPr>
                </w:p>
                <w:p w14:paraId="3CE0A0E3">
                  <w:pPr>
                    <w:spacing w:before="58" w:line="274" w:lineRule="exact"/>
                    <w:ind w:left="62"/>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677" w:type="dxa"/>
                  <w:vAlign w:val="top"/>
                </w:tcPr>
                <w:p w14:paraId="07E4D078">
                  <w:pPr>
                    <w:spacing w:line="348" w:lineRule="auto"/>
                    <w:rPr>
                      <w:rFonts w:ascii="Arial"/>
                      <w:sz w:val="21"/>
                    </w:rPr>
                  </w:pPr>
                </w:p>
                <w:p w14:paraId="67018E05">
                  <w:pPr>
                    <w:pStyle w:val="6"/>
                    <w:spacing w:before="65" w:line="297" w:lineRule="auto"/>
                    <w:ind w:left="239" w:right="22" w:hanging="212"/>
                    <w:rPr>
                      <w:sz w:val="20"/>
                      <w:szCs w:val="20"/>
                    </w:rPr>
                  </w:pPr>
                  <w:r>
                    <w:rPr>
                      <w:spacing w:val="7"/>
                      <w:sz w:val="20"/>
                      <w:szCs w:val="20"/>
                    </w:rPr>
                    <w:t>废防锈</w:t>
                  </w:r>
                  <w:r>
                    <w:rPr>
                      <w:sz w:val="20"/>
                      <w:szCs w:val="20"/>
                    </w:rPr>
                    <w:t>油</w:t>
                  </w:r>
                </w:p>
              </w:tc>
              <w:tc>
                <w:tcPr>
                  <w:tcW w:w="517" w:type="dxa"/>
                  <w:vAlign w:val="top"/>
                </w:tcPr>
                <w:p w14:paraId="1EEDCDA3">
                  <w:pPr>
                    <w:spacing w:line="349" w:lineRule="auto"/>
                    <w:rPr>
                      <w:rFonts w:ascii="Arial"/>
                      <w:sz w:val="21"/>
                    </w:rPr>
                  </w:pPr>
                </w:p>
                <w:p w14:paraId="6A37A7D0">
                  <w:pPr>
                    <w:pStyle w:val="6"/>
                    <w:spacing w:before="65" w:line="296" w:lineRule="auto"/>
                    <w:ind w:left="51" w:right="49" w:firstLine="3"/>
                    <w:rPr>
                      <w:sz w:val="20"/>
                      <w:szCs w:val="20"/>
                    </w:rPr>
                  </w:pPr>
                  <w:r>
                    <w:rPr>
                      <w:spacing w:val="3"/>
                      <w:sz w:val="20"/>
                      <w:szCs w:val="20"/>
                    </w:rPr>
                    <w:t>危险</w:t>
                  </w:r>
                  <w:r>
                    <w:rPr>
                      <w:spacing w:val="5"/>
                      <w:sz w:val="20"/>
                      <w:szCs w:val="20"/>
                    </w:rPr>
                    <w:t>废物</w:t>
                  </w:r>
                </w:p>
              </w:tc>
              <w:tc>
                <w:tcPr>
                  <w:tcW w:w="488" w:type="dxa"/>
                  <w:vAlign w:val="top"/>
                </w:tcPr>
                <w:p w14:paraId="62CBD0E3">
                  <w:pPr>
                    <w:spacing w:line="241" w:lineRule="auto"/>
                    <w:rPr>
                      <w:rFonts w:ascii="Arial"/>
                      <w:sz w:val="21"/>
                    </w:rPr>
                  </w:pPr>
                </w:p>
                <w:p w14:paraId="763CD199">
                  <w:pPr>
                    <w:spacing w:line="241" w:lineRule="auto"/>
                    <w:rPr>
                      <w:rFonts w:ascii="Arial"/>
                      <w:sz w:val="21"/>
                    </w:rPr>
                  </w:pPr>
                </w:p>
                <w:p w14:paraId="2FAA6CBD">
                  <w:pPr>
                    <w:spacing w:before="58" w:line="274" w:lineRule="exact"/>
                    <w:ind w:left="11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607" w:type="dxa"/>
                  <w:vAlign w:val="top"/>
                </w:tcPr>
                <w:p w14:paraId="3316A890">
                  <w:pPr>
                    <w:spacing w:line="252" w:lineRule="auto"/>
                    <w:rPr>
                      <w:rFonts w:ascii="Arial"/>
                      <w:sz w:val="21"/>
                    </w:rPr>
                  </w:pPr>
                </w:p>
                <w:p w14:paraId="603564AA">
                  <w:pPr>
                    <w:spacing w:line="253" w:lineRule="auto"/>
                    <w:rPr>
                      <w:rFonts w:ascii="Arial"/>
                      <w:sz w:val="21"/>
                    </w:rPr>
                  </w:pPr>
                </w:p>
                <w:p w14:paraId="52D92B15">
                  <w:pPr>
                    <w:pStyle w:val="6"/>
                    <w:spacing w:before="65" w:line="229" w:lineRule="auto"/>
                    <w:ind w:left="111"/>
                    <w:rPr>
                      <w:sz w:val="20"/>
                      <w:szCs w:val="20"/>
                    </w:rPr>
                  </w:pPr>
                  <w:r>
                    <w:rPr>
                      <w:spacing w:val="-2"/>
                      <w:sz w:val="20"/>
                      <w:szCs w:val="20"/>
                    </w:rPr>
                    <w:t>防锈</w:t>
                  </w:r>
                </w:p>
              </w:tc>
              <w:tc>
                <w:tcPr>
                  <w:tcW w:w="349" w:type="dxa"/>
                  <w:textDirection w:val="tbRlV"/>
                  <w:vAlign w:val="top"/>
                </w:tcPr>
                <w:p w14:paraId="7B9201D9">
                  <w:pPr>
                    <w:pStyle w:val="6"/>
                    <w:spacing w:before="68" w:line="216" w:lineRule="auto"/>
                    <w:ind w:left="415"/>
                    <w:rPr>
                      <w:sz w:val="20"/>
                      <w:szCs w:val="20"/>
                    </w:rPr>
                  </w:pPr>
                  <w:r>
                    <w:rPr>
                      <w:spacing w:val="9"/>
                      <w:sz w:val="20"/>
                      <w:szCs w:val="20"/>
                    </w:rPr>
                    <w:t>液 态</w:t>
                  </w:r>
                </w:p>
              </w:tc>
              <w:tc>
                <w:tcPr>
                  <w:tcW w:w="592" w:type="dxa"/>
                  <w:vAlign w:val="top"/>
                </w:tcPr>
                <w:p w14:paraId="1FB8BDC1">
                  <w:pPr>
                    <w:spacing w:line="253" w:lineRule="auto"/>
                    <w:rPr>
                      <w:rFonts w:ascii="Arial"/>
                      <w:sz w:val="21"/>
                    </w:rPr>
                  </w:pPr>
                </w:p>
                <w:p w14:paraId="1D451AC3">
                  <w:pPr>
                    <w:spacing w:line="253" w:lineRule="auto"/>
                    <w:rPr>
                      <w:rFonts w:ascii="Arial"/>
                      <w:sz w:val="21"/>
                    </w:rPr>
                  </w:pPr>
                </w:p>
                <w:p w14:paraId="7AFA480A">
                  <w:pPr>
                    <w:pStyle w:val="6"/>
                    <w:spacing w:before="65" w:line="228" w:lineRule="auto"/>
                    <w:ind w:left="94"/>
                    <w:rPr>
                      <w:sz w:val="20"/>
                      <w:szCs w:val="20"/>
                    </w:rPr>
                  </w:pPr>
                  <w:r>
                    <w:rPr>
                      <w:spacing w:val="4"/>
                      <w:sz w:val="20"/>
                      <w:szCs w:val="20"/>
                    </w:rPr>
                    <w:t>油类</w:t>
                  </w:r>
                </w:p>
              </w:tc>
              <w:tc>
                <w:tcPr>
                  <w:tcW w:w="453" w:type="dxa"/>
                  <w:vAlign w:val="top"/>
                </w:tcPr>
                <w:p w14:paraId="1E359F8F">
                  <w:pPr>
                    <w:pStyle w:val="6"/>
                    <w:spacing w:before="93" w:line="194" w:lineRule="auto"/>
                    <w:ind w:left="25"/>
                    <w:rPr>
                      <w:sz w:val="20"/>
                      <w:szCs w:val="20"/>
                    </w:rPr>
                  </w:pPr>
                  <w:r>
                    <w:fldChar w:fldCharType="begin"/>
                  </w:r>
                  <w:r>
                    <w:instrText xml:space="preserve"> HYPERLINK "https://baike.so.com/doc/6644301-6858116.html" </w:instrText>
                  </w:r>
                  <w:r>
                    <w:fldChar w:fldCharType="separate"/>
                  </w:r>
                  <w:r>
                    <w:rPr>
                      <w:spacing w:val="3"/>
                      <w:sz w:val="20"/>
                      <w:szCs w:val="20"/>
                    </w:rPr>
                    <w:t>不饱</w:t>
                  </w:r>
                  <w:r>
                    <w:rPr>
                      <w:spacing w:val="3"/>
                      <w:sz w:val="20"/>
                      <w:szCs w:val="20"/>
                    </w:rPr>
                    <w:fldChar w:fldCharType="end"/>
                  </w:r>
                </w:p>
                <w:p w14:paraId="5F83529A">
                  <w:pPr>
                    <w:pStyle w:val="6"/>
                    <w:spacing w:before="112" w:line="229" w:lineRule="auto"/>
                    <w:ind w:left="22"/>
                    <w:rPr>
                      <w:sz w:val="20"/>
                      <w:szCs w:val="20"/>
                    </w:rPr>
                  </w:pPr>
                  <w:r>
                    <w:fldChar w:fldCharType="begin"/>
                  </w:r>
                  <w:r>
                    <w:instrText xml:space="preserve"> HYPERLINK "https://baike.so.com/doc/6644301-6858116.html" </w:instrText>
                  </w:r>
                  <w:r>
                    <w:fldChar w:fldCharType="separate"/>
                  </w:r>
                  <w:r>
                    <w:rPr>
                      <w:spacing w:val="4"/>
                      <w:sz w:val="20"/>
                      <w:szCs w:val="20"/>
                    </w:rPr>
                    <w:t>和烃</w:t>
                  </w:r>
                  <w:r>
                    <w:rPr>
                      <w:spacing w:val="4"/>
                      <w:sz w:val="20"/>
                      <w:szCs w:val="20"/>
                    </w:rPr>
                    <w:fldChar w:fldCharType="end"/>
                  </w:r>
                </w:p>
                <w:p w14:paraId="456C8C03">
                  <w:pPr>
                    <w:pStyle w:val="6"/>
                    <w:spacing w:before="69" w:line="248" w:lineRule="auto"/>
                    <w:ind w:left="128" w:right="16" w:hanging="106"/>
                    <w:rPr>
                      <w:sz w:val="20"/>
                      <w:szCs w:val="20"/>
                    </w:rPr>
                  </w:pPr>
                  <w:r>
                    <w:rPr>
                      <w:spacing w:val="4"/>
                      <w:sz w:val="20"/>
                      <w:szCs w:val="20"/>
                    </w:rPr>
                    <w:t>类物</w:t>
                  </w:r>
                  <w:r>
                    <w:rPr>
                      <w:sz w:val="20"/>
                      <w:szCs w:val="20"/>
                    </w:rPr>
                    <w:t>质</w:t>
                  </w:r>
                </w:p>
              </w:tc>
              <w:tc>
                <w:tcPr>
                  <w:tcW w:w="413" w:type="dxa"/>
                  <w:textDirection w:val="tbRlV"/>
                  <w:vAlign w:val="top"/>
                </w:tcPr>
                <w:p w14:paraId="4D498442">
                  <w:pPr>
                    <w:pStyle w:val="6"/>
                    <w:spacing w:before="100" w:line="216" w:lineRule="auto"/>
                    <w:ind w:left="415"/>
                    <w:rPr>
                      <w:sz w:val="20"/>
                      <w:szCs w:val="20"/>
                    </w:rPr>
                  </w:pPr>
                  <w:r>
                    <w:rPr>
                      <w:spacing w:val="9"/>
                      <w:sz w:val="20"/>
                      <w:szCs w:val="20"/>
                    </w:rPr>
                    <w:t>每 年</w:t>
                  </w:r>
                </w:p>
              </w:tc>
              <w:tc>
                <w:tcPr>
                  <w:tcW w:w="570" w:type="dxa"/>
                  <w:vAlign w:val="top"/>
                </w:tcPr>
                <w:p w14:paraId="099BC578">
                  <w:pPr>
                    <w:spacing w:line="241" w:lineRule="auto"/>
                    <w:rPr>
                      <w:rFonts w:ascii="Arial"/>
                      <w:sz w:val="21"/>
                    </w:rPr>
                  </w:pPr>
                </w:p>
                <w:p w14:paraId="5F2C1AEA">
                  <w:pPr>
                    <w:spacing w:line="241" w:lineRule="auto"/>
                    <w:rPr>
                      <w:rFonts w:ascii="Arial"/>
                      <w:sz w:val="21"/>
                    </w:rPr>
                  </w:pPr>
                </w:p>
                <w:p w14:paraId="6C8D3B60">
                  <w:pPr>
                    <w:spacing w:before="58" w:line="274" w:lineRule="exact"/>
                    <w:ind w:left="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08</w:t>
                  </w:r>
                </w:p>
              </w:tc>
              <w:tc>
                <w:tcPr>
                  <w:tcW w:w="1108" w:type="dxa"/>
                  <w:vAlign w:val="top"/>
                </w:tcPr>
                <w:p w14:paraId="37B2D2D9">
                  <w:pPr>
                    <w:spacing w:line="241" w:lineRule="auto"/>
                    <w:rPr>
                      <w:rFonts w:ascii="Arial"/>
                      <w:sz w:val="21"/>
                    </w:rPr>
                  </w:pPr>
                </w:p>
                <w:p w14:paraId="32E06C4D">
                  <w:pPr>
                    <w:spacing w:line="241" w:lineRule="auto"/>
                    <w:rPr>
                      <w:rFonts w:ascii="Arial"/>
                      <w:sz w:val="21"/>
                    </w:rPr>
                  </w:pPr>
                </w:p>
                <w:p w14:paraId="35BF9161">
                  <w:pPr>
                    <w:spacing w:before="58" w:line="274" w:lineRule="exact"/>
                    <w:ind w:left="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900-216-08</w:t>
                  </w:r>
                </w:p>
              </w:tc>
              <w:tc>
                <w:tcPr>
                  <w:tcW w:w="898" w:type="dxa"/>
                  <w:vAlign w:val="top"/>
                </w:tcPr>
                <w:p w14:paraId="219C4CBE">
                  <w:pPr>
                    <w:spacing w:line="272" w:lineRule="auto"/>
                    <w:rPr>
                      <w:rFonts w:ascii="Arial"/>
                      <w:sz w:val="21"/>
                    </w:rPr>
                  </w:pPr>
                </w:p>
                <w:p w14:paraId="5EFAE39D">
                  <w:pPr>
                    <w:spacing w:line="273" w:lineRule="auto"/>
                    <w:rPr>
                      <w:rFonts w:ascii="Arial"/>
                      <w:sz w:val="21"/>
                    </w:rPr>
                  </w:pPr>
                </w:p>
                <w:p w14:paraId="09A4C455">
                  <w:pPr>
                    <w:pStyle w:val="6"/>
                    <w:spacing w:before="65" w:line="183"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w:t>
                  </w:r>
                  <w:r>
                    <w:rPr>
                      <w:rFonts w:ascii="Times New Roman" w:hAnsi="Times New Roman" w:eastAsia="Times New Roman" w:cs="Times New Roman"/>
                      <w:spacing w:val="-27"/>
                      <w:sz w:val="20"/>
                      <w:szCs w:val="20"/>
                    </w:rPr>
                    <w:t xml:space="preserve"> </w:t>
                  </w:r>
                  <w:r>
                    <w:rPr>
                      <w:spacing w:val="-4"/>
                      <w:sz w:val="20"/>
                      <w:szCs w:val="20"/>
                    </w:rPr>
                    <w:t>，</w:t>
                  </w:r>
                  <w:r>
                    <w:rPr>
                      <w:rFonts w:ascii="Times New Roman" w:hAnsi="Times New Roman" w:eastAsia="Times New Roman" w:cs="Times New Roman"/>
                      <w:spacing w:val="-4"/>
                      <w:sz w:val="20"/>
                      <w:szCs w:val="20"/>
                    </w:rPr>
                    <w:t>I</w:t>
                  </w:r>
                </w:p>
              </w:tc>
              <w:tc>
                <w:tcPr>
                  <w:tcW w:w="1029" w:type="dxa"/>
                  <w:vMerge w:val="continue"/>
                  <w:tcBorders>
                    <w:top w:val="nil"/>
                    <w:right w:val="nil"/>
                  </w:tcBorders>
                  <w:vAlign w:val="top"/>
                </w:tcPr>
                <w:p w14:paraId="479F7B33">
                  <w:pPr>
                    <w:rPr>
                      <w:rFonts w:ascii="Arial"/>
                      <w:sz w:val="21"/>
                    </w:rPr>
                  </w:pPr>
                </w:p>
              </w:tc>
            </w:tr>
            <w:tr w14:paraId="03AF7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6" w:hRule="atLeast"/>
              </w:trPr>
              <w:tc>
                <w:tcPr>
                  <w:tcW w:w="291" w:type="dxa"/>
                  <w:tcBorders>
                    <w:left w:val="nil"/>
                    <w:bottom w:val="single" w:color="000000" w:sz="10" w:space="0"/>
                  </w:tcBorders>
                  <w:vAlign w:val="top"/>
                </w:tcPr>
                <w:p w14:paraId="2045C22C">
                  <w:pPr>
                    <w:spacing w:line="328" w:lineRule="auto"/>
                    <w:rPr>
                      <w:rFonts w:ascii="Arial"/>
                      <w:sz w:val="21"/>
                    </w:rPr>
                  </w:pPr>
                </w:p>
                <w:p w14:paraId="4478A3A3">
                  <w:pPr>
                    <w:spacing w:before="57" w:line="274" w:lineRule="exact"/>
                    <w:ind w:left="6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677" w:type="dxa"/>
                  <w:tcBorders>
                    <w:bottom w:val="single" w:color="000000" w:sz="10" w:space="0"/>
                  </w:tcBorders>
                  <w:vAlign w:val="top"/>
                </w:tcPr>
                <w:p w14:paraId="0B944720">
                  <w:pPr>
                    <w:pStyle w:val="6"/>
                    <w:spacing w:before="256" w:line="299" w:lineRule="auto"/>
                    <w:ind w:left="237" w:right="22" w:hanging="207"/>
                    <w:rPr>
                      <w:sz w:val="20"/>
                      <w:szCs w:val="20"/>
                    </w:rPr>
                  </w:pPr>
                  <w:r>
                    <w:rPr>
                      <w:spacing w:val="6"/>
                      <w:sz w:val="20"/>
                      <w:szCs w:val="20"/>
                    </w:rPr>
                    <w:t>生活垃</w:t>
                  </w:r>
                  <w:r>
                    <w:rPr>
                      <w:sz w:val="20"/>
                      <w:szCs w:val="20"/>
                    </w:rPr>
                    <w:t>圾</w:t>
                  </w:r>
                </w:p>
              </w:tc>
              <w:tc>
                <w:tcPr>
                  <w:tcW w:w="517" w:type="dxa"/>
                  <w:tcBorders>
                    <w:bottom w:val="single" w:color="000000" w:sz="10" w:space="0"/>
                  </w:tcBorders>
                  <w:vAlign w:val="top"/>
                </w:tcPr>
                <w:p w14:paraId="4ECE492B">
                  <w:pPr>
                    <w:pStyle w:val="6"/>
                    <w:spacing w:before="256" w:line="299" w:lineRule="auto"/>
                    <w:ind w:left="54" w:right="49"/>
                    <w:rPr>
                      <w:sz w:val="20"/>
                      <w:szCs w:val="20"/>
                    </w:rPr>
                  </w:pPr>
                  <w:r>
                    <w:rPr>
                      <w:spacing w:val="3"/>
                      <w:sz w:val="20"/>
                      <w:szCs w:val="20"/>
                    </w:rPr>
                    <w:t>生活垃圾</w:t>
                  </w:r>
                </w:p>
              </w:tc>
              <w:tc>
                <w:tcPr>
                  <w:tcW w:w="488" w:type="dxa"/>
                  <w:tcBorders>
                    <w:bottom w:val="single" w:color="000000" w:sz="10" w:space="0"/>
                  </w:tcBorders>
                  <w:vAlign w:val="top"/>
                </w:tcPr>
                <w:p w14:paraId="42938C5F">
                  <w:pPr>
                    <w:spacing w:line="328" w:lineRule="auto"/>
                    <w:rPr>
                      <w:rFonts w:ascii="Arial"/>
                      <w:sz w:val="21"/>
                    </w:rPr>
                  </w:pPr>
                </w:p>
                <w:p w14:paraId="0469D3A0">
                  <w:pPr>
                    <w:spacing w:before="57" w:line="274" w:lineRule="exact"/>
                    <w:ind w:left="11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w:t>
                  </w:r>
                </w:p>
              </w:tc>
              <w:tc>
                <w:tcPr>
                  <w:tcW w:w="607" w:type="dxa"/>
                  <w:tcBorders>
                    <w:bottom w:val="single" w:color="000000" w:sz="10" w:space="0"/>
                  </w:tcBorders>
                  <w:vAlign w:val="top"/>
                </w:tcPr>
                <w:p w14:paraId="5F4E3CB5">
                  <w:pPr>
                    <w:pStyle w:val="6"/>
                    <w:spacing w:before="256" w:line="299" w:lineRule="auto"/>
                    <w:ind w:left="99" w:right="93"/>
                    <w:rPr>
                      <w:sz w:val="20"/>
                      <w:szCs w:val="20"/>
                    </w:rPr>
                  </w:pPr>
                  <w:r>
                    <w:rPr>
                      <w:spacing w:val="4"/>
                      <w:sz w:val="20"/>
                      <w:szCs w:val="20"/>
                    </w:rPr>
                    <w:t>职工</w:t>
                  </w:r>
                  <w:r>
                    <w:rPr>
                      <w:spacing w:val="3"/>
                      <w:sz w:val="20"/>
                      <w:szCs w:val="20"/>
                    </w:rPr>
                    <w:t>生活</w:t>
                  </w:r>
                </w:p>
              </w:tc>
              <w:tc>
                <w:tcPr>
                  <w:tcW w:w="349" w:type="dxa"/>
                  <w:tcBorders>
                    <w:bottom w:val="single" w:color="000000" w:sz="10" w:space="0"/>
                  </w:tcBorders>
                  <w:textDirection w:val="tbRlV"/>
                  <w:vAlign w:val="top"/>
                </w:tcPr>
                <w:p w14:paraId="55059662">
                  <w:pPr>
                    <w:pStyle w:val="6"/>
                    <w:spacing w:before="68" w:line="216" w:lineRule="auto"/>
                    <w:ind w:left="257"/>
                    <w:rPr>
                      <w:sz w:val="20"/>
                      <w:szCs w:val="20"/>
                    </w:rPr>
                  </w:pPr>
                  <w:r>
                    <w:rPr>
                      <w:spacing w:val="9"/>
                      <w:sz w:val="20"/>
                      <w:szCs w:val="20"/>
                    </w:rPr>
                    <w:t>固</w:t>
                  </w:r>
                  <w:r>
                    <w:rPr>
                      <w:spacing w:val="12"/>
                      <w:sz w:val="20"/>
                      <w:szCs w:val="20"/>
                    </w:rPr>
                    <w:t xml:space="preserve"> </w:t>
                  </w:r>
                  <w:r>
                    <w:rPr>
                      <w:spacing w:val="9"/>
                      <w:sz w:val="20"/>
                      <w:szCs w:val="20"/>
                    </w:rPr>
                    <w:t>态</w:t>
                  </w:r>
                </w:p>
              </w:tc>
              <w:tc>
                <w:tcPr>
                  <w:tcW w:w="592" w:type="dxa"/>
                  <w:tcBorders>
                    <w:bottom w:val="single" w:color="000000" w:sz="10" w:space="0"/>
                  </w:tcBorders>
                  <w:vAlign w:val="top"/>
                </w:tcPr>
                <w:p w14:paraId="179B2276">
                  <w:pPr>
                    <w:pStyle w:val="6"/>
                    <w:spacing w:before="256" w:line="299" w:lineRule="auto"/>
                    <w:ind w:left="92" w:right="86"/>
                    <w:rPr>
                      <w:sz w:val="20"/>
                      <w:szCs w:val="20"/>
                    </w:rPr>
                  </w:pPr>
                  <w:r>
                    <w:rPr>
                      <w:spacing w:val="3"/>
                      <w:sz w:val="20"/>
                      <w:szCs w:val="20"/>
                    </w:rPr>
                    <w:t>生活垃圾</w:t>
                  </w:r>
                </w:p>
              </w:tc>
              <w:tc>
                <w:tcPr>
                  <w:tcW w:w="453" w:type="dxa"/>
                  <w:tcBorders>
                    <w:bottom w:val="single" w:color="000000" w:sz="10" w:space="0"/>
                  </w:tcBorders>
                  <w:vAlign w:val="top"/>
                </w:tcPr>
                <w:p w14:paraId="1A52F8A1">
                  <w:pPr>
                    <w:spacing w:line="328" w:lineRule="auto"/>
                    <w:rPr>
                      <w:rFonts w:ascii="Arial"/>
                      <w:sz w:val="21"/>
                    </w:rPr>
                  </w:pPr>
                </w:p>
                <w:p w14:paraId="386EAF60">
                  <w:pPr>
                    <w:spacing w:before="57" w:line="274" w:lineRule="exact"/>
                    <w:ind w:left="1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13" w:type="dxa"/>
                  <w:tcBorders>
                    <w:bottom w:val="single" w:color="000000" w:sz="10" w:space="0"/>
                  </w:tcBorders>
                  <w:textDirection w:val="tbRlV"/>
                  <w:vAlign w:val="top"/>
                </w:tcPr>
                <w:p w14:paraId="5FC8EEE5">
                  <w:pPr>
                    <w:pStyle w:val="6"/>
                    <w:spacing w:before="100" w:line="216" w:lineRule="auto"/>
                    <w:ind w:left="257"/>
                    <w:rPr>
                      <w:sz w:val="20"/>
                      <w:szCs w:val="20"/>
                    </w:rPr>
                  </w:pPr>
                  <w:r>
                    <w:rPr>
                      <w:spacing w:val="9"/>
                      <w:sz w:val="20"/>
                      <w:szCs w:val="20"/>
                    </w:rPr>
                    <w:t>每</w:t>
                  </w:r>
                  <w:r>
                    <w:rPr>
                      <w:spacing w:val="12"/>
                      <w:sz w:val="20"/>
                      <w:szCs w:val="20"/>
                    </w:rPr>
                    <w:t xml:space="preserve"> </w:t>
                  </w:r>
                  <w:r>
                    <w:rPr>
                      <w:spacing w:val="9"/>
                      <w:sz w:val="20"/>
                      <w:szCs w:val="20"/>
                    </w:rPr>
                    <w:t>天</w:t>
                  </w:r>
                </w:p>
              </w:tc>
              <w:tc>
                <w:tcPr>
                  <w:tcW w:w="570" w:type="dxa"/>
                  <w:tcBorders>
                    <w:bottom w:val="single" w:color="000000" w:sz="10" w:space="0"/>
                  </w:tcBorders>
                  <w:vAlign w:val="top"/>
                </w:tcPr>
                <w:p w14:paraId="5ED64B5F">
                  <w:pPr>
                    <w:spacing w:line="328" w:lineRule="auto"/>
                    <w:rPr>
                      <w:rFonts w:ascii="Arial"/>
                      <w:sz w:val="21"/>
                    </w:rPr>
                  </w:pPr>
                </w:p>
                <w:p w14:paraId="4309A361">
                  <w:pPr>
                    <w:spacing w:before="57" w:line="274" w:lineRule="exact"/>
                    <w:ind w:left="25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08" w:type="dxa"/>
                  <w:tcBorders>
                    <w:bottom w:val="single" w:color="000000" w:sz="10" w:space="0"/>
                  </w:tcBorders>
                  <w:vAlign w:val="top"/>
                </w:tcPr>
                <w:p w14:paraId="2D1F99E6">
                  <w:pPr>
                    <w:spacing w:line="328" w:lineRule="auto"/>
                    <w:rPr>
                      <w:rFonts w:ascii="Arial"/>
                      <w:sz w:val="21"/>
                    </w:rPr>
                  </w:pPr>
                </w:p>
                <w:p w14:paraId="35865966">
                  <w:pPr>
                    <w:spacing w:before="57" w:line="274" w:lineRule="exact"/>
                    <w:ind w:left="52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98" w:type="dxa"/>
                  <w:tcBorders>
                    <w:bottom w:val="single" w:color="000000" w:sz="10" w:space="0"/>
                  </w:tcBorders>
                  <w:vAlign w:val="top"/>
                </w:tcPr>
                <w:p w14:paraId="06E66A7F">
                  <w:pPr>
                    <w:rPr>
                      <w:rFonts w:ascii="Arial"/>
                      <w:sz w:val="21"/>
                    </w:rPr>
                  </w:pPr>
                </w:p>
              </w:tc>
              <w:tc>
                <w:tcPr>
                  <w:tcW w:w="1029" w:type="dxa"/>
                  <w:tcBorders>
                    <w:bottom w:val="single" w:color="000000" w:sz="10" w:space="0"/>
                    <w:right w:val="nil"/>
                  </w:tcBorders>
                  <w:vAlign w:val="top"/>
                </w:tcPr>
                <w:p w14:paraId="020A9F6A">
                  <w:pPr>
                    <w:pStyle w:val="6"/>
                    <w:spacing w:before="98" w:line="225" w:lineRule="auto"/>
                    <w:ind w:left="102"/>
                    <w:rPr>
                      <w:sz w:val="20"/>
                      <w:szCs w:val="20"/>
                    </w:rPr>
                  </w:pPr>
                  <w:r>
                    <w:rPr>
                      <w:spacing w:val="7"/>
                      <w:sz w:val="20"/>
                      <w:szCs w:val="20"/>
                    </w:rPr>
                    <w:t>委托环卫</w:t>
                  </w:r>
                </w:p>
                <w:p w14:paraId="3323AC53">
                  <w:pPr>
                    <w:pStyle w:val="6"/>
                    <w:spacing w:before="76" w:line="228" w:lineRule="auto"/>
                    <w:ind w:left="105"/>
                    <w:rPr>
                      <w:sz w:val="20"/>
                      <w:szCs w:val="20"/>
                    </w:rPr>
                  </w:pPr>
                  <w:r>
                    <w:rPr>
                      <w:spacing w:val="7"/>
                      <w:sz w:val="20"/>
                      <w:szCs w:val="20"/>
                    </w:rPr>
                    <w:t>部门统一</w:t>
                  </w:r>
                </w:p>
                <w:p w14:paraId="24F47426">
                  <w:pPr>
                    <w:pStyle w:val="6"/>
                    <w:spacing w:before="71" w:line="220" w:lineRule="auto"/>
                    <w:ind w:left="107"/>
                    <w:rPr>
                      <w:sz w:val="20"/>
                      <w:szCs w:val="20"/>
                    </w:rPr>
                  </w:pPr>
                  <w:r>
                    <w:rPr>
                      <w:spacing w:val="6"/>
                      <w:sz w:val="20"/>
                      <w:szCs w:val="20"/>
                    </w:rPr>
                    <w:t>外运处置</w:t>
                  </w:r>
                </w:p>
              </w:tc>
            </w:tr>
          </w:tbl>
          <w:p w14:paraId="5B81524B">
            <w:pPr>
              <w:pStyle w:val="6"/>
              <w:spacing w:before="155" w:line="220" w:lineRule="auto"/>
              <w:ind w:left="104"/>
            </w:pPr>
            <w:r>
              <w:rPr>
                <w:rFonts w:ascii="Times New Roman" w:hAnsi="Times New Roman" w:eastAsia="Times New Roman" w:cs="Times New Roman"/>
                <w:b/>
                <w:bCs/>
                <w:spacing w:val="-2"/>
              </w:rPr>
              <w:t xml:space="preserve">4.5.2  </w:t>
            </w:r>
            <w:r>
              <w:rPr>
                <w:b/>
                <w:bCs/>
                <w:spacing w:val="-2"/>
              </w:rPr>
              <w:t>运营期固体废物影响分析及环境管理要求</w:t>
            </w:r>
          </w:p>
          <w:p w14:paraId="34F2DC14">
            <w:pPr>
              <w:pStyle w:val="6"/>
              <w:spacing w:before="144" w:line="360" w:lineRule="exact"/>
              <w:ind w:left="582"/>
            </w:pPr>
            <w:r>
              <w:rPr>
                <w:rFonts w:ascii="Times New Roman" w:hAnsi="Times New Roman" w:eastAsia="Times New Roman" w:cs="Times New Roman"/>
                <w:spacing w:val="-1"/>
                <w:position w:val="2"/>
              </w:rPr>
              <w:t xml:space="preserve">4.5.2.1 </w:t>
            </w:r>
            <w:r>
              <w:rPr>
                <w:spacing w:val="-1"/>
                <w:position w:val="2"/>
              </w:rPr>
              <w:t>一般工业固体废物的贮存和管理</w:t>
            </w:r>
          </w:p>
          <w:p w14:paraId="21AC8274">
            <w:pPr>
              <w:pStyle w:val="6"/>
              <w:spacing w:before="109" w:line="357" w:lineRule="auto"/>
              <w:ind w:left="108" w:right="103" w:firstLine="481"/>
            </w:pPr>
            <w:r>
              <w:t>建设单位拟在车间东侧设置专门的一般固废暂存区域，面积</w:t>
            </w:r>
            <w:r>
              <w:rPr>
                <w:rFonts w:ascii="Times New Roman" w:hAnsi="Times New Roman" w:eastAsia="Times New Roman" w:cs="Times New Roman"/>
              </w:rPr>
              <w:t>25m</w:t>
            </w:r>
            <w:r>
              <w:rPr>
                <w:rFonts w:ascii="Times New Roman" w:hAnsi="Times New Roman" w:eastAsia="Times New Roman" w:cs="Times New Roman"/>
                <w:position w:val="7"/>
                <w:sz w:val="15"/>
                <w:szCs w:val="15"/>
              </w:rPr>
              <w:t xml:space="preserve">2 </w:t>
            </w:r>
            <w:r>
              <w:t>。一般</w:t>
            </w:r>
            <w:r>
              <w:rPr>
                <w:spacing w:val="31"/>
              </w:rPr>
              <w:t>固废暂存区应按照《</w:t>
            </w:r>
            <w:r>
              <w:rPr>
                <w:spacing w:val="-45"/>
              </w:rPr>
              <w:t xml:space="preserve"> </w:t>
            </w:r>
            <w:r>
              <w:rPr>
                <w:spacing w:val="31"/>
              </w:rPr>
              <w:t>一般工业固体废物贮存和填埋污染控制标准</w:t>
            </w:r>
            <w:r>
              <w:rPr>
                <w:spacing w:val="-59"/>
              </w:rPr>
              <w:t xml:space="preserve"> </w:t>
            </w:r>
            <w:r>
              <w:rPr>
                <w:spacing w:val="31"/>
              </w:rPr>
              <w:t>》</w:t>
            </w:r>
            <w:r>
              <w:t xml:space="preserve"> </w:t>
            </w:r>
            <w:r>
              <w:rPr>
                <w:spacing w:val="1"/>
              </w:rPr>
              <w:t>（</w:t>
            </w:r>
            <w:r>
              <w:rPr>
                <w:rFonts w:ascii="Times New Roman" w:hAnsi="Times New Roman" w:eastAsia="Times New Roman" w:cs="Times New Roman"/>
              </w:rPr>
              <w:t>GB</w:t>
            </w:r>
            <w:r>
              <w:rPr>
                <w:rFonts w:ascii="Times New Roman" w:hAnsi="Times New Roman" w:eastAsia="Times New Roman" w:cs="Times New Roman"/>
                <w:spacing w:val="1"/>
              </w:rPr>
              <w:t>18599-2020</w:t>
            </w:r>
            <w:r>
              <w:rPr>
                <w:spacing w:val="1"/>
              </w:rPr>
              <w:t>）的要求，建设必要的</w:t>
            </w:r>
            <w:r>
              <w:t>固废分类收集和临时贮存设施，具体</w:t>
            </w:r>
            <w:r>
              <w:rPr>
                <w:spacing w:val="-3"/>
              </w:rPr>
              <w:t>要求如下：</w:t>
            </w:r>
          </w:p>
          <w:p w14:paraId="7D7E82D2">
            <w:pPr>
              <w:pStyle w:val="6"/>
              <w:spacing w:before="48" w:line="289" w:lineRule="auto"/>
              <w:ind w:left="107" w:right="103" w:firstLine="479"/>
            </w:pPr>
            <w:r>
              <w:rPr>
                <w:spacing w:val="2"/>
              </w:rPr>
              <w:t>①一般工业固体废物应分类收集、储存，不能混存，也不允许将危险废</w:t>
            </w:r>
            <w:r>
              <w:rPr>
                <w:spacing w:val="-2"/>
              </w:rPr>
              <w:t>物和生活垃圾混入；</w:t>
            </w:r>
          </w:p>
          <w:p w14:paraId="348CA510">
            <w:pPr>
              <w:pStyle w:val="6"/>
              <w:spacing w:before="181" w:line="218" w:lineRule="auto"/>
              <w:ind w:left="585"/>
            </w:pPr>
            <w:r>
              <w:rPr>
                <w:spacing w:val="-1"/>
              </w:rPr>
              <w:t>②尽量将可利用的一般工业固体废物回收、利用；</w:t>
            </w:r>
          </w:p>
          <w:p w14:paraId="49137572">
            <w:pPr>
              <w:pStyle w:val="6"/>
              <w:spacing w:before="182" w:line="218" w:lineRule="auto"/>
              <w:ind w:left="585"/>
            </w:pPr>
            <w:r>
              <w:t>③一般工业固体废物临时储存地点必须建有天棚</w:t>
            </w:r>
            <w:r>
              <w:rPr>
                <w:spacing w:val="-1"/>
              </w:rPr>
              <w:t>，不允许露天堆放；</w:t>
            </w:r>
          </w:p>
          <w:p w14:paraId="5542FBF5">
            <w:pPr>
              <w:pStyle w:val="6"/>
              <w:spacing w:before="182" w:line="218" w:lineRule="auto"/>
              <w:jc w:val="right"/>
            </w:pPr>
            <w:r>
              <w:rPr>
                <w:spacing w:val="-2"/>
              </w:rPr>
              <w:t>③储存场应加强监督管理，按《环境保护图形标志固体废物贮存（处置）</w:t>
            </w:r>
          </w:p>
        </w:tc>
      </w:tr>
    </w:tbl>
    <w:p w14:paraId="7E6A38B7">
      <w:pPr>
        <w:pStyle w:val="2"/>
      </w:pPr>
    </w:p>
    <w:p w14:paraId="7A9278DF">
      <w:pPr>
        <w:sectPr>
          <w:footerReference r:id="rId99" w:type="default"/>
          <w:pgSz w:w="11907" w:h="16840"/>
          <w:pgMar w:top="400" w:right="1624" w:bottom="858" w:left="1624" w:header="0" w:footer="622" w:gutter="0"/>
          <w:cols w:space="720" w:num="1"/>
        </w:sectPr>
      </w:pPr>
    </w:p>
    <w:p w14:paraId="5A29BFD1">
      <w:pPr>
        <w:spacing w:before="19"/>
      </w:pPr>
    </w:p>
    <w:p w14:paraId="2C826252">
      <w:pPr>
        <w:spacing w:before="19"/>
      </w:pPr>
    </w:p>
    <w:p w14:paraId="7A6D4182">
      <w:pPr>
        <w:spacing w:before="19"/>
      </w:pPr>
    </w:p>
    <w:p w14:paraId="5D2A13DC">
      <w:pPr>
        <w:spacing w:before="18"/>
      </w:pPr>
    </w:p>
    <w:p w14:paraId="5D5F614D">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24524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29" w:hRule="atLeast"/>
        </w:trPr>
        <w:tc>
          <w:tcPr>
            <w:tcW w:w="425" w:type="dxa"/>
            <w:tcBorders>
              <w:right w:val="single" w:color="000000" w:sz="2" w:space="0"/>
            </w:tcBorders>
            <w:vAlign w:val="top"/>
          </w:tcPr>
          <w:p w14:paraId="2652B3FF">
            <w:pPr>
              <w:rPr>
                <w:rFonts w:ascii="Arial"/>
                <w:sz w:val="21"/>
              </w:rPr>
            </w:pPr>
          </w:p>
        </w:tc>
        <w:tc>
          <w:tcPr>
            <w:tcW w:w="8218" w:type="dxa"/>
            <w:tcBorders>
              <w:left w:val="single" w:color="000000" w:sz="2" w:space="0"/>
            </w:tcBorders>
            <w:vAlign w:val="top"/>
          </w:tcPr>
          <w:p w14:paraId="6BCF61A4">
            <w:pPr>
              <w:pStyle w:val="6"/>
              <w:spacing w:before="4" w:line="333" w:lineRule="exact"/>
              <w:jc w:val="right"/>
            </w:pPr>
            <w:r>
              <w:rPr>
                <w:spacing w:val="-5"/>
                <w:position w:val="3"/>
              </w:rPr>
              <w:t>场》</w:t>
            </w:r>
            <w:r>
              <w:rPr>
                <w:rFonts w:ascii="Times New Roman" w:hAnsi="Times New Roman" w:eastAsia="Times New Roman" w:cs="Times New Roman"/>
                <w:spacing w:val="-5"/>
                <w:position w:val="3"/>
              </w:rPr>
              <w:t>(GB</w:t>
            </w:r>
            <w:r>
              <w:rPr>
                <w:rFonts w:ascii="Times New Roman" w:hAnsi="Times New Roman" w:eastAsia="Times New Roman" w:cs="Times New Roman"/>
                <w:spacing w:val="44"/>
                <w:w w:val="101"/>
                <w:position w:val="3"/>
              </w:rPr>
              <w:t xml:space="preserve"> </w:t>
            </w:r>
            <w:r>
              <w:rPr>
                <w:rFonts w:ascii="Times New Roman" w:hAnsi="Times New Roman" w:eastAsia="Times New Roman" w:cs="Times New Roman"/>
                <w:spacing w:val="-5"/>
                <w:position w:val="3"/>
              </w:rPr>
              <w:t>15562.2-1995)</w:t>
            </w:r>
            <w:r>
              <w:rPr>
                <w:spacing w:val="-5"/>
                <w:position w:val="3"/>
              </w:rPr>
              <w:t>（含</w:t>
            </w:r>
            <w:r>
              <w:rPr>
                <w:spacing w:val="-55"/>
                <w:position w:val="3"/>
              </w:rPr>
              <w:t xml:space="preserve"> </w:t>
            </w:r>
            <w:r>
              <w:rPr>
                <w:rFonts w:ascii="Times New Roman" w:hAnsi="Times New Roman" w:eastAsia="Times New Roman" w:cs="Times New Roman"/>
                <w:spacing w:val="-5"/>
                <w:position w:val="3"/>
              </w:rPr>
              <w:t xml:space="preserve">2023 </w:t>
            </w:r>
            <w:r>
              <w:rPr>
                <w:spacing w:val="-5"/>
                <w:position w:val="3"/>
              </w:rPr>
              <w:t>修改单）的要求设置完善环境保护图形标志。</w:t>
            </w:r>
          </w:p>
          <w:p w14:paraId="6DA9AEF2">
            <w:pPr>
              <w:pStyle w:val="6"/>
              <w:spacing w:before="170" w:line="359" w:lineRule="auto"/>
              <w:ind w:left="127" w:right="103" w:firstLine="458"/>
            </w:pPr>
            <w:r>
              <w:rPr>
                <w:spacing w:val="2"/>
              </w:rPr>
              <w:t>④建立档案制度，将临时储存的一般工业固体废物的种类、数量和外运</w:t>
            </w:r>
            <w:r>
              <w:rPr>
                <w:spacing w:val="-1"/>
              </w:rPr>
              <w:t>的一般工业固体废物的种类、数量详细记录在案，长期保存，供随时查阅。</w:t>
            </w:r>
          </w:p>
          <w:p w14:paraId="7DB8DC89">
            <w:pPr>
              <w:pStyle w:val="6"/>
              <w:spacing w:before="2" w:line="349" w:lineRule="auto"/>
              <w:ind w:left="108" w:right="103" w:firstLine="482"/>
            </w:pPr>
            <w:r>
              <w:rPr>
                <w:spacing w:val="2"/>
              </w:rPr>
              <w:t>项目一般工业固废主要为少量的废边角料、不合格品和废包装材料，按规定设置一般固废暂存间，并根据要求严格进行分类收集后，可以满足项目</w:t>
            </w:r>
            <w:r>
              <w:rPr>
                <w:spacing w:val="-1"/>
              </w:rPr>
              <w:t>内产生的固体废物的收集暂存需要。</w:t>
            </w:r>
          </w:p>
          <w:p w14:paraId="489D0B63">
            <w:pPr>
              <w:pStyle w:val="6"/>
              <w:spacing w:line="360" w:lineRule="exact"/>
              <w:ind w:left="582"/>
            </w:pPr>
            <w:r>
              <w:rPr>
                <w:rFonts w:ascii="Times New Roman" w:hAnsi="Times New Roman" w:eastAsia="Times New Roman" w:cs="Times New Roman"/>
                <w:spacing w:val="-1"/>
                <w:position w:val="2"/>
              </w:rPr>
              <w:t xml:space="preserve">4.5.2.2 </w:t>
            </w:r>
            <w:r>
              <w:rPr>
                <w:spacing w:val="-1"/>
                <w:position w:val="2"/>
              </w:rPr>
              <w:t>危险废物的贮存和管理</w:t>
            </w:r>
          </w:p>
          <w:p w14:paraId="21F9596C">
            <w:pPr>
              <w:pStyle w:val="6"/>
              <w:spacing w:before="107" w:line="334" w:lineRule="exact"/>
              <w:ind w:left="588"/>
            </w:pPr>
            <w:r>
              <w:rPr>
                <w:rFonts w:ascii="Times New Roman" w:hAnsi="Times New Roman" w:eastAsia="Times New Roman" w:cs="Times New Roman"/>
                <w:spacing w:val="-1"/>
                <w:position w:val="3"/>
              </w:rPr>
              <w:t>(1)</w:t>
            </w:r>
            <w:r>
              <w:rPr>
                <w:spacing w:val="-1"/>
                <w:position w:val="3"/>
              </w:rPr>
              <w:t>危险废物可能造成的环境影响</w:t>
            </w:r>
          </w:p>
          <w:p w14:paraId="14E7721C">
            <w:pPr>
              <w:pStyle w:val="6"/>
              <w:spacing w:before="169" w:line="352" w:lineRule="auto"/>
              <w:ind w:left="106" w:right="103" w:firstLine="483"/>
            </w:pPr>
            <w:r>
              <w:rPr>
                <w:spacing w:val="2"/>
              </w:rPr>
              <w:t>危险废物对人体危害主要通过摄入、吸入、皮肤吸收、眼接触会引起毒害；危险废物不处理或不规范处理处置，随意排放、贮存的危废容易引起燃烧、爆炸等危险性事件；在雨水地下水的长期渗透、扩散作用下，会污染水</w:t>
            </w:r>
            <w:r>
              <w:rPr>
                <w:spacing w:val="-1"/>
              </w:rPr>
              <w:t>体和土壤等，降低地区的环境功能等级等环境影响。</w:t>
            </w:r>
          </w:p>
          <w:p w14:paraId="69B55027">
            <w:pPr>
              <w:pStyle w:val="6"/>
              <w:spacing w:line="333" w:lineRule="exact"/>
              <w:ind w:left="588"/>
            </w:pPr>
            <w:r>
              <w:rPr>
                <w:rFonts w:ascii="Times New Roman" w:hAnsi="Times New Roman" w:eastAsia="Times New Roman" w:cs="Times New Roman"/>
                <w:spacing w:val="-1"/>
                <w:position w:val="3"/>
              </w:rPr>
              <w:t>(2)</w:t>
            </w:r>
            <w:r>
              <w:rPr>
                <w:spacing w:val="-1"/>
                <w:position w:val="3"/>
              </w:rPr>
              <w:t>危险废物贮存场所要求</w:t>
            </w:r>
          </w:p>
          <w:p w14:paraId="1E7E1691">
            <w:pPr>
              <w:pStyle w:val="6"/>
              <w:spacing w:before="134" w:line="374" w:lineRule="auto"/>
              <w:ind w:left="107" w:right="102" w:firstLine="483"/>
            </w:pPr>
            <w:r>
              <w:rPr>
                <w:spacing w:val="-4"/>
              </w:rPr>
              <w:t>项目危险废物场所应按照《危险废物贮存污染控制标准》</w:t>
            </w:r>
            <w:r>
              <w:rPr>
                <w:rFonts w:ascii="Times New Roman" w:hAnsi="Times New Roman" w:eastAsia="Times New Roman" w:cs="Times New Roman"/>
                <w:spacing w:val="-4"/>
              </w:rPr>
              <w:t>(GB18597-2023)</w:t>
            </w:r>
            <w:r>
              <w:rPr>
                <w:spacing w:val="2"/>
              </w:rPr>
              <w:t>要求进行建设，具备防风、防雨、防晒、防渗、防漏、防腐等功能，危险废</w:t>
            </w:r>
            <w:r>
              <w:t>物贮存间的面积为</w:t>
            </w:r>
            <w:r>
              <w:rPr>
                <w:spacing w:val="-32"/>
              </w:rPr>
              <w:t xml:space="preserve"> </w:t>
            </w:r>
            <w:r>
              <w:rPr>
                <w:rFonts w:ascii="Times New Roman" w:hAnsi="Times New Roman" w:eastAsia="Times New Roman" w:cs="Times New Roman"/>
              </w:rPr>
              <w:t>15m</w:t>
            </w:r>
            <w:r>
              <w:rPr>
                <w:rFonts w:ascii="Times New Roman" w:hAnsi="Times New Roman" w:eastAsia="Times New Roman" w:cs="Times New Roman"/>
                <w:position w:val="7"/>
                <w:sz w:val="15"/>
                <w:szCs w:val="15"/>
              </w:rPr>
              <w:t>2</w:t>
            </w:r>
            <w:r>
              <w:rPr>
                <w:rFonts w:ascii="Times New Roman" w:hAnsi="Times New Roman" w:eastAsia="Times New Roman" w:cs="Times New Roman"/>
                <w:spacing w:val="-13"/>
                <w:position w:val="7"/>
                <w:sz w:val="15"/>
                <w:szCs w:val="15"/>
              </w:rPr>
              <w:t xml:space="preserve"> </w:t>
            </w:r>
            <w:r>
              <w:t>，具体危险废物贮存间建设信息详见表</w:t>
            </w:r>
            <w:r>
              <w:rPr>
                <w:rFonts w:ascii="Times New Roman" w:hAnsi="Times New Roman" w:eastAsia="Times New Roman" w:cs="Times New Roman"/>
              </w:rPr>
              <w:t>4.5-</w:t>
            </w:r>
            <w:r>
              <w:rPr>
                <w:rFonts w:ascii="Times New Roman" w:hAnsi="Times New Roman" w:eastAsia="Times New Roman" w:cs="Times New Roman"/>
                <w:spacing w:val="-1"/>
              </w:rPr>
              <w:t>2</w:t>
            </w:r>
            <w:r>
              <w:rPr>
                <w:spacing w:val="-1"/>
              </w:rPr>
              <w:t>。</w:t>
            </w:r>
          </w:p>
          <w:p w14:paraId="38AFBB88">
            <w:pPr>
              <w:spacing w:before="63" w:line="241" w:lineRule="auto"/>
              <w:ind w:left="1973"/>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3"/>
                <w:sz w:val="24"/>
                <w:szCs w:val="24"/>
              </w:rPr>
              <w:t xml:space="preserve"> </w:t>
            </w:r>
            <w:r>
              <w:rPr>
                <w:rFonts w:ascii="Times New Roman" w:hAnsi="Times New Roman" w:eastAsia="Times New Roman" w:cs="Times New Roman"/>
                <w:spacing w:val="-1"/>
                <w:sz w:val="24"/>
                <w:szCs w:val="24"/>
              </w:rPr>
              <w:t xml:space="preserve">4.5-2  </w:t>
            </w:r>
            <w:r>
              <w:rPr>
                <w:rFonts w:ascii="黑体" w:hAnsi="黑体" w:eastAsia="黑体" w:cs="黑体"/>
                <w:spacing w:val="-1"/>
                <w:sz w:val="24"/>
                <w:szCs w:val="24"/>
              </w:rPr>
              <w:t>项目危险废物贮存间建设信息表</w:t>
            </w:r>
          </w:p>
          <w:tbl>
            <w:tblPr>
              <w:tblStyle w:val="5"/>
              <w:tblW w:w="8000"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2"/>
              <w:gridCol w:w="1179"/>
              <w:gridCol w:w="892"/>
              <w:gridCol w:w="1275"/>
              <w:gridCol w:w="714"/>
              <w:gridCol w:w="748"/>
              <w:gridCol w:w="778"/>
              <w:gridCol w:w="974"/>
              <w:gridCol w:w="878"/>
            </w:tblGrid>
            <w:tr w14:paraId="3DC07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562" w:type="dxa"/>
                  <w:tcBorders>
                    <w:top w:val="single" w:color="000000" w:sz="10" w:space="0"/>
                    <w:left w:val="nil"/>
                  </w:tcBorders>
                  <w:vAlign w:val="top"/>
                </w:tcPr>
                <w:p w14:paraId="09E0E5C4">
                  <w:pPr>
                    <w:pStyle w:val="6"/>
                    <w:spacing w:before="211" w:line="230" w:lineRule="auto"/>
                    <w:ind w:left="78"/>
                    <w:rPr>
                      <w:sz w:val="20"/>
                      <w:szCs w:val="20"/>
                    </w:rPr>
                  </w:pPr>
                  <w:r>
                    <w:rPr>
                      <w:spacing w:val="5"/>
                      <w:sz w:val="20"/>
                      <w:szCs w:val="20"/>
                    </w:rPr>
                    <w:t>序号</w:t>
                  </w:r>
                </w:p>
              </w:tc>
              <w:tc>
                <w:tcPr>
                  <w:tcW w:w="1179" w:type="dxa"/>
                  <w:tcBorders>
                    <w:top w:val="single" w:color="000000" w:sz="10" w:space="0"/>
                  </w:tcBorders>
                  <w:vAlign w:val="top"/>
                </w:tcPr>
                <w:p w14:paraId="04D1FFDA">
                  <w:pPr>
                    <w:pStyle w:val="6"/>
                    <w:spacing w:before="61" w:line="248" w:lineRule="auto"/>
                    <w:ind w:left="488" w:right="63" w:hanging="416"/>
                    <w:rPr>
                      <w:sz w:val="20"/>
                      <w:szCs w:val="20"/>
                    </w:rPr>
                  </w:pPr>
                  <w:r>
                    <w:rPr>
                      <w:spacing w:val="7"/>
                      <w:sz w:val="20"/>
                      <w:szCs w:val="20"/>
                    </w:rPr>
                    <w:t>危险废物名</w:t>
                  </w:r>
                  <w:r>
                    <w:rPr>
                      <w:spacing w:val="1"/>
                      <w:sz w:val="20"/>
                      <w:szCs w:val="20"/>
                    </w:rPr>
                    <w:t>称</w:t>
                  </w:r>
                </w:p>
              </w:tc>
              <w:tc>
                <w:tcPr>
                  <w:tcW w:w="892" w:type="dxa"/>
                  <w:tcBorders>
                    <w:top w:val="single" w:color="000000" w:sz="10" w:space="0"/>
                  </w:tcBorders>
                  <w:vAlign w:val="top"/>
                </w:tcPr>
                <w:p w14:paraId="5F950D4B">
                  <w:pPr>
                    <w:pStyle w:val="6"/>
                    <w:spacing w:before="62" w:line="229" w:lineRule="auto"/>
                    <w:ind w:left="138"/>
                    <w:rPr>
                      <w:sz w:val="20"/>
                      <w:szCs w:val="20"/>
                    </w:rPr>
                  </w:pPr>
                  <w:r>
                    <w:rPr>
                      <w:spacing w:val="6"/>
                      <w:sz w:val="20"/>
                      <w:szCs w:val="20"/>
                    </w:rPr>
                    <w:t>危险废</w:t>
                  </w:r>
                </w:p>
                <w:p w14:paraId="2FF52B86">
                  <w:pPr>
                    <w:pStyle w:val="6"/>
                    <w:spacing w:before="51" w:line="218" w:lineRule="auto"/>
                    <w:ind w:left="136"/>
                    <w:rPr>
                      <w:sz w:val="20"/>
                      <w:szCs w:val="20"/>
                    </w:rPr>
                  </w:pPr>
                  <w:r>
                    <w:rPr>
                      <w:spacing w:val="6"/>
                      <w:sz w:val="20"/>
                      <w:szCs w:val="20"/>
                    </w:rPr>
                    <w:t>物类别</w:t>
                  </w:r>
                </w:p>
              </w:tc>
              <w:tc>
                <w:tcPr>
                  <w:tcW w:w="1275" w:type="dxa"/>
                  <w:tcBorders>
                    <w:top w:val="single" w:color="000000" w:sz="10" w:space="0"/>
                  </w:tcBorders>
                  <w:vAlign w:val="top"/>
                </w:tcPr>
                <w:p w14:paraId="610A6CB1">
                  <w:pPr>
                    <w:pStyle w:val="6"/>
                    <w:spacing w:before="211" w:line="228" w:lineRule="auto"/>
                    <w:ind w:left="222"/>
                    <w:rPr>
                      <w:sz w:val="20"/>
                      <w:szCs w:val="20"/>
                    </w:rPr>
                  </w:pPr>
                  <w:r>
                    <w:rPr>
                      <w:spacing w:val="7"/>
                      <w:sz w:val="20"/>
                      <w:szCs w:val="20"/>
                    </w:rPr>
                    <w:t>废物代码</w:t>
                  </w:r>
                </w:p>
              </w:tc>
              <w:tc>
                <w:tcPr>
                  <w:tcW w:w="714" w:type="dxa"/>
                  <w:tcBorders>
                    <w:top w:val="single" w:color="000000" w:sz="10" w:space="0"/>
                  </w:tcBorders>
                  <w:vAlign w:val="top"/>
                </w:tcPr>
                <w:p w14:paraId="196C2BFC">
                  <w:pPr>
                    <w:pStyle w:val="6"/>
                    <w:spacing w:before="63" w:line="228" w:lineRule="auto"/>
                    <w:ind w:left="154"/>
                    <w:rPr>
                      <w:sz w:val="20"/>
                      <w:szCs w:val="20"/>
                    </w:rPr>
                  </w:pPr>
                  <w:r>
                    <w:rPr>
                      <w:spacing w:val="4"/>
                      <w:sz w:val="20"/>
                      <w:szCs w:val="20"/>
                    </w:rPr>
                    <w:t>贮存</w:t>
                  </w:r>
                </w:p>
                <w:p w14:paraId="5F739A47">
                  <w:pPr>
                    <w:pStyle w:val="6"/>
                    <w:spacing w:before="52" w:line="218" w:lineRule="auto"/>
                    <w:ind w:left="152"/>
                    <w:rPr>
                      <w:sz w:val="20"/>
                      <w:szCs w:val="20"/>
                    </w:rPr>
                  </w:pPr>
                  <w:r>
                    <w:rPr>
                      <w:spacing w:val="5"/>
                      <w:sz w:val="20"/>
                      <w:szCs w:val="20"/>
                    </w:rPr>
                    <w:t>场所</w:t>
                  </w:r>
                </w:p>
              </w:tc>
              <w:tc>
                <w:tcPr>
                  <w:tcW w:w="748" w:type="dxa"/>
                  <w:tcBorders>
                    <w:top w:val="single" w:color="000000" w:sz="10" w:space="0"/>
                  </w:tcBorders>
                  <w:vAlign w:val="top"/>
                </w:tcPr>
                <w:p w14:paraId="5A95CFD4">
                  <w:pPr>
                    <w:pStyle w:val="6"/>
                    <w:spacing w:before="211" w:line="230" w:lineRule="auto"/>
                    <w:ind w:left="168"/>
                    <w:rPr>
                      <w:sz w:val="20"/>
                      <w:szCs w:val="20"/>
                    </w:rPr>
                  </w:pPr>
                  <w:r>
                    <w:rPr>
                      <w:spacing w:val="4"/>
                      <w:sz w:val="20"/>
                      <w:szCs w:val="20"/>
                    </w:rPr>
                    <w:t>位置</w:t>
                  </w:r>
                </w:p>
              </w:tc>
              <w:tc>
                <w:tcPr>
                  <w:tcW w:w="778" w:type="dxa"/>
                  <w:tcBorders>
                    <w:top w:val="single" w:color="000000" w:sz="10" w:space="0"/>
                  </w:tcBorders>
                  <w:vAlign w:val="top"/>
                </w:tcPr>
                <w:p w14:paraId="5D013C2B">
                  <w:pPr>
                    <w:pStyle w:val="6"/>
                    <w:spacing w:before="61" w:line="248" w:lineRule="auto"/>
                    <w:ind w:left="288" w:right="73" w:hanging="176"/>
                    <w:rPr>
                      <w:sz w:val="20"/>
                      <w:szCs w:val="20"/>
                    </w:rPr>
                  </w:pPr>
                  <w:r>
                    <w:rPr>
                      <w:spacing w:val="-5"/>
                      <w:sz w:val="20"/>
                      <w:szCs w:val="20"/>
                    </w:rPr>
                    <w:t>占地面</w:t>
                  </w:r>
                  <w:r>
                    <w:rPr>
                      <w:sz w:val="20"/>
                      <w:szCs w:val="20"/>
                    </w:rPr>
                    <w:t>积</w:t>
                  </w:r>
                </w:p>
              </w:tc>
              <w:tc>
                <w:tcPr>
                  <w:tcW w:w="974" w:type="dxa"/>
                  <w:tcBorders>
                    <w:top w:val="single" w:color="000000" w:sz="10" w:space="0"/>
                  </w:tcBorders>
                  <w:vAlign w:val="top"/>
                </w:tcPr>
                <w:p w14:paraId="0AAD6179">
                  <w:pPr>
                    <w:pStyle w:val="6"/>
                    <w:spacing w:before="211" w:line="228" w:lineRule="auto"/>
                    <w:ind w:left="74"/>
                    <w:rPr>
                      <w:sz w:val="20"/>
                      <w:szCs w:val="20"/>
                    </w:rPr>
                  </w:pPr>
                  <w:r>
                    <w:rPr>
                      <w:spacing w:val="7"/>
                      <w:sz w:val="20"/>
                      <w:szCs w:val="20"/>
                    </w:rPr>
                    <w:t>贮存周期</w:t>
                  </w:r>
                </w:p>
              </w:tc>
              <w:tc>
                <w:tcPr>
                  <w:tcW w:w="878" w:type="dxa"/>
                  <w:tcBorders>
                    <w:top w:val="single" w:color="000000" w:sz="10" w:space="0"/>
                    <w:right w:val="nil"/>
                  </w:tcBorders>
                  <w:vAlign w:val="top"/>
                </w:tcPr>
                <w:p w14:paraId="0EC60B1A">
                  <w:pPr>
                    <w:pStyle w:val="6"/>
                    <w:spacing w:before="61" w:line="248" w:lineRule="auto"/>
                    <w:ind w:left="233" w:right="125" w:hanging="102"/>
                    <w:rPr>
                      <w:sz w:val="20"/>
                      <w:szCs w:val="20"/>
                    </w:rPr>
                  </w:pPr>
                  <w:r>
                    <w:rPr>
                      <w:spacing w:val="6"/>
                      <w:sz w:val="20"/>
                      <w:szCs w:val="20"/>
                    </w:rPr>
                    <w:t>最大贮</w:t>
                  </w:r>
                  <w:r>
                    <w:rPr>
                      <w:spacing w:val="5"/>
                      <w:sz w:val="20"/>
                      <w:szCs w:val="20"/>
                    </w:rPr>
                    <w:t>存量</w:t>
                  </w:r>
                </w:p>
              </w:tc>
            </w:tr>
            <w:tr w14:paraId="06DC6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62" w:type="dxa"/>
                  <w:tcBorders>
                    <w:left w:val="nil"/>
                  </w:tcBorders>
                  <w:vAlign w:val="top"/>
                </w:tcPr>
                <w:p w14:paraId="43BADDFA">
                  <w:pPr>
                    <w:spacing w:before="89" w:line="275"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179" w:type="dxa"/>
                  <w:vAlign w:val="top"/>
                </w:tcPr>
                <w:p w14:paraId="59A63676">
                  <w:pPr>
                    <w:pStyle w:val="6"/>
                    <w:spacing w:before="118" w:line="229" w:lineRule="auto"/>
                    <w:ind w:left="174"/>
                    <w:rPr>
                      <w:sz w:val="20"/>
                      <w:szCs w:val="20"/>
                    </w:rPr>
                  </w:pPr>
                  <w:r>
                    <w:rPr>
                      <w:spacing w:val="7"/>
                      <w:sz w:val="20"/>
                      <w:szCs w:val="20"/>
                    </w:rPr>
                    <w:t>废活性炭</w:t>
                  </w:r>
                </w:p>
              </w:tc>
              <w:tc>
                <w:tcPr>
                  <w:tcW w:w="892" w:type="dxa"/>
                  <w:vAlign w:val="top"/>
                </w:tcPr>
                <w:p w14:paraId="005FF33F">
                  <w:pPr>
                    <w:spacing w:before="87" w:line="274" w:lineRule="exact"/>
                    <w:ind w:left="1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275" w:type="dxa"/>
                  <w:vAlign w:val="top"/>
                </w:tcPr>
                <w:p w14:paraId="0EE5F024">
                  <w:pPr>
                    <w:spacing w:before="87" w:line="274" w:lineRule="exact"/>
                    <w:ind w:left="1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900-039-49</w:t>
                  </w:r>
                </w:p>
              </w:tc>
              <w:tc>
                <w:tcPr>
                  <w:tcW w:w="714" w:type="dxa"/>
                  <w:vMerge w:val="restart"/>
                  <w:tcBorders>
                    <w:bottom w:val="nil"/>
                  </w:tcBorders>
                  <w:vAlign w:val="top"/>
                </w:tcPr>
                <w:p w14:paraId="71E47F0F">
                  <w:pPr>
                    <w:spacing w:line="268" w:lineRule="auto"/>
                    <w:rPr>
                      <w:rFonts w:ascii="Arial"/>
                      <w:sz w:val="21"/>
                    </w:rPr>
                  </w:pPr>
                </w:p>
                <w:p w14:paraId="480EE5D7">
                  <w:pPr>
                    <w:spacing w:line="269" w:lineRule="auto"/>
                    <w:rPr>
                      <w:rFonts w:ascii="Arial"/>
                      <w:sz w:val="21"/>
                    </w:rPr>
                  </w:pPr>
                </w:p>
                <w:p w14:paraId="757E6B74">
                  <w:pPr>
                    <w:spacing w:line="269" w:lineRule="auto"/>
                    <w:rPr>
                      <w:rFonts w:ascii="Arial"/>
                      <w:sz w:val="21"/>
                    </w:rPr>
                  </w:pPr>
                </w:p>
                <w:p w14:paraId="4EA69340">
                  <w:pPr>
                    <w:spacing w:line="269" w:lineRule="auto"/>
                    <w:rPr>
                      <w:rFonts w:ascii="Arial"/>
                      <w:sz w:val="21"/>
                    </w:rPr>
                  </w:pPr>
                </w:p>
                <w:p w14:paraId="34180390">
                  <w:pPr>
                    <w:spacing w:line="269" w:lineRule="auto"/>
                    <w:rPr>
                      <w:rFonts w:ascii="Arial"/>
                      <w:sz w:val="21"/>
                    </w:rPr>
                  </w:pPr>
                </w:p>
                <w:p w14:paraId="58B8BFC9">
                  <w:pPr>
                    <w:spacing w:line="269" w:lineRule="auto"/>
                    <w:rPr>
                      <w:rFonts w:ascii="Arial"/>
                      <w:sz w:val="21"/>
                    </w:rPr>
                  </w:pPr>
                </w:p>
                <w:p w14:paraId="1F008016">
                  <w:pPr>
                    <w:pStyle w:val="6"/>
                    <w:spacing w:before="65" w:line="229" w:lineRule="auto"/>
                    <w:ind w:left="155"/>
                    <w:rPr>
                      <w:sz w:val="20"/>
                      <w:szCs w:val="20"/>
                    </w:rPr>
                  </w:pPr>
                  <w:r>
                    <w:rPr>
                      <w:spacing w:val="3"/>
                      <w:sz w:val="20"/>
                      <w:szCs w:val="20"/>
                    </w:rPr>
                    <w:t>危险</w:t>
                  </w:r>
                </w:p>
                <w:p w14:paraId="646AEBC3">
                  <w:pPr>
                    <w:pStyle w:val="6"/>
                    <w:spacing w:before="51" w:line="229" w:lineRule="auto"/>
                    <w:ind w:left="152"/>
                    <w:rPr>
                      <w:sz w:val="20"/>
                      <w:szCs w:val="20"/>
                    </w:rPr>
                  </w:pPr>
                  <w:r>
                    <w:rPr>
                      <w:spacing w:val="5"/>
                      <w:sz w:val="20"/>
                      <w:szCs w:val="20"/>
                    </w:rPr>
                    <w:t>废物</w:t>
                  </w:r>
                </w:p>
                <w:p w14:paraId="16BC073F">
                  <w:pPr>
                    <w:pStyle w:val="6"/>
                    <w:spacing w:before="52" w:line="228" w:lineRule="auto"/>
                    <w:ind w:left="154"/>
                    <w:rPr>
                      <w:sz w:val="20"/>
                      <w:szCs w:val="20"/>
                    </w:rPr>
                  </w:pPr>
                  <w:r>
                    <w:rPr>
                      <w:spacing w:val="4"/>
                      <w:sz w:val="20"/>
                      <w:szCs w:val="20"/>
                    </w:rPr>
                    <w:t>贮存</w:t>
                  </w:r>
                </w:p>
                <w:p w14:paraId="64931019">
                  <w:pPr>
                    <w:pStyle w:val="6"/>
                    <w:spacing w:before="52" w:line="231" w:lineRule="auto"/>
                    <w:ind w:left="272"/>
                    <w:rPr>
                      <w:sz w:val="20"/>
                      <w:szCs w:val="20"/>
                    </w:rPr>
                  </w:pPr>
                  <w:r>
                    <w:rPr>
                      <w:sz w:val="20"/>
                      <w:szCs w:val="20"/>
                    </w:rPr>
                    <w:t>间</w:t>
                  </w:r>
                </w:p>
              </w:tc>
              <w:tc>
                <w:tcPr>
                  <w:tcW w:w="748" w:type="dxa"/>
                  <w:vMerge w:val="restart"/>
                  <w:tcBorders>
                    <w:bottom w:val="nil"/>
                  </w:tcBorders>
                  <w:vAlign w:val="top"/>
                </w:tcPr>
                <w:p w14:paraId="33C89DAA">
                  <w:pPr>
                    <w:spacing w:line="273" w:lineRule="auto"/>
                    <w:rPr>
                      <w:rFonts w:ascii="Arial"/>
                      <w:sz w:val="21"/>
                    </w:rPr>
                  </w:pPr>
                </w:p>
                <w:p w14:paraId="57427E4C">
                  <w:pPr>
                    <w:spacing w:line="273" w:lineRule="auto"/>
                    <w:rPr>
                      <w:rFonts w:ascii="Arial"/>
                      <w:sz w:val="21"/>
                    </w:rPr>
                  </w:pPr>
                </w:p>
                <w:p w14:paraId="71808CFC">
                  <w:pPr>
                    <w:spacing w:line="273" w:lineRule="auto"/>
                    <w:rPr>
                      <w:rFonts w:ascii="Arial"/>
                      <w:sz w:val="21"/>
                    </w:rPr>
                  </w:pPr>
                </w:p>
                <w:p w14:paraId="0BDB1B53">
                  <w:pPr>
                    <w:spacing w:line="273" w:lineRule="auto"/>
                    <w:rPr>
                      <w:rFonts w:ascii="Arial"/>
                      <w:sz w:val="21"/>
                    </w:rPr>
                  </w:pPr>
                </w:p>
                <w:p w14:paraId="548B48C2">
                  <w:pPr>
                    <w:spacing w:line="273" w:lineRule="auto"/>
                    <w:rPr>
                      <w:rFonts w:ascii="Arial"/>
                      <w:sz w:val="21"/>
                    </w:rPr>
                  </w:pPr>
                </w:p>
                <w:p w14:paraId="40D760DE">
                  <w:pPr>
                    <w:spacing w:line="273" w:lineRule="auto"/>
                    <w:rPr>
                      <w:rFonts w:ascii="Arial"/>
                      <w:sz w:val="21"/>
                    </w:rPr>
                  </w:pPr>
                </w:p>
                <w:p w14:paraId="55304190">
                  <w:pPr>
                    <w:spacing w:line="273" w:lineRule="auto"/>
                    <w:rPr>
                      <w:rFonts w:ascii="Arial"/>
                      <w:sz w:val="21"/>
                    </w:rPr>
                  </w:pPr>
                </w:p>
                <w:p w14:paraId="0A860099">
                  <w:pPr>
                    <w:pStyle w:val="6"/>
                    <w:spacing w:before="65" w:line="278" w:lineRule="auto"/>
                    <w:ind w:left="272" w:right="56" w:hanging="205"/>
                    <w:rPr>
                      <w:sz w:val="20"/>
                      <w:szCs w:val="20"/>
                    </w:rPr>
                  </w:pPr>
                  <w:r>
                    <w:rPr>
                      <w:spacing w:val="6"/>
                      <w:sz w:val="20"/>
                      <w:szCs w:val="20"/>
                    </w:rPr>
                    <w:t>车间东</w:t>
                  </w:r>
                  <w:r>
                    <w:rPr>
                      <w:spacing w:val="2"/>
                      <w:sz w:val="20"/>
                      <w:szCs w:val="20"/>
                    </w:rPr>
                    <w:t>侧</w:t>
                  </w:r>
                </w:p>
              </w:tc>
              <w:tc>
                <w:tcPr>
                  <w:tcW w:w="778" w:type="dxa"/>
                  <w:vAlign w:val="top"/>
                </w:tcPr>
                <w:p w14:paraId="5397619F">
                  <w:pPr>
                    <w:spacing w:before="89" w:line="275" w:lineRule="exact"/>
                    <w:ind w:left="227"/>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0"/>
                      <w:szCs w:val="20"/>
                    </w:rPr>
                    <w:t>3m</w:t>
                  </w:r>
                  <w:r>
                    <w:rPr>
                      <w:rFonts w:ascii="Times New Roman" w:hAnsi="Times New Roman" w:eastAsia="Times New Roman" w:cs="Times New Roman"/>
                      <w:spacing w:val="1"/>
                      <w:position w:val="7"/>
                      <w:sz w:val="13"/>
                      <w:szCs w:val="13"/>
                    </w:rPr>
                    <w:t>2</w:t>
                  </w:r>
                </w:p>
              </w:tc>
              <w:tc>
                <w:tcPr>
                  <w:tcW w:w="974" w:type="dxa"/>
                  <w:vAlign w:val="top"/>
                </w:tcPr>
                <w:p w14:paraId="18056D69">
                  <w:pPr>
                    <w:pStyle w:val="6"/>
                    <w:spacing w:before="75" w:line="274" w:lineRule="exact"/>
                    <w:ind w:left="230"/>
                    <w:rPr>
                      <w:sz w:val="20"/>
                      <w:szCs w:val="20"/>
                    </w:rPr>
                  </w:pPr>
                  <w:r>
                    <w:rPr>
                      <w:rFonts w:ascii="Times New Roman" w:hAnsi="Times New Roman" w:eastAsia="Times New Roman" w:cs="Times New Roman"/>
                      <w:spacing w:val="4"/>
                      <w:position w:val="1"/>
                      <w:sz w:val="20"/>
                      <w:szCs w:val="20"/>
                    </w:rPr>
                    <w:t>6</w:t>
                  </w:r>
                  <w:r>
                    <w:rPr>
                      <w:spacing w:val="4"/>
                      <w:position w:val="1"/>
                      <w:sz w:val="20"/>
                      <w:szCs w:val="20"/>
                    </w:rPr>
                    <w:t>个月</w:t>
                  </w:r>
                </w:p>
              </w:tc>
              <w:tc>
                <w:tcPr>
                  <w:tcW w:w="878" w:type="dxa"/>
                  <w:vMerge w:val="restart"/>
                  <w:tcBorders>
                    <w:bottom w:val="nil"/>
                    <w:right w:val="nil"/>
                  </w:tcBorders>
                  <w:vAlign w:val="top"/>
                </w:tcPr>
                <w:p w14:paraId="00A3FC5B">
                  <w:pPr>
                    <w:spacing w:line="273" w:lineRule="auto"/>
                    <w:rPr>
                      <w:rFonts w:ascii="Arial"/>
                      <w:sz w:val="21"/>
                    </w:rPr>
                  </w:pPr>
                </w:p>
                <w:p w14:paraId="5A925FD3">
                  <w:pPr>
                    <w:spacing w:line="273" w:lineRule="auto"/>
                    <w:rPr>
                      <w:rFonts w:ascii="Arial"/>
                      <w:sz w:val="21"/>
                    </w:rPr>
                  </w:pPr>
                </w:p>
                <w:p w14:paraId="3791F460">
                  <w:pPr>
                    <w:spacing w:line="273" w:lineRule="auto"/>
                    <w:rPr>
                      <w:rFonts w:ascii="Arial"/>
                      <w:sz w:val="21"/>
                    </w:rPr>
                  </w:pPr>
                </w:p>
                <w:p w14:paraId="3B2F5DDD">
                  <w:pPr>
                    <w:spacing w:line="273" w:lineRule="auto"/>
                    <w:rPr>
                      <w:rFonts w:ascii="Arial"/>
                      <w:sz w:val="21"/>
                    </w:rPr>
                  </w:pPr>
                </w:p>
                <w:p w14:paraId="1A1230D0">
                  <w:pPr>
                    <w:spacing w:line="273" w:lineRule="auto"/>
                    <w:rPr>
                      <w:rFonts w:ascii="Arial"/>
                      <w:sz w:val="21"/>
                    </w:rPr>
                  </w:pPr>
                </w:p>
                <w:p w14:paraId="7E9C8469">
                  <w:pPr>
                    <w:spacing w:line="273" w:lineRule="auto"/>
                    <w:rPr>
                      <w:rFonts w:ascii="Arial"/>
                      <w:sz w:val="21"/>
                    </w:rPr>
                  </w:pPr>
                </w:p>
                <w:p w14:paraId="5707C16A">
                  <w:pPr>
                    <w:spacing w:line="273" w:lineRule="auto"/>
                    <w:rPr>
                      <w:rFonts w:ascii="Arial"/>
                      <w:sz w:val="21"/>
                    </w:rPr>
                  </w:pPr>
                </w:p>
                <w:p w14:paraId="57A4B8D0">
                  <w:pPr>
                    <w:pStyle w:val="6"/>
                    <w:spacing w:before="65" w:line="306" w:lineRule="auto"/>
                    <w:ind w:left="364" w:right="125" w:hanging="232"/>
                    <w:rPr>
                      <w:rFonts w:ascii="Times New Roman" w:hAnsi="Times New Roman" w:eastAsia="Times New Roman" w:cs="Times New Roman"/>
                      <w:sz w:val="20"/>
                      <w:szCs w:val="20"/>
                    </w:rPr>
                  </w:pPr>
                  <w:r>
                    <w:rPr>
                      <w:spacing w:val="5"/>
                      <w:sz w:val="20"/>
                      <w:szCs w:val="20"/>
                    </w:rPr>
                    <w:t>不大于</w:t>
                  </w:r>
                  <w:r>
                    <w:rPr>
                      <w:rFonts w:ascii="Times New Roman" w:hAnsi="Times New Roman" w:eastAsia="Times New Roman" w:cs="Times New Roman"/>
                      <w:spacing w:val="-1"/>
                      <w:sz w:val="20"/>
                      <w:szCs w:val="20"/>
                    </w:rPr>
                    <w:t>3t</w:t>
                  </w:r>
                </w:p>
              </w:tc>
            </w:tr>
            <w:tr w14:paraId="50EB5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62" w:type="dxa"/>
                  <w:tcBorders>
                    <w:left w:val="nil"/>
                  </w:tcBorders>
                  <w:vAlign w:val="top"/>
                </w:tcPr>
                <w:p w14:paraId="57CE58B2">
                  <w:pPr>
                    <w:spacing w:before="90" w:line="275" w:lineRule="exact"/>
                    <w:ind w:left="23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179" w:type="dxa"/>
                  <w:vAlign w:val="top"/>
                </w:tcPr>
                <w:p w14:paraId="7315A3CB">
                  <w:pPr>
                    <w:pStyle w:val="6"/>
                    <w:spacing w:before="112" w:line="228" w:lineRule="auto"/>
                    <w:ind w:left="69"/>
                    <w:rPr>
                      <w:sz w:val="20"/>
                      <w:szCs w:val="20"/>
                    </w:rPr>
                  </w:pPr>
                  <w:r>
                    <w:rPr>
                      <w:spacing w:val="8"/>
                      <w:sz w:val="20"/>
                      <w:szCs w:val="20"/>
                    </w:rPr>
                    <w:t>含油金属屑</w:t>
                  </w:r>
                </w:p>
              </w:tc>
              <w:tc>
                <w:tcPr>
                  <w:tcW w:w="892" w:type="dxa"/>
                  <w:vAlign w:val="top"/>
                </w:tcPr>
                <w:p w14:paraId="4C48065C">
                  <w:pPr>
                    <w:spacing w:before="81" w:line="274" w:lineRule="exact"/>
                    <w:ind w:left="1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09</w:t>
                  </w:r>
                </w:p>
              </w:tc>
              <w:tc>
                <w:tcPr>
                  <w:tcW w:w="1275" w:type="dxa"/>
                  <w:vAlign w:val="top"/>
                </w:tcPr>
                <w:p w14:paraId="6FCDC7C9">
                  <w:pPr>
                    <w:spacing w:before="81" w:line="274" w:lineRule="exact"/>
                    <w:ind w:left="1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900-006-09</w:t>
                  </w:r>
                </w:p>
              </w:tc>
              <w:tc>
                <w:tcPr>
                  <w:tcW w:w="714" w:type="dxa"/>
                  <w:vMerge w:val="continue"/>
                  <w:tcBorders>
                    <w:top w:val="nil"/>
                    <w:bottom w:val="nil"/>
                  </w:tcBorders>
                  <w:vAlign w:val="top"/>
                </w:tcPr>
                <w:p w14:paraId="2C27A329">
                  <w:pPr>
                    <w:rPr>
                      <w:rFonts w:ascii="Arial"/>
                      <w:sz w:val="21"/>
                    </w:rPr>
                  </w:pPr>
                </w:p>
              </w:tc>
              <w:tc>
                <w:tcPr>
                  <w:tcW w:w="748" w:type="dxa"/>
                  <w:vMerge w:val="continue"/>
                  <w:tcBorders>
                    <w:top w:val="nil"/>
                    <w:bottom w:val="nil"/>
                  </w:tcBorders>
                  <w:vAlign w:val="top"/>
                </w:tcPr>
                <w:p w14:paraId="2F403BFF">
                  <w:pPr>
                    <w:rPr>
                      <w:rFonts w:ascii="Arial"/>
                      <w:sz w:val="21"/>
                    </w:rPr>
                  </w:pPr>
                </w:p>
              </w:tc>
              <w:tc>
                <w:tcPr>
                  <w:tcW w:w="778" w:type="dxa"/>
                  <w:vAlign w:val="top"/>
                </w:tcPr>
                <w:p w14:paraId="57892896">
                  <w:pPr>
                    <w:spacing w:before="90" w:line="275" w:lineRule="exact"/>
                    <w:ind w:left="243"/>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1m</w:t>
                  </w:r>
                  <w:r>
                    <w:rPr>
                      <w:rFonts w:ascii="Times New Roman" w:hAnsi="Times New Roman" w:eastAsia="Times New Roman" w:cs="Times New Roman"/>
                      <w:spacing w:val="-4"/>
                      <w:position w:val="7"/>
                      <w:sz w:val="13"/>
                      <w:szCs w:val="13"/>
                    </w:rPr>
                    <w:t>2</w:t>
                  </w:r>
                </w:p>
              </w:tc>
              <w:tc>
                <w:tcPr>
                  <w:tcW w:w="974" w:type="dxa"/>
                  <w:vAlign w:val="top"/>
                </w:tcPr>
                <w:p w14:paraId="1C5DDC17">
                  <w:pPr>
                    <w:pStyle w:val="6"/>
                    <w:spacing w:before="76" w:line="274" w:lineRule="exact"/>
                    <w:ind w:left="230"/>
                    <w:rPr>
                      <w:sz w:val="20"/>
                      <w:szCs w:val="20"/>
                    </w:rPr>
                  </w:pPr>
                  <w:r>
                    <w:rPr>
                      <w:rFonts w:ascii="Times New Roman" w:hAnsi="Times New Roman" w:eastAsia="Times New Roman" w:cs="Times New Roman"/>
                      <w:spacing w:val="4"/>
                      <w:position w:val="1"/>
                      <w:sz w:val="20"/>
                      <w:szCs w:val="20"/>
                    </w:rPr>
                    <w:t>6</w:t>
                  </w:r>
                  <w:r>
                    <w:rPr>
                      <w:spacing w:val="4"/>
                      <w:position w:val="1"/>
                      <w:sz w:val="20"/>
                      <w:szCs w:val="20"/>
                    </w:rPr>
                    <w:t>个月</w:t>
                  </w:r>
                </w:p>
              </w:tc>
              <w:tc>
                <w:tcPr>
                  <w:tcW w:w="878" w:type="dxa"/>
                  <w:vMerge w:val="continue"/>
                  <w:tcBorders>
                    <w:top w:val="nil"/>
                    <w:bottom w:val="nil"/>
                    <w:right w:val="nil"/>
                  </w:tcBorders>
                  <w:vAlign w:val="top"/>
                </w:tcPr>
                <w:p w14:paraId="7E3D07EC">
                  <w:pPr>
                    <w:rPr>
                      <w:rFonts w:ascii="Arial"/>
                      <w:sz w:val="21"/>
                    </w:rPr>
                  </w:pPr>
                </w:p>
              </w:tc>
            </w:tr>
            <w:tr w14:paraId="3E283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562" w:type="dxa"/>
                  <w:tcBorders>
                    <w:left w:val="nil"/>
                  </w:tcBorders>
                  <w:vAlign w:val="top"/>
                </w:tcPr>
                <w:p w14:paraId="29FD7395">
                  <w:pPr>
                    <w:spacing w:before="211" w:line="275" w:lineRule="exact"/>
                    <w:ind w:left="23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179" w:type="dxa"/>
                  <w:vAlign w:val="top"/>
                </w:tcPr>
                <w:p w14:paraId="3243984C">
                  <w:pPr>
                    <w:pStyle w:val="6"/>
                    <w:spacing w:before="75" w:line="258" w:lineRule="auto"/>
                    <w:ind w:left="386" w:right="63" w:hanging="318"/>
                    <w:rPr>
                      <w:sz w:val="20"/>
                      <w:szCs w:val="20"/>
                    </w:rPr>
                  </w:pPr>
                  <w:r>
                    <w:rPr>
                      <w:spacing w:val="8"/>
                      <w:sz w:val="20"/>
                      <w:szCs w:val="20"/>
                    </w:rPr>
                    <w:t>废淬火油及</w:t>
                  </w:r>
                  <w:r>
                    <w:rPr>
                      <w:spacing w:val="3"/>
                      <w:sz w:val="20"/>
                      <w:szCs w:val="20"/>
                    </w:rPr>
                    <w:t>油渣</w:t>
                  </w:r>
                </w:p>
              </w:tc>
              <w:tc>
                <w:tcPr>
                  <w:tcW w:w="892" w:type="dxa"/>
                  <w:vAlign w:val="top"/>
                </w:tcPr>
                <w:p w14:paraId="3BABF848">
                  <w:pPr>
                    <w:spacing w:before="204" w:line="274" w:lineRule="exact"/>
                    <w:ind w:left="1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08</w:t>
                  </w:r>
                </w:p>
              </w:tc>
              <w:tc>
                <w:tcPr>
                  <w:tcW w:w="1275" w:type="dxa"/>
                  <w:vAlign w:val="top"/>
                </w:tcPr>
                <w:p w14:paraId="6F94F216">
                  <w:pPr>
                    <w:spacing w:before="204" w:line="274" w:lineRule="exact"/>
                    <w:ind w:left="1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900-203-08</w:t>
                  </w:r>
                </w:p>
              </w:tc>
              <w:tc>
                <w:tcPr>
                  <w:tcW w:w="714" w:type="dxa"/>
                  <w:vMerge w:val="continue"/>
                  <w:tcBorders>
                    <w:top w:val="nil"/>
                    <w:bottom w:val="nil"/>
                  </w:tcBorders>
                  <w:vAlign w:val="top"/>
                </w:tcPr>
                <w:p w14:paraId="2D218EE3">
                  <w:pPr>
                    <w:rPr>
                      <w:rFonts w:ascii="Arial"/>
                      <w:sz w:val="21"/>
                    </w:rPr>
                  </w:pPr>
                </w:p>
              </w:tc>
              <w:tc>
                <w:tcPr>
                  <w:tcW w:w="748" w:type="dxa"/>
                  <w:vMerge w:val="continue"/>
                  <w:tcBorders>
                    <w:top w:val="nil"/>
                    <w:bottom w:val="nil"/>
                  </w:tcBorders>
                  <w:vAlign w:val="top"/>
                </w:tcPr>
                <w:p w14:paraId="6601A4D2">
                  <w:pPr>
                    <w:rPr>
                      <w:rFonts w:ascii="Arial"/>
                      <w:sz w:val="21"/>
                    </w:rPr>
                  </w:pPr>
                </w:p>
              </w:tc>
              <w:tc>
                <w:tcPr>
                  <w:tcW w:w="778" w:type="dxa"/>
                  <w:vAlign w:val="top"/>
                </w:tcPr>
                <w:p w14:paraId="6EDBA697">
                  <w:pPr>
                    <w:spacing w:before="211" w:line="275" w:lineRule="exact"/>
                    <w:ind w:left="243"/>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1m</w:t>
                  </w:r>
                  <w:r>
                    <w:rPr>
                      <w:rFonts w:ascii="Times New Roman" w:hAnsi="Times New Roman" w:eastAsia="Times New Roman" w:cs="Times New Roman"/>
                      <w:spacing w:val="-4"/>
                      <w:position w:val="7"/>
                      <w:sz w:val="13"/>
                      <w:szCs w:val="13"/>
                    </w:rPr>
                    <w:t>2</w:t>
                  </w:r>
                </w:p>
              </w:tc>
              <w:tc>
                <w:tcPr>
                  <w:tcW w:w="974" w:type="dxa"/>
                  <w:vAlign w:val="top"/>
                </w:tcPr>
                <w:p w14:paraId="67DD8F47">
                  <w:pPr>
                    <w:pStyle w:val="6"/>
                    <w:spacing w:before="197" w:line="274" w:lineRule="exact"/>
                    <w:ind w:left="230"/>
                    <w:rPr>
                      <w:sz w:val="20"/>
                      <w:szCs w:val="20"/>
                    </w:rPr>
                  </w:pPr>
                  <w:r>
                    <w:rPr>
                      <w:rFonts w:ascii="Times New Roman" w:hAnsi="Times New Roman" w:eastAsia="Times New Roman" w:cs="Times New Roman"/>
                      <w:spacing w:val="4"/>
                      <w:position w:val="1"/>
                      <w:sz w:val="20"/>
                      <w:szCs w:val="20"/>
                    </w:rPr>
                    <w:t>6</w:t>
                  </w:r>
                  <w:r>
                    <w:rPr>
                      <w:spacing w:val="4"/>
                      <w:position w:val="1"/>
                      <w:sz w:val="20"/>
                      <w:szCs w:val="20"/>
                    </w:rPr>
                    <w:t>个月</w:t>
                  </w:r>
                </w:p>
              </w:tc>
              <w:tc>
                <w:tcPr>
                  <w:tcW w:w="878" w:type="dxa"/>
                  <w:vMerge w:val="continue"/>
                  <w:tcBorders>
                    <w:top w:val="nil"/>
                    <w:bottom w:val="nil"/>
                    <w:right w:val="nil"/>
                  </w:tcBorders>
                  <w:vAlign w:val="top"/>
                </w:tcPr>
                <w:p w14:paraId="5F7AAD17">
                  <w:pPr>
                    <w:rPr>
                      <w:rFonts w:ascii="Arial"/>
                      <w:sz w:val="21"/>
                    </w:rPr>
                  </w:pPr>
                </w:p>
              </w:tc>
            </w:tr>
            <w:tr w14:paraId="3E109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62" w:type="dxa"/>
                  <w:tcBorders>
                    <w:left w:val="nil"/>
                  </w:tcBorders>
                  <w:vAlign w:val="top"/>
                </w:tcPr>
                <w:p w14:paraId="2463490B">
                  <w:pPr>
                    <w:spacing w:before="90" w:line="275"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179" w:type="dxa"/>
                  <w:vAlign w:val="top"/>
                </w:tcPr>
                <w:p w14:paraId="32D5449E">
                  <w:pPr>
                    <w:pStyle w:val="6"/>
                    <w:spacing w:before="114" w:line="228" w:lineRule="auto"/>
                    <w:ind w:left="68"/>
                    <w:rPr>
                      <w:sz w:val="20"/>
                      <w:szCs w:val="20"/>
                    </w:rPr>
                  </w:pPr>
                  <w:r>
                    <w:rPr>
                      <w:spacing w:val="8"/>
                      <w:sz w:val="20"/>
                      <w:szCs w:val="20"/>
                    </w:rPr>
                    <w:t>废电泳槽渣</w:t>
                  </w:r>
                </w:p>
              </w:tc>
              <w:tc>
                <w:tcPr>
                  <w:tcW w:w="892" w:type="dxa"/>
                  <w:vAlign w:val="top"/>
                </w:tcPr>
                <w:p w14:paraId="25725EBB">
                  <w:pPr>
                    <w:spacing w:before="83" w:line="274" w:lineRule="exact"/>
                    <w:ind w:left="1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17</w:t>
                  </w:r>
                </w:p>
              </w:tc>
              <w:tc>
                <w:tcPr>
                  <w:tcW w:w="1275" w:type="dxa"/>
                  <w:vAlign w:val="top"/>
                </w:tcPr>
                <w:p w14:paraId="30375592">
                  <w:pPr>
                    <w:spacing w:before="83" w:line="274" w:lineRule="exact"/>
                    <w:ind w:left="1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336-064-17</w:t>
                  </w:r>
                </w:p>
              </w:tc>
              <w:tc>
                <w:tcPr>
                  <w:tcW w:w="714" w:type="dxa"/>
                  <w:vMerge w:val="continue"/>
                  <w:tcBorders>
                    <w:top w:val="nil"/>
                    <w:bottom w:val="nil"/>
                  </w:tcBorders>
                  <w:vAlign w:val="top"/>
                </w:tcPr>
                <w:p w14:paraId="3B0BA1B7">
                  <w:pPr>
                    <w:rPr>
                      <w:rFonts w:ascii="Arial"/>
                      <w:sz w:val="21"/>
                    </w:rPr>
                  </w:pPr>
                </w:p>
              </w:tc>
              <w:tc>
                <w:tcPr>
                  <w:tcW w:w="748" w:type="dxa"/>
                  <w:vMerge w:val="continue"/>
                  <w:tcBorders>
                    <w:top w:val="nil"/>
                    <w:bottom w:val="nil"/>
                  </w:tcBorders>
                  <w:vAlign w:val="top"/>
                </w:tcPr>
                <w:p w14:paraId="66B475BE">
                  <w:pPr>
                    <w:rPr>
                      <w:rFonts w:ascii="Arial"/>
                      <w:sz w:val="21"/>
                    </w:rPr>
                  </w:pPr>
                </w:p>
              </w:tc>
              <w:tc>
                <w:tcPr>
                  <w:tcW w:w="778" w:type="dxa"/>
                  <w:vAlign w:val="top"/>
                </w:tcPr>
                <w:p w14:paraId="0879E233">
                  <w:pPr>
                    <w:spacing w:before="90" w:line="275" w:lineRule="exact"/>
                    <w:ind w:left="243"/>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1m</w:t>
                  </w:r>
                  <w:r>
                    <w:rPr>
                      <w:rFonts w:ascii="Times New Roman" w:hAnsi="Times New Roman" w:eastAsia="Times New Roman" w:cs="Times New Roman"/>
                      <w:spacing w:val="-4"/>
                      <w:position w:val="7"/>
                      <w:sz w:val="13"/>
                      <w:szCs w:val="13"/>
                    </w:rPr>
                    <w:t>2</w:t>
                  </w:r>
                </w:p>
              </w:tc>
              <w:tc>
                <w:tcPr>
                  <w:tcW w:w="974" w:type="dxa"/>
                  <w:vAlign w:val="top"/>
                </w:tcPr>
                <w:p w14:paraId="0A7B15E3">
                  <w:pPr>
                    <w:pStyle w:val="6"/>
                    <w:spacing w:before="76" w:line="274" w:lineRule="exact"/>
                    <w:ind w:left="245"/>
                    <w:rPr>
                      <w:sz w:val="20"/>
                      <w:szCs w:val="20"/>
                    </w:rPr>
                  </w:pPr>
                  <w:r>
                    <w:rPr>
                      <w:rFonts w:ascii="Times New Roman" w:hAnsi="Times New Roman" w:eastAsia="Times New Roman" w:cs="Times New Roman"/>
                      <w:spacing w:val="-1"/>
                      <w:position w:val="1"/>
                      <w:sz w:val="20"/>
                      <w:szCs w:val="20"/>
                    </w:rPr>
                    <w:t>1</w:t>
                  </w:r>
                  <w:r>
                    <w:rPr>
                      <w:spacing w:val="-1"/>
                      <w:position w:val="1"/>
                      <w:sz w:val="20"/>
                      <w:szCs w:val="20"/>
                    </w:rPr>
                    <w:t>个月</w:t>
                  </w:r>
                </w:p>
              </w:tc>
              <w:tc>
                <w:tcPr>
                  <w:tcW w:w="878" w:type="dxa"/>
                  <w:vMerge w:val="continue"/>
                  <w:tcBorders>
                    <w:top w:val="nil"/>
                    <w:bottom w:val="nil"/>
                    <w:right w:val="nil"/>
                  </w:tcBorders>
                  <w:vAlign w:val="top"/>
                </w:tcPr>
                <w:p w14:paraId="66D1D9E4">
                  <w:pPr>
                    <w:rPr>
                      <w:rFonts w:ascii="Arial"/>
                      <w:sz w:val="21"/>
                    </w:rPr>
                  </w:pPr>
                </w:p>
              </w:tc>
            </w:tr>
            <w:tr w14:paraId="3BF6B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562" w:type="dxa"/>
                  <w:tcBorders>
                    <w:left w:val="nil"/>
                  </w:tcBorders>
                  <w:vAlign w:val="top"/>
                </w:tcPr>
                <w:p w14:paraId="7354843A">
                  <w:pPr>
                    <w:spacing w:before="283" w:line="192" w:lineRule="auto"/>
                    <w:ind w:left="23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79" w:type="dxa"/>
                  <w:vAlign w:val="top"/>
                </w:tcPr>
                <w:p w14:paraId="4A3A1AB3">
                  <w:pPr>
                    <w:pStyle w:val="6"/>
                    <w:spacing w:before="77" w:line="257" w:lineRule="auto"/>
                    <w:ind w:left="384" w:right="63" w:hanging="316"/>
                    <w:rPr>
                      <w:sz w:val="20"/>
                      <w:szCs w:val="20"/>
                    </w:rPr>
                  </w:pPr>
                  <w:r>
                    <w:rPr>
                      <w:spacing w:val="8"/>
                      <w:sz w:val="20"/>
                      <w:szCs w:val="20"/>
                    </w:rPr>
                    <w:t>废水处理站</w:t>
                  </w:r>
                  <w:r>
                    <w:rPr>
                      <w:spacing w:val="3"/>
                      <w:sz w:val="20"/>
                      <w:szCs w:val="20"/>
                    </w:rPr>
                    <w:t>污泥</w:t>
                  </w:r>
                </w:p>
              </w:tc>
              <w:tc>
                <w:tcPr>
                  <w:tcW w:w="892" w:type="dxa"/>
                  <w:vAlign w:val="top"/>
                </w:tcPr>
                <w:p w14:paraId="1FCFAC1D">
                  <w:pPr>
                    <w:spacing w:before="204" w:line="274" w:lineRule="exact"/>
                    <w:ind w:left="1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17</w:t>
                  </w:r>
                </w:p>
              </w:tc>
              <w:tc>
                <w:tcPr>
                  <w:tcW w:w="1275" w:type="dxa"/>
                  <w:vAlign w:val="top"/>
                </w:tcPr>
                <w:p w14:paraId="2DAE7EE0">
                  <w:pPr>
                    <w:spacing w:before="204" w:line="274" w:lineRule="exact"/>
                    <w:ind w:left="1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336-064-17</w:t>
                  </w:r>
                </w:p>
              </w:tc>
              <w:tc>
                <w:tcPr>
                  <w:tcW w:w="714" w:type="dxa"/>
                  <w:vMerge w:val="continue"/>
                  <w:tcBorders>
                    <w:top w:val="nil"/>
                    <w:bottom w:val="nil"/>
                  </w:tcBorders>
                  <w:vAlign w:val="top"/>
                </w:tcPr>
                <w:p w14:paraId="35D141F2">
                  <w:pPr>
                    <w:rPr>
                      <w:rFonts w:ascii="Arial"/>
                      <w:sz w:val="21"/>
                    </w:rPr>
                  </w:pPr>
                </w:p>
              </w:tc>
              <w:tc>
                <w:tcPr>
                  <w:tcW w:w="748" w:type="dxa"/>
                  <w:vMerge w:val="continue"/>
                  <w:tcBorders>
                    <w:top w:val="nil"/>
                    <w:bottom w:val="nil"/>
                  </w:tcBorders>
                  <w:vAlign w:val="top"/>
                </w:tcPr>
                <w:p w14:paraId="241FEBA1">
                  <w:pPr>
                    <w:rPr>
                      <w:rFonts w:ascii="Arial"/>
                      <w:sz w:val="21"/>
                    </w:rPr>
                  </w:pPr>
                </w:p>
              </w:tc>
              <w:tc>
                <w:tcPr>
                  <w:tcW w:w="778" w:type="dxa"/>
                  <w:vAlign w:val="top"/>
                </w:tcPr>
                <w:p w14:paraId="115939F6">
                  <w:pPr>
                    <w:spacing w:before="214" w:line="274" w:lineRule="exact"/>
                    <w:ind w:left="243"/>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1m</w:t>
                  </w:r>
                  <w:r>
                    <w:rPr>
                      <w:rFonts w:ascii="Times New Roman" w:hAnsi="Times New Roman" w:eastAsia="Times New Roman" w:cs="Times New Roman"/>
                      <w:spacing w:val="-4"/>
                      <w:position w:val="7"/>
                      <w:sz w:val="13"/>
                      <w:szCs w:val="13"/>
                    </w:rPr>
                    <w:t>2</w:t>
                  </w:r>
                </w:p>
              </w:tc>
              <w:tc>
                <w:tcPr>
                  <w:tcW w:w="974" w:type="dxa"/>
                  <w:vAlign w:val="top"/>
                </w:tcPr>
                <w:p w14:paraId="32221608">
                  <w:pPr>
                    <w:pStyle w:val="6"/>
                    <w:spacing w:before="197" w:line="274" w:lineRule="exact"/>
                    <w:ind w:left="245"/>
                    <w:rPr>
                      <w:sz w:val="20"/>
                      <w:szCs w:val="20"/>
                    </w:rPr>
                  </w:pPr>
                  <w:r>
                    <w:rPr>
                      <w:rFonts w:ascii="Times New Roman" w:hAnsi="Times New Roman" w:eastAsia="Times New Roman" w:cs="Times New Roman"/>
                      <w:spacing w:val="-1"/>
                      <w:position w:val="1"/>
                      <w:sz w:val="20"/>
                      <w:szCs w:val="20"/>
                    </w:rPr>
                    <w:t>1</w:t>
                  </w:r>
                  <w:r>
                    <w:rPr>
                      <w:spacing w:val="-1"/>
                      <w:position w:val="1"/>
                      <w:sz w:val="20"/>
                      <w:szCs w:val="20"/>
                    </w:rPr>
                    <w:t>个月</w:t>
                  </w:r>
                </w:p>
              </w:tc>
              <w:tc>
                <w:tcPr>
                  <w:tcW w:w="878" w:type="dxa"/>
                  <w:vMerge w:val="continue"/>
                  <w:tcBorders>
                    <w:top w:val="nil"/>
                    <w:bottom w:val="nil"/>
                    <w:right w:val="nil"/>
                  </w:tcBorders>
                  <w:vAlign w:val="top"/>
                </w:tcPr>
                <w:p w14:paraId="3B887D2B">
                  <w:pPr>
                    <w:rPr>
                      <w:rFonts w:ascii="Arial"/>
                      <w:sz w:val="21"/>
                    </w:rPr>
                  </w:pPr>
                </w:p>
              </w:tc>
            </w:tr>
            <w:tr w14:paraId="28948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62" w:type="dxa"/>
                  <w:tcBorders>
                    <w:left w:val="nil"/>
                  </w:tcBorders>
                  <w:vAlign w:val="top"/>
                </w:tcPr>
                <w:p w14:paraId="3157C0B0">
                  <w:pPr>
                    <w:spacing w:before="213" w:line="274" w:lineRule="exact"/>
                    <w:ind w:left="23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179" w:type="dxa"/>
                  <w:vAlign w:val="top"/>
                </w:tcPr>
                <w:p w14:paraId="1793E6DD">
                  <w:pPr>
                    <w:pStyle w:val="6"/>
                    <w:spacing w:before="75" w:line="258" w:lineRule="auto"/>
                    <w:ind w:left="383" w:right="63" w:hanging="289"/>
                    <w:rPr>
                      <w:sz w:val="20"/>
                      <w:szCs w:val="20"/>
                    </w:rPr>
                  </w:pPr>
                  <w:r>
                    <w:rPr>
                      <w:spacing w:val="3"/>
                      <w:sz w:val="20"/>
                      <w:szCs w:val="20"/>
                    </w:rPr>
                    <w:t>电泳线清洗</w:t>
                  </w:r>
                  <w:r>
                    <w:rPr>
                      <w:spacing w:val="5"/>
                      <w:sz w:val="20"/>
                      <w:szCs w:val="20"/>
                    </w:rPr>
                    <w:t>废液</w:t>
                  </w:r>
                </w:p>
              </w:tc>
              <w:tc>
                <w:tcPr>
                  <w:tcW w:w="892" w:type="dxa"/>
                  <w:vAlign w:val="top"/>
                </w:tcPr>
                <w:p w14:paraId="5AAEF5DD">
                  <w:pPr>
                    <w:spacing w:before="206" w:line="274" w:lineRule="exact"/>
                    <w:ind w:left="1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17</w:t>
                  </w:r>
                </w:p>
              </w:tc>
              <w:tc>
                <w:tcPr>
                  <w:tcW w:w="1275" w:type="dxa"/>
                  <w:vAlign w:val="top"/>
                </w:tcPr>
                <w:p w14:paraId="1B20C8B8">
                  <w:pPr>
                    <w:spacing w:before="206" w:line="274" w:lineRule="exact"/>
                    <w:ind w:left="1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336-064-17</w:t>
                  </w:r>
                </w:p>
              </w:tc>
              <w:tc>
                <w:tcPr>
                  <w:tcW w:w="714" w:type="dxa"/>
                  <w:vMerge w:val="continue"/>
                  <w:tcBorders>
                    <w:top w:val="nil"/>
                    <w:bottom w:val="nil"/>
                  </w:tcBorders>
                  <w:vAlign w:val="top"/>
                </w:tcPr>
                <w:p w14:paraId="3C47E156">
                  <w:pPr>
                    <w:rPr>
                      <w:rFonts w:ascii="Arial"/>
                      <w:sz w:val="21"/>
                    </w:rPr>
                  </w:pPr>
                </w:p>
              </w:tc>
              <w:tc>
                <w:tcPr>
                  <w:tcW w:w="748" w:type="dxa"/>
                  <w:vMerge w:val="continue"/>
                  <w:tcBorders>
                    <w:top w:val="nil"/>
                    <w:bottom w:val="nil"/>
                  </w:tcBorders>
                  <w:vAlign w:val="top"/>
                </w:tcPr>
                <w:p w14:paraId="7A1DD3CA">
                  <w:pPr>
                    <w:rPr>
                      <w:rFonts w:ascii="Arial"/>
                      <w:sz w:val="21"/>
                    </w:rPr>
                  </w:pPr>
                </w:p>
              </w:tc>
              <w:tc>
                <w:tcPr>
                  <w:tcW w:w="778" w:type="dxa"/>
                  <w:vAlign w:val="top"/>
                </w:tcPr>
                <w:p w14:paraId="5737813E">
                  <w:pPr>
                    <w:spacing w:before="213" w:line="274" w:lineRule="exact"/>
                    <w:ind w:left="243"/>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1m</w:t>
                  </w:r>
                  <w:r>
                    <w:rPr>
                      <w:rFonts w:ascii="Times New Roman" w:hAnsi="Times New Roman" w:eastAsia="Times New Roman" w:cs="Times New Roman"/>
                      <w:spacing w:val="-4"/>
                      <w:position w:val="6"/>
                      <w:sz w:val="13"/>
                      <w:szCs w:val="13"/>
                    </w:rPr>
                    <w:t>2</w:t>
                  </w:r>
                </w:p>
              </w:tc>
              <w:tc>
                <w:tcPr>
                  <w:tcW w:w="974" w:type="dxa"/>
                  <w:vAlign w:val="top"/>
                </w:tcPr>
                <w:p w14:paraId="1D63C804">
                  <w:pPr>
                    <w:pStyle w:val="6"/>
                    <w:spacing w:before="198" w:line="275" w:lineRule="exact"/>
                    <w:ind w:left="230"/>
                    <w:rPr>
                      <w:sz w:val="20"/>
                      <w:szCs w:val="20"/>
                    </w:rPr>
                  </w:pPr>
                  <w:r>
                    <w:rPr>
                      <w:rFonts w:ascii="Times New Roman" w:hAnsi="Times New Roman" w:eastAsia="Times New Roman" w:cs="Times New Roman"/>
                      <w:spacing w:val="4"/>
                      <w:position w:val="1"/>
                      <w:sz w:val="20"/>
                      <w:szCs w:val="20"/>
                    </w:rPr>
                    <w:t>6</w:t>
                  </w:r>
                  <w:r>
                    <w:rPr>
                      <w:spacing w:val="4"/>
                      <w:position w:val="1"/>
                      <w:sz w:val="20"/>
                      <w:szCs w:val="20"/>
                    </w:rPr>
                    <w:t>个月</w:t>
                  </w:r>
                </w:p>
              </w:tc>
              <w:tc>
                <w:tcPr>
                  <w:tcW w:w="878" w:type="dxa"/>
                  <w:vMerge w:val="continue"/>
                  <w:tcBorders>
                    <w:top w:val="nil"/>
                    <w:bottom w:val="nil"/>
                    <w:right w:val="nil"/>
                  </w:tcBorders>
                  <w:vAlign w:val="top"/>
                </w:tcPr>
                <w:p w14:paraId="72AFC207">
                  <w:pPr>
                    <w:rPr>
                      <w:rFonts w:ascii="Arial"/>
                      <w:sz w:val="21"/>
                    </w:rPr>
                  </w:pPr>
                </w:p>
              </w:tc>
            </w:tr>
            <w:tr w14:paraId="4E037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62" w:type="dxa"/>
                  <w:tcBorders>
                    <w:left w:val="nil"/>
                  </w:tcBorders>
                  <w:vAlign w:val="top"/>
                </w:tcPr>
                <w:p w14:paraId="5847D483">
                  <w:pPr>
                    <w:spacing w:before="283" w:line="192" w:lineRule="auto"/>
                    <w:ind w:left="23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79" w:type="dxa"/>
                  <w:vAlign w:val="top"/>
                </w:tcPr>
                <w:p w14:paraId="75F8E53D">
                  <w:pPr>
                    <w:pStyle w:val="6"/>
                    <w:spacing w:before="76" w:line="228" w:lineRule="auto"/>
                    <w:ind w:left="74"/>
                    <w:rPr>
                      <w:sz w:val="20"/>
                      <w:szCs w:val="20"/>
                    </w:rPr>
                  </w:pPr>
                  <w:r>
                    <w:rPr>
                      <w:spacing w:val="6"/>
                      <w:sz w:val="20"/>
                      <w:szCs w:val="20"/>
                    </w:rPr>
                    <w:t>沾染矿物油</w:t>
                  </w:r>
                </w:p>
                <w:p w14:paraId="1B6D88BD">
                  <w:pPr>
                    <w:pStyle w:val="6"/>
                    <w:spacing w:before="73" w:line="219" w:lineRule="auto"/>
                    <w:ind w:left="86"/>
                    <w:rPr>
                      <w:sz w:val="20"/>
                      <w:szCs w:val="20"/>
                    </w:rPr>
                  </w:pPr>
                  <w:r>
                    <w:rPr>
                      <w:spacing w:val="4"/>
                      <w:sz w:val="20"/>
                      <w:szCs w:val="20"/>
                    </w:rPr>
                    <w:t>的废包装物</w:t>
                  </w:r>
                </w:p>
              </w:tc>
              <w:tc>
                <w:tcPr>
                  <w:tcW w:w="892" w:type="dxa"/>
                  <w:vAlign w:val="top"/>
                </w:tcPr>
                <w:p w14:paraId="08F8C717">
                  <w:pPr>
                    <w:spacing w:before="206" w:line="274" w:lineRule="exact"/>
                    <w:ind w:left="1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08</w:t>
                  </w:r>
                </w:p>
              </w:tc>
              <w:tc>
                <w:tcPr>
                  <w:tcW w:w="1275" w:type="dxa"/>
                  <w:vAlign w:val="top"/>
                </w:tcPr>
                <w:p w14:paraId="50E87ADF">
                  <w:pPr>
                    <w:spacing w:before="206" w:line="274" w:lineRule="exact"/>
                    <w:ind w:left="1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900-249-08</w:t>
                  </w:r>
                </w:p>
              </w:tc>
              <w:tc>
                <w:tcPr>
                  <w:tcW w:w="714" w:type="dxa"/>
                  <w:vMerge w:val="continue"/>
                  <w:tcBorders>
                    <w:top w:val="nil"/>
                    <w:bottom w:val="nil"/>
                  </w:tcBorders>
                  <w:vAlign w:val="top"/>
                </w:tcPr>
                <w:p w14:paraId="57378EB7">
                  <w:pPr>
                    <w:rPr>
                      <w:rFonts w:ascii="Arial"/>
                      <w:sz w:val="21"/>
                    </w:rPr>
                  </w:pPr>
                </w:p>
              </w:tc>
              <w:tc>
                <w:tcPr>
                  <w:tcW w:w="748" w:type="dxa"/>
                  <w:vMerge w:val="continue"/>
                  <w:tcBorders>
                    <w:top w:val="nil"/>
                    <w:bottom w:val="nil"/>
                  </w:tcBorders>
                  <w:vAlign w:val="top"/>
                </w:tcPr>
                <w:p w14:paraId="597C4430">
                  <w:pPr>
                    <w:rPr>
                      <w:rFonts w:ascii="Arial"/>
                      <w:sz w:val="21"/>
                    </w:rPr>
                  </w:pPr>
                </w:p>
              </w:tc>
              <w:tc>
                <w:tcPr>
                  <w:tcW w:w="778" w:type="dxa"/>
                  <w:vAlign w:val="top"/>
                </w:tcPr>
                <w:p w14:paraId="198B18BB">
                  <w:pPr>
                    <w:spacing w:before="213" w:line="274" w:lineRule="exact"/>
                    <w:ind w:left="223"/>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2m</w:t>
                  </w:r>
                  <w:r>
                    <w:rPr>
                      <w:rFonts w:ascii="Times New Roman" w:hAnsi="Times New Roman" w:eastAsia="Times New Roman" w:cs="Times New Roman"/>
                      <w:spacing w:val="3"/>
                      <w:position w:val="6"/>
                      <w:sz w:val="13"/>
                      <w:szCs w:val="13"/>
                    </w:rPr>
                    <w:t>2</w:t>
                  </w:r>
                </w:p>
              </w:tc>
              <w:tc>
                <w:tcPr>
                  <w:tcW w:w="974" w:type="dxa"/>
                  <w:vAlign w:val="top"/>
                </w:tcPr>
                <w:p w14:paraId="5D65A0E5">
                  <w:pPr>
                    <w:pStyle w:val="6"/>
                    <w:spacing w:before="199" w:line="274" w:lineRule="exact"/>
                    <w:ind w:left="230"/>
                    <w:rPr>
                      <w:sz w:val="20"/>
                      <w:szCs w:val="20"/>
                    </w:rPr>
                  </w:pPr>
                  <w:r>
                    <w:rPr>
                      <w:rFonts w:ascii="Times New Roman" w:hAnsi="Times New Roman" w:eastAsia="Times New Roman" w:cs="Times New Roman"/>
                      <w:spacing w:val="4"/>
                      <w:position w:val="1"/>
                      <w:sz w:val="20"/>
                      <w:szCs w:val="20"/>
                    </w:rPr>
                    <w:t>6</w:t>
                  </w:r>
                  <w:r>
                    <w:rPr>
                      <w:spacing w:val="4"/>
                      <w:position w:val="1"/>
                      <w:sz w:val="20"/>
                      <w:szCs w:val="20"/>
                    </w:rPr>
                    <w:t>个月</w:t>
                  </w:r>
                </w:p>
              </w:tc>
              <w:tc>
                <w:tcPr>
                  <w:tcW w:w="878" w:type="dxa"/>
                  <w:vMerge w:val="continue"/>
                  <w:tcBorders>
                    <w:top w:val="nil"/>
                    <w:bottom w:val="nil"/>
                    <w:right w:val="nil"/>
                  </w:tcBorders>
                  <w:vAlign w:val="top"/>
                </w:tcPr>
                <w:p w14:paraId="28006C11">
                  <w:pPr>
                    <w:rPr>
                      <w:rFonts w:ascii="Arial"/>
                      <w:sz w:val="21"/>
                    </w:rPr>
                  </w:pPr>
                </w:p>
              </w:tc>
            </w:tr>
            <w:tr w14:paraId="74CE6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562" w:type="dxa"/>
                  <w:tcBorders>
                    <w:left w:val="nil"/>
                    <w:bottom w:val="nil"/>
                  </w:tcBorders>
                  <w:vAlign w:val="top"/>
                </w:tcPr>
                <w:p w14:paraId="66FAE51C">
                  <w:pPr>
                    <w:spacing w:before="214" w:line="274" w:lineRule="exact"/>
                    <w:ind w:left="24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1179" w:type="dxa"/>
                  <w:tcBorders>
                    <w:bottom w:val="nil"/>
                  </w:tcBorders>
                  <w:vAlign w:val="top"/>
                </w:tcPr>
                <w:p w14:paraId="14E892A2">
                  <w:pPr>
                    <w:pStyle w:val="6"/>
                    <w:spacing w:before="76" w:line="229" w:lineRule="auto"/>
                    <w:ind w:left="74"/>
                    <w:rPr>
                      <w:sz w:val="20"/>
                      <w:szCs w:val="20"/>
                    </w:rPr>
                  </w:pPr>
                  <w:r>
                    <w:rPr>
                      <w:spacing w:val="7"/>
                      <w:sz w:val="20"/>
                      <w:szCs w:val="20"/>
                    </w:rPr>
                    <w:t>沾染电泳漆</w:t>
                  </w:r>
                </w:p>
                <w:p w14:paraId="452738C0">
                  <w:pPr>
                    <w:pStyle w:val="6"/>
                    <w:spacing w:before="71" w:line="214" w:lineRule="auto"/>
                    <w:ind w:left="86"/>
                    <w:rPr>
                      <w:sz w:val="20"/>
                      <w:szCs w:val="20"/>
                    </w:rPr>
                  </w:pPr>
                  <w:r>
                    <w:rPr>
                      <w:spacing w:val="4"/>
                      <w:sz w:val="20"/>
                      <w:szCs w:val="20"/>
                    </w:rPr>
                    <w:t>的废包装物</w:t>
                  </w:r>
                </w:p>
              </w:tc>
              <w:tc>
                <w:tcPr>
                  <w:tcW w:w="892" w:type="dxa"/>
                  <w:tcBorders>
                    <w:bottom w:val="nil"/>
                  </w:tcBorders>
                  <w:vAlign w:val="top"/>
                </w:tcPr>
                <w:p w14:paraId="46290F1F">
                  <w:pPr>
                    <w:spacing w:before="206" w:line="275" w:lineRule="exact"/>
                    <w:ind w:left="1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275" w:type="dxa"/>
                  <w:tcBorders>
                    <w:bottom w:val="nil"/>
                  </w:tcBorders>
                  <w:vAlign w:val="top"/>
                </w:tcPr>
                <w:p w14:paraId="7C241035">
                  <w:pPr>
                    <w:spacing w:before="206" w:line="275" w:lineRule="exact"/>
                    <w:ind w:left="1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900-041-49</w:t>
                  </w:r>
                </w:p>
              </w:tc>
              <w:tc>
                <w:tcPr>
                  <w:tcW w:w="714" w:type="dxa"/>
                  <w:vMerge w:val="continue"/>
                  <w:tcBorders>
                    <w:top w:val="nil"/>
                    <w:bottom w:val="nil"/>
                  </w:tcBorders>
                  <w:vAlign w:val="top"/>
                </w:tcPr>
                <w:p w14:paraId="7E464EF4">
                  <w:pPr>
                    <w:rPr>
                      <w:rFonts w:ascii="Arial"/>
                      <w:sz w:val="21"/>
                    </w:rPr>
                  </w:pPr>
                </w:p>
              </w:tc>
              <w:tc>
                <w:tcPr>
                  <w:tcW w:w="748" w:type="dxa"/>
                  <w:vMerge w:val="continue"/>
                  <w:tcBorders>
                    <w:top w:val="nil"/>
                    <w:bottom w:val="nil"/>
                  </w:tcBorders>
                  <w:vAlign w:val="top"/>
                </w:tcPr>
                <w:p w14:paraId="0F67C87E">
                  <w:pPr>
                    <w:rPr>
                      <w:rFonts w:ascii="Arial"/>
                      <w:sz w:val="21"/>
                    </w:rPr>
                  </w:pPr>
                </w:p>
              </w:tc>
              <w:tc>
                <w:tcPr>
                  <w:tcW w:w="778" w:type="dxa"/>
                  <w:tcBorders>
                    <w:bottom w:val="nil"/>
                  </w:tcBorders>
                  <w:vAlign w:val="top"/>
                </w:tcPr>
                <w:p w14:paraId="78F3787E">
                  <w:pPr>
                    <w:spacing w:before="214" w:line="274" w:lineRule="exact"/>
                    <w:ind w:left="243"/>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1m</w:t>
                  </w:r>
                  <w:r>
                    <w:rPr>
                      <w:rFonts w:ascii="Times New Roman" w:hAnsi="Times New Roman" w:eastAsia="Times New Roman" w:cs="Times New Roman"/>
                      <w:spacing w:val="-4"/>
                      <w:position w:val="7"/>
                      <w:sz w:val="13"/>
                      <w:szCs w:val="13"/>
                    </w:rPr>
                    <w:t>2</w:t>
                  </w:r>
                </w:p>
              </w:tc>
              <w:tc>
                <w:tcPr>
                  <w:tcW w:w="974" w:type="dxa"/>
                  <w:tcBorders>
                    <w:bottom w:val="nil"/>
                  </w:tcBorders>
                  <w:vAlign w:val="top"/>
                </w:tcPr>
                <w:p w14:paraId="5CE00ACE">
                  <w:pPr>
                    <w:pStyle w:val="6"/>
                    <w:spacing w:before="199" w:line="274" w:lineRule="exact"/>
                    <w:ind w:left="230"/>
                    <w:rPr>
                      <w:sz w:val="20"/>
                      <w:szCs w:val="20"/>
                    </w:rPr>
                  </w:pPr>
                  <w:r>
                    <w:rPr>
                      <w:rFonts w:ascii="Times New Roman" w:hAnsi="Times New Roman" w:eastAsia="Times New Roman" w:cs="Times New Roman"/>
                      <w:spacing w:val="4"/>
                      <w:position w:val="1"/>
                      <w:sz w:val="20"/>
                      <w:szCs w:val="20"/>
                    </w:rPr>
                    <w:t>6</w:t>
                  </w:r>
                  <w:r>
                    <w:rPr>
                      <w:spacing w:val="4"/>
                      <w:position w:val="1"/>
                      <w:sz w:val="20"/>
                      <w:szCs w:val="20"/>
                    </w:rPr>
                    <w:t>个月</w:t>
                  </w:r>
                </w:p>
              </w:tc>
              <w:tc>
                <w:tcPr>
                  <w:tcW w:w="878" w:type="dxa"/>
                  <w:vMerge w:val="continue"/>
                  <w:tcBorders>
                    <w:top w:val="nil"/>
                    <w:bottom w:val="nil"/>
                    <w:right w:val="nil"/>
                  </w:tcBorders>
                  <w:vAlign w:val="top"/>
                </w:tcPr>
                <w:p w14:paraId="571B38E6">
                  <w:pPr>
                    <w:rPr>
                      <w:rFonts w:ascii="Arial"/>
                      <w:sz w:val="21"/>
                    </w:rPr>
                  </w:pPr>
                </w:p>
              </w:tc>
            </w:tr>
          </w:tbl>
          <w:p w14:paraId="053D21A4">
            <w:pPr>
              <w:spacing w:line="14" w:lineRule="exact"/>
              <w:rPr>
                <w:rFonts w:ascii="Arial"/>
                <w:sz w:val="2"/>
              </w:rPr>
            </w:pPr>
          </w:p>
        </w:tc>
      </w:tr>
    </w:tbl>
    <w:p w14:paraId="79A59526">
      <w:pPr>
        <w:pStyle w:val="2"/>
      </w:pPr>
    </w:p>
    <w:p w14:paraId="2D275343">
      <w:pPr>
        <w:sectPr>
          <w:footerReference r:id="rId100" w:type="default"/>
          <w:pgSz w:w="11907" w:h="16840"/>
          <w:pgMar w:top="400" w:right="1624" w:bottom="858" w:left="1624" w:header="0" w:footer="622" w:gutter="0"/>
          <w:cols w:space="720" w:num="1"/>
        </w:sectPr>
      </w:pPr>
    </w:p>
    <w:p w14:paraId="5A41A16A">
      <w:pPr>
        <w:spacing w:before="19"/>
      </w:pPr>
    </w:p>
    <w:p w14:paraId="32C340A5">
      <w:pPr>
        <w:spacing w:before="19"/>
      </w:pPr>
    </w:p>
    <w:p w14:paraId="69137136">
      <w:pPr>
        <w:spacing w:before="19"/>
      </w:pPr>
    </w:p>
    <w:p w14:paraId="2B7F1B3D">
      <w:pPr>
        <w:spacing w:before="18"/>
      </w:pPr>
    </w:p>
    <w:p w14:paraId="3584957D">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1C2CC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425" w:type="dxa"/>
            <w:tcBorders>
              <w:right w:val="single" w:color="000000" w:sz="2" w:space="0"/>
            </w:tcBorders>
            <w:vAlign w:val="top"/>
          </w:tcPr>
          <w:p w14:paraId="05971E05">
            <w:pPr>
              <w:rPr>
                <w:rFonts w:ascii="Arial"/>
                <w:sz w:val="21"/>
              </w:rPr>
            </w:pPr>
          </w:p>
        </w:tc>
        <w:tc>
          <w:tcPr>
            <w:tcW w:w="8218" w:type="dxa"/>
            <w:tcBorders>
              <w:left w:val="single" w:color="000000" w:sz="2" w:space="0"/>
            </w:tcBorders>
            <w:vAlign w:val="top"/>
          </w:tcPr>
          <w:p w14:paraId="6C780238">
            <w:pPr>
              <w:spacing w:line="33" w:lineRule="exact"/>
            </w:pPr>
          </w:p>
          <w:tbl>
            <w:tblPr>
              <w:tblStyle w:val="5"/>
              <w:tblW w:w="8000"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2"/>
              <w:gridCol w:w="1179"/>
              <w:gridCol w:w="892"/>
              <w:gridCol w:w="1275"/>
              <w:gridCol w:w="714"/>
              <w:gridCol w:w="748"/>
              <w:gridCol w:w="778"/>
              <w:gridCol w:w="974"/>
              <w:gridCol w:w="878"/>
            </w:tblGrid>
            <w:tr w14:paraId="662CF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562" w:type="dxa"/>
                  <w:tcBorders>
                    <w:top w:val="nil"/>
                    <w:left w:val="nil"/>
                  </w:tcBorders>
                  <w:vAlign w:val="top"/>
                </w:tcPr>
                <w:p w14:paraId="73C674F8">
                  <w:pPr>
                    <w:spacing w:before="92" w:line="275" w:lineRule="exact"/>
                    <w:ind w:left="23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1179" w:type="dxa"/>
                  <w:tcBorders>
                    <w:top w:val="nil"/>
                  </w:tcBorders>
                  <w:vAlign w:val="top"/>
                </w:tcPr>
                <w:p w14:paraId="0D7AC46B">
                  <w:pPr>
                    <w:pStyle w:val="6"/>
                    <w:spacing w:before="116" w:line="228" w:lineRule="auto"/>
                    <w:ind w:left="277"/>
                    <w:rPr>
                      <w:sz w:val="20"/>
                      <w:szCs w:val="20"/>
                    </w:rPr>
                  </w:pPr>
                  <w:r>
                    <w:rPr>
                      <w:spacing w:val="7"/>
                      <w:sz w:val="20"/>
                      <w:szCs w:val="20"/>
                    </w:rPr>
                    <w:t>废机油</w:t>
                  </w:r>
                </w:p>
              </w:tc>
              <w:tc>
                <w:tcPr>
                  <w:tcW w:w="892" w:type="dxa"/>
                  <w:tcBorders>
                    <w:top w:val="nil"/>
                  </w:tcBorders>
                  <w:vAlign w:val="top"/>
                </w:tcPr>
                <w:p w14:paraId="7A5C2FF7">
                  <w:pPr>
                    <w:spacing w:before="85" w:line="274" w:lineRule="exact"/>
                    <w:ind w:left="1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08</w:t>
                  </w:r>
                </w:p>
              </w:tc>
              <w:tc>
                <w:tcPr>
                  <w:tcW w:w="1275" w:type="dxa"/>
                  <w:tcBorders>
                    <w:top w:val="nil"/>
                  </w:tcBorders>
                  <w:vAlign w:val="top"/>
                </w:tcPr>
                <w:p w14:paraId="06EAB6D3">
                  <w:pPr>
                    <w:spacing w:before="85" w:line="274" w:lineRule="exact"/>
                    <w:ind w:left="1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900-249-08</w:t>
                  </w:r>
                </w:p>
              </w:tc>
              <w:tc>
                <w:tcPr>
                  <w:tcW w:w="714" w:type="dxa"/>
                  <w:vMerge w:val="restart"/>
                  <w:tcBorders>
                    <w:top w:val="nil"/>
                    <w:bottom w:val="nil"/>
                  </w:tcBorders>
                  <w:vAlign w:val="top"/>
                </w:tcPr>
                <w:p w14:paraId="65B99CF9">
                  <w:pPr>
                    <w:rPr>
                      <w:rFonts w:ascii="Arial"/>
                      <w:sz w:val="21"/>
                    </w:rPr>
                  </w:pPr>
                </w:p>
              </w:tc>
              <w:tc>
                <w:tcPr>
                  <w:tcW w:w="748" w:type="dxa"/>
                  <w:vMerge w:val="restart"/>
                  <w:tcBorders>
                    <w:top w:val="nil"/>
                    <w:bottom w:val="nil"/>
                  </w:tcBorders>
                  <w:vAlign w:val="top"/>
                </w:tcPr>
                <w:p w14:paraId="7D5E5CB2">
                  <w:pPr>
                    <w:rPr>
                      <w:rFonts w:ascii="Arial"/>
                      <w:sz w:val="21"/>
                    </w:rPr>
                  </w:pPr>
                </w:p>
              </w:tc>
              <w:tc>
                <w:tcPr>
                  <w:tcW w:w="778" w:type="dxa"/>
                  <w:tcBorders>
                    <w:top w:val="nil"/>
                  </w:tcBorders>
                  <w:vAlign w:val="top"/>
                </w:tcPr>
                <w:p w14:paraId="79C204A4">
                  <w:pPr>
                    <w:spacing w:before="92" w:line="275" w:lineRule="exact"/>
                    <w:ind w:left="243"/>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1m</w:t>
                  </w:r>
                  <w:r>
                    <w:rPr>
                      <w:rFonts w:ascii="Times New Roman" w:hAnsi="Times New Roman" w:eastAsia="Times New Roman" w:cs="Times New Roman"/>
                      <w:spacing w:val="-4"/>
                      <w:position w:val="7"/>
                      <w:sz w:val="13"/>
                      <w:szCs w:val="13"/>
                    </w:rPr>
                    <w:t>2</w:t>
                  </w:r>
                </w:p>
              </w:tc>
              <w:tc>
                <w:tcPr>
                  <w:tcW w:w="974" w:type="dxa"/>
                  <w:tcBorders>
                    <w:top w:val="nil"/>
                  </w:tcBorders>
                  <w:vAlign w:val="top"/>
                </w:tcPr>
                <w:p w14:paraId="48857EC4">
                  <w:pPr>
                    <w:pStyle w:val="6"/>
                    <w:spacing w:before="78" w:line="274" w:lineRule="exact"/>
                    <w:ind w:left="230"/>
                    <w:rPr>
                      <w:sz w:val="20"/>
                      <w:szCs w:val="20"/>
                    </w:rPr>
                  </w:pPr>
                  <w:r>
                    <w:rPr>
                      <w:rFonts w:ascii="Times New Roman" w:hAnsi="Times New Roman" w:eastAsia="Times New Roman" w:cs="Times New Roman"/>
                      <w:spacing w:val="4"/>
                      <w:position w:val="1"/>
                      <w:sz w:val="20"/>
                      <w:szCs w:val="20"/>
                    </w:rPr>
                    <w:t>6</w:t>
                  </w:r>
                  <w:r>
                    <w:rPr>
                      <w:spacing w:val="4"/>
                      <w:position w:val="1"/>
                      <w:sz w:val="20"/>
                      <w:szCs w:val="20"/>
                    </w:rPr>
                    <w:t>个月</w:t>
                  </w:r>
                </w:p>
              </w:tc>
              <w:tc>
                <w:tcPr>
                  <w:tcW w:w="878" w:type="dxa"/>
                  <w:vMerge w:val="restart"/>
                  <w:tcBorders>
                    <w:top w:val="nil"/>
                    <w:bottom w:val="nil"/>
                    <w:right w:val="nil"/>
                  </w:tcBorders>
                  <w:vAlign w:val="top"/>
                </w:tcPr>
                <w:p w14:paraId="0DF90341">
                  <w:pPr>
                    <w:rPr>
                      <w:rFonts w:ascii="Arial"/>
                      <w:sz w:val="21"/>
                    </w:rPr>
                  </w:pPr>
                </w:p>
              </w:tc>
            </w:tr>
            <w:tr w14:paraId="54777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562" w:type="dxa"/>
                  <w:tcBorders>
                    <w:left w:val="nil"/>
                  </w:tcBorders>
                  <w:vAlign w:val="top"/>
                </w:tcPr>
                <w:p w14:paraId="00CF89CA">
                  <w:pPr>
                    <w:spacing w:before="100" w:line="275" w:lineRule="exact"/>
                    <w:ind w:left="19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179" w:type="dxa"/>
                  <w:vAlign w:val="top"/>
                </w:tcPr>
                <w:p w14:paraId="04D0E155">
                  <w:pPr>
                    <w:pStyle w:val="6"/>
                    <w:spacing w:before="121" w:line="228" w:lineRule="auto"/>
                    <w:ind w:left="69"/>
                    <w:rPr>
                      <w:sz w:val="20"/>
                      <w:szCs w:val="20"/>
                    </w:rPr>
                  </w:pPr>
                  <w:r>
                    <w:rPr>
                      <w:spacing w:val="8"/>
                      <w:sz w:val="20"/>
                      <w:szCs w:val="20"/>
                    </w:rPr>
                    <w:t>含油废抹布</w:t>
                  </w:r>
                </w:p>
              </w:tc>
              <w:tc>
                <w:tcPr>
                  <w:tcW w:w="892" w:type="dxa"/>
                  <w:vAlign w:val="top"/>
                </w:tcPr>
                <w:p w14:paraId="41A4FFDE">
                  <w:pPr>
                    <w:spacing w:before="91" w:line="274" w:lineRule="exact"/>
                    <w:ind w:left="1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275" w:type="dxa"/>
                  <w:vAlign w:val="top"/>
                </w:tcPr>
                <w:p w14:paraId="21247556">
                  <w:pPr>
                    <w:spacing w:before="91" w:line="274" w:lineRule="exact"/>
                    <w:ind w:left="1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900-041-49</w:t>
                  </w:r>
                </w:p>
              </w:tc>
              <w:tc>
                <w:tcPr>
                  <w:tcW w:w="714" w:type="dxa"/>
                  <w:vMerge w:val="continue"/>
                  <w:tcBorders>
                    <w:top w:val="nil"/>
                    <w:bottom w:val="nil"/>
                  </w:tcBorders>
                  <w:vAlign w:val="top"/>
                </w:tcPr>
                <w:p w14:paraId="30B6BB9B">
                  <w:pPr>
                    <w:rPr>
                      <w:rFonts w:ascii="Arial"/>
                      <w:sz w:val="21"/>
                    </w:rPr>
                  </w:pPr>
                </w:p>
              </w:tc>
              <w:tc>
                <w:tcPr>
                  <w:tcW w:w="748" w:type="dxa"/>
                  <w:vMerge w:val="continue"/>
                  <w:tcBorders>
                    <w:top w:val="nil"/>
                    <w:bottom w:val="nil"/>
                  </w:tcBorders>
                  <w:vAlign w:val="top"/>
                </w:tcPr>
                <w:p w14:paraId="1DE41A48">
                  <w:pPr>
                    <w:rPr>
                      <w:rFonts w:ascii="Arial"/>
                      <w:sz w:val="21"/>
                    </w:rPr>
                  </w:pPr>
                </w:p>
              </w:tc>
              <w:tc>
                <w:tcPr>
                  <w:tcW w:w="778" w:type="dxa"/>
                  <w:vAlign w:val="top"/>
                </w:tcPr>
                <w:p w14:paraId="35762509">
                  <w:pPr>
                    <w:spacing w:before="100" w:line="275" w:lineRule="exact"/>
                    <w:ind w:left="243"/>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1m</w:t>
                  </w:r>
                  <w:r>
                    <w:rPr>
                      <w:rFonts w:ascii="Times New Roman" w:hAnsi="Times New Roman" w:eastAsia="Times New Roman" w:cs="Times New Roman"/>
                      <w:spacing w:val="-4"/>
                      <w:position w:val="7"/>
                      <w:sz w:val="13"/>
                      <w:szCs w:val="13"/>
                    </w:rPr>
                    <w:t>2</w:t>
                  </w:r>
                </w:p>
              </w:tc>
              <w:tc>
                <w:tcPr>
                  <w:tcW w:w="974" w:type="dxa"/>
                  <w:vAlign w:val="top"/>
                </w:tcPr>
                <w:p w14:paraId="30797854">
                  <w:pPr>
                    <w:pStyle w:val="6"/>
                    <w:spacing w:before="84" w:line="274" w:lineRule="exact"/>
                    <w:ind w:left="230"/>
                    <w:rPr>
                      <w:sz w:val="20"/>
                      <w:szCs w:val="20"/>
                    </w:rPr>
                  </w:pPr>
                  <w:r>
                    <w:rPr>
                      <w:rFonts w:ascii="Times New Roman" w:hAnsi="Times New Roman" w:eastAsia="Times New Roman" w:cs="Times New Roman"/>
                      <w:spacing w:val="4"/>
                      <w:position w:val="1"/>
                      <w:sz w:val="20"/>
                      <w:szCs w:val="20"/>
                    </w:rPr>
                    <w:t>6</w:t>
                  </w:r>
                  <w:r>
                    <w:rPr>
                      <w:spacing w:val="4"/>
                      <w:position w:val="1"/>
                      <w:sz w:val="20"/>
                      <w:szCs w:val="20"/>
                    </w:rPr>
                    <w:t>个月</w:t>
                  </w:r>
                </w:p>
              </w:tc>
              <w:tc>
                <w:tcPr>
                  <w:tcW w:w="878" w:type="dxa"/>
                  <w:vMerge w:val="continue"/>
                  <w:tcBorders>
                    <w:top w:val="nil"/>
                    <w:bottom w:val="nil"/>
                    <w:right w:val="nil"/>
                  </w:tcBorders>
                  <w:vAlign w:val="top"/>
                </w:tcPr>
                <w:p w14:paraId="019AAE4E">
                  <w:pPr>
                    <w:rPr>
                      <w:rFonts w:ascii="Arial"/>
                      <w:sz w:val="21"/>
                    </w:rPr>
                  </w:pPr>
                </w:p>
              </w:tc>
            </w:tr>
            <w:tr w14:paraId="76C73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562" w:type="dxa"/>
                  <w:tcBorders>
                    <w:left w:val="nil"/>
                    <w:bottom w:val="single" w:color="000000" w:sz="10" w:space="0"/>
                  </w:tcBorders>
                  <w:vAlign w:val="top"/>
                </w:tcPr>
                <w:p w14:paraId="7BFF8315">
                  <w:pPr>
                    <w:spacing w:before="107"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10"/>
                      <w:position w:val="1"/>
                      <w:sz w:val="20"/>
                      <w:szCs w:val="20"/>
                    </w:rPr>
                    <w:t>11</w:t>
                  </w:r>
                </w:p>
              </w:tc>
              <w:tc>
                <w:tcPr>
                  <w:tcW w:w="1179" w:type="dxa"/>
                  <w:tcBorders>
                    <w:bottom w:val="single" w:color="000000" w:sz="10" w:space="0"/>
                  </w:tcBorders>
                  <w:vAlign w:val="top"/>
                </w:tcPr>
                <w:p w14:paraId="1563128D">
                  <w:pPr>
                    <w:pStyle w:val="6"/>
                    <w:spacing w:before="131" w:line="229" w:lineRule="auto"/>
                    <w:ind w:left="174"/>
                    <w:rPr>
                      <w:sz w:val="20"/>
                      <w:szCs w:val="20"/>
                    </w:rPr>
                  </w:pPr>
                  <w:r>
                    <w:rPr>
                      <w:spacing w:val="7"/>
                      <w:sz w:val="20"/>
                      <w:szCs w:val="20"/>
                    </w:rPr>
                    <w:t>废防锈油</w:t>
                  </w:r>
                </w:p>
              </w:tc>
              <w:tc>
                <w:tcPr>
                  <w:tcW w:w="892" w:type="dxa"/>
                  <w:tcBorders>
                    <w:bottom w:val="single" w:color="000000" w:sz="10" w:space="0"/>
                  </w:tcBorders>
                  <w:vAlign w:val="top"/>
                </w:tcPr>
                <w:p w14:paraId="6723D29C">
                  <w:pPr>
                    <w:spacing w:before="100" w:line="274" w:lineRule="exact"/>
                    <w:ind w:left="1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08</w:t>
                  </w:r>
                </w:p>
              </w:tc>
              <w:tc>
                <w:tcPr>
                  <w:tcW w:w="1275" w:type="dxa"/>
                  <w:tcBorders>
                    <w:bottom w:val="single" w:color="000000" w:sz="10" w:space="0"/>
                  </w:tcBorders>
                  <w:vAlign w:val="top"/>
                </w:tcPr>
                <w:p w14:paraId="2147F04D">
                  <w:pPr>
                    <w:spacing w:before="100" w:line="274" w:lineRule="exact"/>
                    <w:ind w:left="1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900-216-08</w:t>
                  </w:r>
                </w:p>
              </w:tc>
              <w:tc>
                <w:tcPr>
                  <w:tcW w:w="714" w:type="dxa"/>
                  <w:vMerge w:val="continue"/>
                  <w:tcBorders>
                    <w:top w:val="nil"/>
                    <w:bottom w:val="single" w:color="000000" w:sz="10" w:space="0"/>
                  </w:tcBorders>
                  <w:vAlign w:val="top"/>
                </w:tcPr>
                <w:p w14:paraId="129B6978">
                  <w:pPr>
                    <w:rPr>
                      <w:rFonts w:ascii="Arial"/>
                      <w:sz w:val="21"/>
                    </w:rPr>
                  </w:pPr>
                </w:p>
              </w:tc>
              <w:tc>
                <w:tcPr>
                  <w:tcW w:w="748" w:type="dxa"/>
                  <w:vMerge w:val="continue"/>
                  <w:tcBorders>
                    <w:top w:val="nil"/>
                    <w:bottom w:val="single" w:color="000000" w:sz="10" w:space="0"/>
                  </w:tcBorders>
                  <w:vAlign w:val="top"/>
                </w:tcPr>
                <w:p w14:paraId="64D54F8C">
                  <w:pPr>
                    <w:rPr>
                      <w:rFonts w:ascii="Arial"/>
                      <w:sz w:val="21"/>
                    </w:rPr>
                  </w:pPr>
                </w:p>
              </w:tc>
              <w:tc>
                <w:tcPr>
                  <w:tcW w:w="778" w:type="dxa"/>
                  <w:tcBorders>
                    <w:bottom w:val="single" w:color="000000" w:sz="10" w:space="0"/>
                  </w:tcBorders>
                  <w:vAlign w:val="top"/>
                </w:tcPr>
                <w:p w14:paraId="5230D989">
                  <w:pPr>
                    <w:spacing w:before="107" w:line="274" w:lineRule="exact"/>
                    <w:ind w:left="243"/>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1m</w:t>
                  </w:r>
                  <w:r>
                    <w:rPr>
                      <w:rFonts w:ascii="Times New Roman" w:hAnsi="Times New Roman" w:eastAsia="Times New Roman" w:cs="Times New Roman"/>
                      <w:spacing w:val="-4"/>
                      <w:position w:val="7"/>
                      <w:sz w:val="13"/>
                      <w:szCs w:val="13"/>
                    </w:rPr>
                    <w:t>2</w:t>
                  </w:r>
                </w:p>
              </w:tc>
              <w:tc>
                <w:tcPr>
                  <w:tcW w:w="974" w:type="dxa"/>
                  <w:tcBorders>
                    <w:bottom w:val="single" w:color="000000" w:sz="10" w:space="0"/>
                  </w:tcBorders>
                  <w:vAlign w:val="top"/>
                </w:tcPr>
                <w:p w14:paraId="672FCE48">
                  <w:pPr>
                    <w:pStyle w:val="6"/>
                    <w:spacing w:before="93" w:line="274" w:lineRule="exact"/>
                    <w:ind w:left="230"/>
                    <w:rPr>
                      <w:sz w:val="20"/>
                      <w:szCs w:val="20"/>
                    </w:rPr>
                  </w:pPr>
                  <w:r>
                    <w:rPr>
                      <w:rFonts w:ascii="Times New Roman" w:hAnsi="Times New Roman" w:eastAsia="Times New Roman" w:cs="Times New Roman"/>
                      <w:spacing w:val="4"/>
                      <w:position w:val="1"/>
                      <w:sz w:val="20"/>
                      <w:szCs w:val="20"/>
                    </w:rPr>
                    <w:t>6</w:t>
                  </w:r>
                  <w:r>
                    <w:rPr>
                      <w:spacing w:val="4"/>
                      <w:position w:val="1"/>
                      <w:sz w:val="20"/>
                      <w:szCs w:val="20"/>
                    </w:rPr>
                    <w:t>个月</w:t>
                  </w:r>
                </w:p>
              </w:tc>
              <w:tc>
                <w:tcPr>
                  <w:tcW w:w="878" w:type="dxa"/>
                  <w:vMerge w:val="continue"/>
                  <w:tcBorders>
                    <w:top w:val="nil"/>
                    <w:bottom w:val="single" w:color="000000" w:sz="10" w:space="0"/>
                    <w:right w:val="nil"/>
                  </w:tcBorders>
                  <w:vAlign w:val="top"/>
                </w:tcPr>
                <w:p w14:paraId="09BCE6DA">
                  <w:pPr>
                    <w:rPr>
                      <w:rFonts w:ascii="Arial"/>
                      <w:sz w:val="21"/>
                    </w:rPr>
                  </w:pPr>
                </w:p>
              </w:tc>
            </w:tr>
          </w:tbl>
          <w:p w14:paraId="0A4E12BB">
            <w:pPr>
              <w:pStyle w:val="6"/>
              <w:spacing w:before="156" w:line="218" w:lineRule="auto"/>
              <w:ind w:left="586"/>
            </w:pPr>
            <w:r>
              <w:rPr>
                <w:spacing w:val="-1"/>
              </w:rPr>
              <w:t>①危险废物贮存场所建设要求如下：</w:t>
            </w:r>
          </w:p>
          <w:p w14:paraId="1B8C5669">
            <w:pPr>
              <w:pStyle w:val="6"/>
              <w:spacing w:before="182" w:line="290" w:lineRule="auto"/>
              <w:ind w:left="122" w:right="56" w:firstLine="457"/>
            </w:pPr>
            <w:r>
              <w:rPr>
                <w:rFonts w:ascii="Times New Roman" w:hAnsi="Times New Roman" w:eastAsia="Times New Roman" w:cs="Times New Roman"/>
                <w:spacing w:val="-2"/>
              </w:rPr>
              <w:t>A</w:t>
            </w:r>
            <w:r>
              <w:rPr>
                <w:rFonts w:ascii="Times New Roman" w:hAnsi="Times New Roman" w:eastAsia="Times New Roman" w:cs="Times New Roman"/>
                <w:spacing w:val="-35"/>
              </w:rPr>
              <w:t xml:space="preserve"> </w:t>
            </w:r>
            <w:r>
              <w:rPr>
                <w:spacing w:val="-2"/>
              </w:rPr>
              <w:t>、危险废物贮存间应封闭建设，做好防风、防晒、防雨、防</w:t>
            </w:r>
            <w:r>
              <w:rPr>
                <w:spacing w:val="-3"/>
              </w:rPr>
              <w:t>漏、防渗、</w:t>
            </w:r>
            <w:r>
              <w:rPr>
                <w:spacing w:val="-5"/>
              </w:rPr>
              <w:t>防腐等措施；</w:t>
            </w:r>
          </w:p>
          <w:p w14:paraId="60E22B98">
            <w:pPr>
              <w:pStyle w:val="6"/>
              <w:spacing w:before="179" w:line="290" w:lineRule="auto"/>
              <w:ind w:left="122" w:right="103" w:firstLine="459"/>
            </w:pPr>
            <w:r>
              <w:rPr>
                <w:rFonts w:ascii="Times New Roman" w:hAnsi="Times New Roman" w:eastAsia="Times New Roman" w:cs="Times New Roman"/>
                <w:spacing w:val="-3"/>
              </w:rPr>
              <w:t>B</w:t>
            </w:r>
            <w:r>
              <w:rPr>
                <w:rFonts w:ascii="Times New Roman" w:hAnsi="Times New Roman" w:eastAsia="Times New Roman" w:cs="Times New Roman"/>
                <w:spacing w:val="-33"/>
              </w:rPr>
              <w:t xml:space="preserve"> </w:t>
            </w:r>
            <w:r>
              <w:rPr>
                <w:spacing w:val="-3"/>
              </w:rPr>
              <w:t>、贮存设施应根据危险废物的类别、数量、形态</w:t>
            </w:r>
            <w:r>
              <w:rPr>
                <w:spacing w:val="-4"/>
              </w:rPr>
              <w:t>、物理化学性质和污染</w:t>
            </w:r>
            <w:r>
              <w:rPr>
                <w:spacing w:val="-1"/>
              </w:rPr>
              <w:t>防治等要求设置必要的贮存分区，避免不相容的危险废物接触、混合</w:t>
            </w:r>
          </w:p>
          <w:p w14:paraId="1D9434B6">
            <w:pPr>
              <w:pStyle w:val="6"/>
              <w:spacing w:before="181" w:line="289" w:lineRule="auto"/>
              <w:ind w:left="108" w:right="103" w:firstLine="478"/>
            </w:pPr>
            <w:r>
              <w:rPr>
                <w:rFonts w:ascii="Times New Roman" w:hAnsi="Times New Roman" w:eastAsia="Times New Roman" w:cs="Times New Roman"/>
                <w:spacing w:val="-4"/>
              </w:rPr>
              <w:t>C</w:t>
            </w:r>
            <w:r>
              <w:rPr>
                <w:rFonts w:ascii="Times New Roman" w:hAnsi="Times New Roman" w:eastAsia="Times New Roman" w:cs="Times New Roman"/>
                <w:spacing w:val="-16"/>
              </w:rPr>
              <w:t xml:space="preserve"> </w:t>
            </w:r>
            <w:r>
              <w:rPr>
                <w:spacing w:val="-4"/>
              </w:rPr>
              <w:t>、危险废物贮存间地面防渗</w:t>
            </w:r>
            <w:r>
              <w:rPr>
                <w:rFonts w:hint="eastAsia"/>
                <w:spacing w:val="-4"/>
                <w:lang w:eastAsia="zh-CN"/>
              </w:rPr>
              <w:t>且</w:t>
            </w:r>
            <w:r>
              <w:rPr>
                <w:spacing w:val="-4"/>
              </w:rPr>
              <w:t>表面无裂隙；地面与裙脚要用坚固、防</w:t>
            </w:r>
            <w:r>
              <w:rPr>
                <w:spacing w:val="-1"/>
              </w:rPr>
              <w:t>渗的材料建造，建筑材料必须与危险废物相容；</w:t>
            </w:r>
          </w:p>
          <w:p w14:paraId="651F85B9">
            <w:pPr>
              <w:pStyle w:val="6"/>
              <w:spacing w:before="146" w:line="321" w:lineRule="auto"/>
              <w:ind w:left="108" w:right="103" w:firstLine="473"/>
            </w:pPr>
            <w:r>
              <w:rPr>
                <w:rFonts w:ascii="Times New Roman" w:hAnsi="Times New Roman" w:eastAsia="Times New Roman" w:cs="Times New Roman"/>
                <w:spacing w:val="-1"/>
              </w:rPr>
              <w:t>D</w:t>
            </w:r>
            <w:r>
              <w:rPr>
                <w:rFonts w:ascii="Times New Roman" w:hAnsi="Times New Roman" w:eastAsia="Times New Roman" w:cs="Times New Roman"/>
                <w:spacing w:val="-32"/>
              </w:rPr>
              <w:t xml:space="preserve"> </w:t>
            </w:r>
            <w:r>
              <w:rPr>
                <w:spacing w:val="-1"/>
              </w:rPr>
              <w:t>、地面与裙脚采取表面防渗措施，还应进行基础防渗，至少</w:t>
            </w:r>
            <w:r>
              <w:rPr>
                <w:spacing w:val="-55"/>
              </w:rPr>
              <w:t xml:space="preserve"> </w:t>
            </w:r>
            <w:r>
              <w:rPr>
                <w:rFonts w:ascii="Times New Roman" w:hAnsi="Times New Roman" w:eastAsia="Times New Roman" w:cs="Times New Roman"/>
                <w:spacing w:val="-1"/>
              </w:rPr>
              <w:t>2m</w:t>
            </w:r>
            <w:r>
              <w:rPr>
                <w:rFonts w:ascii="Times New Roman" w:hAnsi="Times New Roman" w:eastAsia="Times New Roman" w:cs="Times New Roman"/>
                <w:spacing w:val="-2"/>
              </w:rPr>
              <w:t>m</w:t>
            </w:r>
            <w:r>
              <w:rPr>
                <w:rFonts w:ascii="Times New Roman" w:hAnsi="Times New Roman" w:eastAsia="Times New Roman" w:cs="Times New Roman"/>
                <w:spacing w:val="16"/>
                <w:w w:val="101"/>
              </w:rPr>
              <w:t xml:space="preserve"> </w:t>
            </w:r>
            <w:r>
              <w:rPr>
                <w:spacing w:val="-2"/>
              </w:rPr>
              <w:t>厚高</w:t>
            </w:r>
            <w:r>
              <w:rPr>
                <w:spacing w:val="1"/>
              </w:rPr>
              <w:t>密度聚乙烯膜等人工防渗材料（渗透系数不大于</w:t>
            </w:r>
            <w:r>
              <w:rPr>
                <w:spacing w:val="-30"/>
              </w:rPr>
              <w:t xml:space="preserve"> </w:t>
            </w:r>
            <w:r>
              <w:rPr>
                <w:rFonts w:ascii="Times New Roman" w:hAnsi="Times New Roman" w:eastAsia="Times New Roman" w:cs="Times New Roman"/>
                <w:spacing w:val="1"/>
                <w:position w:val="2"/>
              </w:rPr>
              <w:t>10</w:t>
            </w:r>
            <w:r>
              <w:rPr>
                <w:rFonts w:ascii="Times New Roman" w:hAnsi="Times New Roman" w:eastAsia="Times New Roman" w:cs="Times New Roman"/>
                <w:spacing w:val="1"/>
                <w:position w:val="2"/>
                <w:sz w:val="15"/>
                <w:szCs w:val="15"/>
              </w:rPr>
              <w:t>-10</w:t>
            </w:r>
            <w:r>
              <w:rPr>
                <w:rFonts w:ascii="Times New Roman" w:hAnsi="Times New Roman" w:eastAsia="Times New Roman" w:cs="Times New Roman"/>
              </w:rPr>
              <w:t>cm</w:t>
            </w:r>
            <w:r>
              <w:rPr>
                <w:rFonts w:ascii="Times New Roman" w:hAnsi="Times New Roman" w:eastAsia="Times New Roman" w:cs="Times New Roman"/>
                <w:spacing w:val="1"/>
              </w:rPr>
              <w:t>/s</w:t>
            </w:r>
            <w:r>
              <w:rPr>
                <w:spacing w:val="10"/>
              </w:rPr>
              <w:t>），</w:t>
            </w:r>
            <w:r>
              <w:rPr>
                <w:spacing w:val="1"/>
              </w:rPr>
              <w:t>或其他</w:t>
            </w:r>
            <w:r>
              <w:t>防渗性</w:t>
            </w:r>
            <w:r>
              <w:rPr>
                <w:spacing w:val="-2"/>
              </w:rPr>
              <w:t>能等效的材料。</w:t>
            </w:r>
          </w:p>
          <w:p w14:paraId="3431B8BB">
            <w:pPr>
              <w:pStyle w:val="6"/>
              <w:spacing w:before="181" w:line="313" w:lineRule="auto"/>
              <w:ind w:left="107" w:right="103" w:firstLine="475"/>
            </w:pPr>
            <w:r>
              <w:rPr>
                <w:rFonts w:ascii="Times New Roman" w:hAnsi="Times New Roman" w:eastAsia="Times New Roman" w:cs="Times New Roman"/>
                <w:spacing w:val="-3"/>
              </w:rPr>
              <w:t>E</w:t>
            </w:r>
            <w:r>
              <w:rPr>
                <w:rFonts w:ascii="Times New Roman" w:hAnsi="Times New Roman" w:eastAsia="Times New Roman" w:cs="Times New Roman"/>
                <w:spacing w:val="-31"/>
              </w:rPr>
              <w:t xml:space="preserve"> </w:t>
            </w:r>
            <w:r>
              <w:rPr>
                <w:spacing w:val="-3"/>
              </w:rPr>
              <w:t>、同一贮存设施宜采用相同的防渗、防腐工艺（包括防渗、防腐结构或</w:t>
            </w:r>
            <w:r>
              <w:rPr>
                <w:spacing w:val="1"/>
              </w:rPr>
              <w:t>材料</w:t>
            </w:r>
            <w:r>
              <w:rPr>
                <w:spacing w:val="22"/>
              </w:rPr>
              <w:t>），</w:t>
            </w:r>
            <w:r>
              <w:rPr>
                <w:spacing w:val="1"/>
              </w:rPr>
              <w:t>防渗、防腐材料应覆盖所有可能与废物及其渗滤液、渗漏液等接触</w:t>
            </w:r>
            <w:r>
              <w:rPr>
                <w:spacing w:val="-1"/>
              </w:rPr>
              <w:t>的构筑物表面；采用不同防渗、防腐工艺应分别建设贮存分区。</w:t>
            </w:r>
          </w:p>
          <w:p w14:paraId="619D26B3">
            <w:pPr>
              <w:pStyle w:val="6"/>
              <w:spacing w:before="182" w:line="289" w:lineRule="auto"/>
              <w:ind w:left="107" w:right="103" w:firstLine="474"/>
            </w:pPr>
            <w:r>
              <w:rPr>
                <w:rFonts w:ascii="Times New Roman" w:hAnsi="Times New Roman" w:eastAsia="Times New Roman" w:cs="Times New Roman"/>
                <w:spacing w:val="-2"/>
              </w:rPr>
              <w:t>F</w:t>
            </w:r>
            <w:r>
              <w:rPr>
                <w:spacing w:val="-2"/>
              </w:rPr>
              <w:t>、贮存库内不同贮存分区之间应采取隔离措施。隔离措施可根据危险废</w:t>
            </w:r>
            <w:r>
              <w:rPr>
                <w:spacing w:val="-1"/>
              </w:rPr>
              <w:t>物特性采用过道、隔板或隔墙等方式。</w:t>
            </w:r>
          </w:p>
          <w:p w14:paraId="62173E3B">
            <w:pPr>
              <w:pStyle w:val="6"/>
              <w:spacing w:before="183" w:line="219" w:lineRule="auto"/>
              <w:ind w:left="586"/>
            </w:pPr>
            <w:r>
              <w:rPr>
                <w:rFonts w:ascii="Times New Roman" w:hAnsi="Times New Roman" w:eastAsia="Times New Roman" w:cs="Times New Roman"/>
                <w:spacing w:val="-2"/>
              </w:rPr>
              <w:t>G</w:t>
            </w:r>
            <w:r>
              <w:rPr>
                <w:rFonts w:ascii="Times New Roman" w:hAnsi="Times New Roman" w:eastAsia="Times New Roman" w:cs="Times New Roman"/>
                <w:spacing w:val="-24"/>
              </w:rPr>
              <w:t xml:space="preserve"> </w:t>
            </w:r>
            <w:r>
              <w:rPr>
                <w:spacing w:val="-2"/>
              </w:rPr>
              <w:t>、贮存场应采取防止危险废物扬散、流失的措施。</w:t>
            </w:r>
          </w:p>
          <w:p w14:paraId="1A96863F">
            <w:pPr>
              <w:pStyle w:val="6"/>
              <w:spacing w:before="183" w:line="218" w:lineRule="auto"/>
              <w:ind w:left="585"/>
            </w:pPr>
            <w:r>
              <w:rPr>
                <w:spacing w:val="-1"/>
              </w:rPr>
              <w:t>②危险废物贮存、运输管理要求如下：</w:t>
            </w:r>
          </w:p>
          <w:p w14:paraId="5613C9AE">
            <w:pPr>
              <w:pStyle w:val="6"/>
              <w:spacing w:before="181" w:line="313" w:lineRule="auto"/>
              <w:ind w:left="110" w:right="101" w:firstLine="469"/>
            </w:pPr>
            <w:r>
              <w:rPr>
                <w:rFonts w:ascii="Times New Roman" w:hAnsi="Times New Roman" w:eastAsia="Times New Roman" w:cs="Times New Roman"/>
                <w:spacing w:val="-3"/>
              </w:rPr>
              <w:t>A</w:t>
            </w:r>
            <w:r>
              <w:rPr>
                <w:spacing w:val="-3"/>
              </w:rPr>
              <w:t>、贮存危险废物应根据危险废物的类别、形态、物理化学性质和污染防</w:t>
            </w:r>
            <w:r>
              <w:rPr>
                <w:spacing w:val="2"/>
              </w:rPr>
              <w:t>治要求进行分类贮存</w:t>
            </w:r>
            <w:r>
              <w:rPr>
                <w:rFonts w:hint="eastAsia"/>
                <w:spacing w:val="2"/>
                <w:lang w:eastAsia="zh-CN"/>
              </w:rPr>
              <w:t>且</w:t>
            </w:r>
            <w:r>
              <w:rPr>
                <w:spacing w:val="2"/>
              </w:rPr>
              <w:t>应避免危险废物与不相容的物质或材料接触，不得</w:t>
            </w:r>
            <w:r>
              <w:rPr>
                <w:spacing w:val="-1"/>
              </w:rPr>
              <w:t>混贮，严禁不相容物质混贮；</w:t>
            </w:r>
          </w:p>
          <w:p w14:paraId="5AEB15C2">
            <w:pPr>
              <w:pStyle w:val="6"/>
              <w:spacing w:before="180" w:line="219" w:lineRule="auto"/>
              <w:ind w:left="582"/>
            </w:pPr>
            <w:r>
              <w:rPr>
                <w:rFonts w:ascii="Times New Roman" w:hAnsi="Times New Roman" w:eastAsia="Times New Roman" w:cs="Times New Roman"/>
                <w:spacing w:val="-2"/>
              </w:rPr>
              <w:t>B</w:t>
            </w:r>
            <w:r>
              <w:rPr>
                <w:rFonts w:ascii="Times New Roman" w:hAnsi="Times New Roman" w:eastAsia="Times New Roman" w:cs="Times New Roman"/>
                <w:spacing w:val="-15"/>
              </w:rPr>
              <w:t xml:space="preserve"> </w:t>
            </w:r>
            <w:r>
              <w:rPr>
                <w:spacing w:val="-2"/>
              </w:rPr>
              <w:t>、容器和包装物材质、内衬应与盛装的危险废物相容；</w:t>
            </w:r>
          </w:p>
          <w:p w14:paraId="4C105043">
            <w:pPr>
              <w:pStyle w:val="6"/>
              <w:spacing w:before="183" w:line="290" w:lineRule="auto"/>
              <w:ind w:left="107" w:right="103" w:firstLine="479"/>
            </w:pPr>
            <w:r>
              <w:rPr>
                <w:rFonts w:ascii="Times New Roman" w:hAnsi="Times New Roman" w:eastAsia="Times New Roman" w:cs="Times New Roman"/>
                <w:spacing w:val="-3"/>
              </w:rPr>
              <w:t>C</w:t>
            </w:r>
            <w:r>
              <w:rPr>
                <w:spacing w:val="-3"/>
              </w:rPr>
              <w:t>、针对不同类别、形态、物理化学性质的危险废物，其容器和包装物应</w:t>
            </w:r>
            <w:r>
              <w:rPr>
                <w:spacing w:val="-1"/>
              </w:rPr>
              <w:t>满足相应的防渗、防漏、防腐和强度等要求；</w:t>
            </w:r>
          </w:p>
          <w:p w14:paraId="11EE7B57">
            <w:pPr>
              <w:pStyle w:val="6"/>
              <w:spacing w:before="181" w:line="290" w:lineRule="auto"/>
              <w:ind w:left="109" w:right="103" w:firstLine="472"/>
            </w:pPr>
            <w:r>
              <w:rPr>
                <w:rFonts w:ascii="Times New Roman" w:hAnsi="Times New Roman" w:eastAsia="Times New Roman" w:cs="Times New Roman"/>
                <w:spacing w:val="-4"/>
              </w:rPr>
              <w:t>D</w:t>
            </w:r>
            <w:r>
              <w:rPr>
                <w:rFonts w:ascii="Times New Roman" w:hAnsi="Times New Roman" w:eastAsia="Times New Roman" w:cs="Times New Roman"/>
                <w:spacing w:val="-24"/>
              </w:rPr>
              <w:t xml:space="preserve"> </w:t>
            </w:r>
            <w:r>
              <w:rPr>
                <w:spacing w:val="-4"/>
              </w:rPr>
              <w:t>、容器和包装物外表面应定期检查，保持清洁，如出现破损，应及时更</w:t>
            </w:r>
            <w:r>
              <w:rPr>
                <w:spacing w:val="-6"/>
              </w:rPr>
              <w:t>换；</w:t>
            </w:r>
          </w:p>
        </w:tc>
      </w:tr>
    </w:tbl>
    <w:p w14:paraId="69AFDD39">
      <w:pPr>
        <w:pStyle w:val="2"/>
      </w:pPr>
    </w:p>
    <w:p w14:paraId="7395A81C">
      <w:pPr>
        <w:sectPr>
          <w:footerReference r:id="rId101" w:type="default"/>
          <w:pgSz w:w="11907" w:h="16840"/>
          <w:pgMar w:top="400" w:right="1624" w:bottom="858" w:left="1624" w:header="0" w:footer="622" w:gutter="0"/>
          <w:cols w:space="720" w:num="1"/>
        </w:sectPr>
      </w:pPr>
    </w:p>
    <w:p w14:paraId="03EFBA10">
      <w:pPr>
        <w:spacing w:before="19"/>
      </w:pPr>
    </w:p>
    <w:p w14:paraId="50B07387">
      <w:pPr>
        <w:spacing w:before="19"/>
      </w:pPr>
    </w:p>
    <w:p w14:paraId="79F83C21">
      <w:pPr>
        <w:spacing w:before="19"/>
      </w:pPr>
    </w:p>
    <w:p w14:paraId="0EB0649F">
      <w:pPr>
        <w:spacing w:before="18"/>
      </w:pPr>
    </w:p>
    <w:p w14:paraId="0150EF42">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208B9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425" w:type="dxa"/>
            <w:tcBorders>
              <w:right w:val="single" w:color="000000" w:sz="2" w:space="0"/>
            </w:tcBorders>
            <w:vAlign w:val="top"/>
          </w:tcPr>
          <w:p w14:paraId="2D732B42">
            <w:pPr>
              <w:rPr>
                <w:rFonts w:ascii="Arial"/>
                <w:sz w:val="21"/>
              </w:rPr>
            </w:pPr>
          </w:p>
        </w:tc>
        <w:tc>
          <w:tcPr>
            <w:tcW w:w="8218" w:type="dxa"/>
            <w:tcBorders>
              <w:left w:val="single" w:color="000000" w:sz="2" w:space="0"/>
            </w:tcBorders>
            <w:vAlign w:val="top"/>
          </w:tcPr>
          <w:p w14:paraId="30AFBE3B">
            <w:pPr>
              <w:pStyle w:val="6"/>
              <w:spacing w:before="39" w:line="290" w:lineRule="auto"/>
              <w:ind w:left="127" w:right="103" w:firstLine="455"/>
            </w:pPr>
            <w:r>
              <w:rPr>
                <w:rFonts w:ascii="Times New Roman" w:hAnsi="Times New Roman" w:eastAsia="Times New Roman" w:cs="Times New Roman"/>
              </w:rPr>
              <w:t>E</w:t>
            </w:r>
            <w:r>
              <w:rPr>
                <w:rFonts w:ascii="Times New Roman" w:hAnsi="Times New Roman" w:eastAsia="Times New Roman" w:cs="Times New Roman"/>
                <w:spacing w:val="-32"/>
              </w:rPr>
              <w:t xml:space="preserve"> </w:t>
            </w:r>
            <w:r>
              <w:t>、易产生粉尘、</w:t>
            </w:r>
            <w:r>
              <w:rPr>
                <w:rFonts w:ascii="Times New Roman" w:hAnsi="Times New Roman" w:eastAsia="Times New Roman" w:cs="Times New Roman"/>
              </w:rPr>
              <w:t>VOCs</w:t>
            </w:r>
            <w:r>
              <w:rPr>
                <w:rFonts w:ascii="Times New Roman" w:hAnsi="Times New Roman" w:eastAsia="Times New Roman" w:cs="Times New Roman"/>
                <w:spacing w:val="-31"/>
              </w:rPr>
              <w:t xml:space="preserve"> </w:t>
            </w:r>
            <w:r>
              <w:t>、酸雾、有毒有害大气污染物和刺激性</w:t>
            </w:r>
            <w:r>
              <w:rPr>
                <w:spacing w:val="-1"/>
              </w:rPr>
              <w:t>气味气体</w:t>
            </w:r>
            <w:r>
              <w:rPr>
                <w:spacing w:val="-2"/>
              </w:rPr>
              <w:t>的危险废物应装入闭口容器或包装物内贮存；</w:t>
            </w:r>
          </w:p>
          <w:p w14:paraId="21BC544F">
            <w:pPr>
              <w:pStyle w:val="6"/>
              <w:spacing w:before="178" w:line="313" w:lineRule="auto"/>
              <w:ind w:left="109" w:right="103" w:firstLine="472"/>
            </w:pPr>
            <w:r>
              <w:rPr>
                <w:rFonts w:ascii="Times New Roman" w:hAnsi="Times New Roman" w:eastAsia="Times New Roman" w:cs="Times New Roman"/>
                <w:spacing w:val="-3"/>
              </w:rPr>
              <w:t>F</w:t>
            </w:r>
            <w:r>
              <w:rPr>
                <w:rFonts w:ascii="Times New Roman" w:hAnsi="Times New Roman" w:eastAsia="Times New Roman" w:cs="Times New Roman"/>
                <w:spacing w:val="-16"/>
              </w:rPr>
              <w:t xml:space="preserve"> </w:t>
            </w:r>
            <w:r>
              <w:rPr>
                <w:spacing w:val="-3"/>
              </w:rPr>
              <w:t>、应定期检查危险废物的贮存状况，及时清理贮存设施地面，更换破损</w:t>
            </w:r>
            <w:r>
              <w:rPr>
                <w:spacing w:val="2"/>
              </w:rPr>
              <w:t>泄漏的危险废物贮存容器和包装物，保证堆存危险废物的防雨、防风、防扬</w:t>
            </w:r>
            <w:r>
              <w:rPr>
                <w:spacing w:val="-2"/>
              </w:rPr>
              <w:t>尘等设施功能完好；</w:t>
            </w:r>
          </w:p>
          <w:p w14:paraId="726D9334">
            <w:pPr>
              <w:pStyle w:val="6"/>
              <w:spacing w:before="181" w:line="290" w:lineRule="auto"/>
              <w:ind w:left="107" w:right="103" w:firstLine="479"/>
            </w:pPr>
            <w:r>
              <w:rPr>
                <w:rFonts w:ascii="Times New Roman" w:hAnsi="Times New Roman" w:eastAsia="Times New Roman" w:cs="Times New Roman"/>
                <w:spacing w:val="-3"/>
              </w:rPr>
              <w:t>G</w:t>
            </w:r>
            <w:r>
              <w:rPr>
                <w:spacing w:val="-3"/>
              </w:rPr>
              <w:t>、贮存设施所有者或运营者应建立贮存设施环境管理制度、管理人员岗</w:t>
            </w:r>
            <w:r>
              <w:rPr>
                <w:spacing w:val="-1"/>
              </w:rPr>
              <w:t>位职责制度、设施运行操作制度、人员岗位培训制度等；</w:t>
            </w:r>
          </w:p>
          <w:p w14:paraId="521F0B95">
            <w:pPr>
              <w:pStyle w:val="6"/>
              <w:spacing w:before="178" w:line="313" w:lineRule="auto"/>
              <w:ind w:left="106" w:right="103" w:firstLine="475"/>
            </w:pPr>
            <w:r>
              <w:rPr>
                <w:rFonts w:ascii="Times New Roman" w:hAnsi="Times New Roman" w:eastAsia="Times New Roman" w:cs="Times New Roman"/>
                <w:spacing w:val="-3"/>
              </w:rPr>
              <w:t>H</w:t>
            </w:r>
            <w:r>
              <w:rPr>
                <w:spacing w:val="-3"/>
              </w:rPr>
              <w:t>、危险废物进出贮存间需登记台账；危险废物转移应严格按照危险废物</w:t>
            </w:r>
            <w:r>
              <w:rPr>
                <w:spacing w:val="2"/>
              </w:rPr>
              <w:t>转移联单手续进行，并委托具备资质的运输单位使用符合要求的专用运输车</w:t>
            </w:r>
            <w:r>
              <w:rPr>
                <w:spacing w:val="-1"/>
              </w:rPr>
              <w:t>辆运输，禁止不相容的废物混合运输。</w:t>
            </w:r>
          </w:p>
          <w:p w14:paraId="3D302774">
            <w:pPr>
              <w:pStyle w:val="6"/>
              <w:spacing w:before="144" w:line="361" w:lineRule="exact"/>
              <w:ind w:left="584"/>
            </w:pPr>
            <w:r>
              <w:rPr>
                <w:rFonts w:ascii="Times New Roman" w:hAnsi="Times New Roman" w:eastAsia="Times New Roman" w:cs="Times New Roman"/>
                <w:position w:val="2"/>
              </w:rPr>
              <w:t>I</w:t>
            </w:r>
            <w:r>
              <w:rPr>
                <w:rFonts w:ascii="Times New Roman" w:hAnsi="Times New Roman" w:eastAsia="Times New Roman" w:cs="Times New Roman"/>
                <w:spacing w:val="-29"/>
                <w:position w:val="2"/>
              </w:rPr>
              <w:t xml:space="preserve"> </w:t>
            </w:r>
            <w:r>
              <w:rPr>
                <w:position w:val="2"/>
              </w:rPr>
              <w:t>、贮存点应及时清运贮存的危险废物，实时贮存量不应超过</w:t>
            </w:r>
            <w:r>
              <w:rPr>
                <w:rFonts w:ascii="Times New Roman" w:hAnsi="Times New Roman" w:eastAsia="Times New Roman" w:cs="Times New Roman"/>
                <w:position w:val="2"/>
              </w:rPr>
              <w:t>3</w:t>
            </w:r>
            <w:r>
              <w:rPr>
                <w:rFonts w:ascii="Times New Roman" w:hAnsi="Times New Roman" w:eastAsia="Times New Roman" w:cs="Times New Roman"/>
                <w:spacing w:val="21"/>
                <w:position w:val="2"/>
              </w:rPr>
              <w:t xml:space="preserve"> </w:t>
            </w:r>
            <w:r>
              <w:rPr>
                <w:position w:val="2"/>
              </w:rPr>
              <w:t>吨。</w:t>
            </w:r>
          </w:p>
          <w:p w14:paraId="081B2D4B">
            <w:pPr>
              <w:pStyle w:val="6"/>
              <w:spacing w:before="107" w:line="334" w:lineRule="exact"/>
              <w:ind w:left="588"/>
            </w:pPr>
            <w:r>
              <w:rPr>
                <w:rFonts w:ascii="Times New Roman" w:hAnsi="Times New Roman" w:eastAsia="Times New Roman" w:cs="Times New Roman"/>
                <w:spacing w:val="-1"/>
                <w:position w:val="3"/>
              </w:rPr>
              <w:t>(3)</w:t>
            </w:r>
            <w:r>
              <w:rPr>
                <w:spacing w:val="-1"/>
                <w:position w:val="3"/>
              </w:rPr>
              <w:t>委托利用或者处置的环境影响分析</w:t>
            </w:r>
          </w:p>
          <w:p w14:paraId="18BDFF28">
            <w:pPr>
              <w:pStyle w:val="6"/>
              <w:spacing w:before="169" w:line="345" w:lineRule="auto"/>
              <w:ind w:left="109" w:right="103" w:firstLine="479"/>
            </w:pPr>
            <w:r>
              <w:rPr>
                <w:spacing w:val="2"/>
              </w:rPr>
              <w:t>本项目不具备危险废物利用或处置能力，项目危险废物定期委托有资质</w:t>
            </w:r>
            <w:r>
              <w:t>单位统一转移处置，危险废物运输过程也全</w:t>
            </w:r>
            <w:r>
              <w:rPr>
                <w:spacing w:val="-1"/>
              </w:rPr>
              <w:t>部委托有资质单位统一进行。</w:t>
            </w:r>
          </w:p>
          <w:p w14:paraId="38058CA1">
            <w:pPr>
              <w:pStyle w:val="6"/>
              <w:spacing w:line="333" w:lineRule="exact"/>
              <w:ind w:left="588"/>
            </w:pPr>
            <w:r>
              <w:rPr>
                <w:rFonts w:ascii="Times New Roman" w:hAnsi="Times New Roman" w:eastAsia="Times New Roman" w:cs="Times New Roman"/>
                <w:spacing w:val="-2"/>
                <w:position w:val="3"/>
              </w:rPr>
              <w:t>(4)</w:t>
            </w:r>
            <w:r>
              <w:rPr>
                <w:spacing w:val="-2"/>
                <w:position w:val="3"/>
              </w:rPr>
              <w:t>危险废物申报制度</w:t>
            </w:r>
          </w:p>
          <w:p w14:paraId="73CC81F7">
            <w:pPr>
              <w:pStyle w:val="6"/>
              <w:spacing w:before="171" w:line="359" w:lineRule="auto"/>
              <w:ind w:left="106" w:right="103" w:firstLine="480"/>
            </w:pPr>
            <w:r>
              <w:rPr>
                <w:spacing w:val="2"/>
              </w:rPr>
              <w:t>根据《中华人民共和国固体废物污染环境防治法》及生态环境部门对危险废物规范化管理工作实施方案的要求，建设单位应做好危险废物的申报登</w:t>
            </w:r>
            <w:r>
              <w:rPr>
                <w:spacing w:val="-1"/>
              </w:rPr>
              <w:t>记工作。具体如下：</w:t>
            </w:r>
          </w:p>
          <w:p w14:paraId="3523999B">
            <w:pPr>
              <w:pStyle w:val="6"/>
              <w:spacing w:before="1" w:line="289" w:lineRule="auto"/>
              <w:ind w:left="110" w:right="103" w:firstLine="476"/>
            </w:pPr>
            <w:r>
              <w:rPr>
                <w:spacing w:val="1"/>
              </w:rPr>
              <w:t>①落实危险废物的申报登记措施和责任，由专人负责通过“</w:t>
            </w:r>
            <w:r>
              <w:rPr>
                <w:spacing w:val="-75"/>
              </w:rPr>
              <w:t xml:space="preserve"> </w:t>
            </w:r>
            <w:r>
              <w:rPr>
                <w:spacing w:val="1"/>
              </w:rPr>
              <w:t>固体废物管</w:t>
            </w:r>
            <w:r>
              <w:rPr>
                <w:spacing w:val="-3"/>
              </w:rPr>
              <w:t>理信息系统</w:t>
            </w:r>
            <w:r>
              <w:rPr>
                <w:spacing w:val="-74"/>
              </w:rPr>
              <w:t xml:space="preserve"> </w:t>
            </w:r>
            <w:r>
              <w:rPr>
                <w:spacing w:val="-3"/>
              </w:rPr>
              <w:t>”做好危险废物的申报登记工作；</w:t>
            </w:r>
          </w:p>
          <w:p w14:paraId="5B82789E">
            <w:pPr>
              <w:pStyle w:val="6"/>
              <w:spacing w:before="181" w:line="313" w:lineRule="auto"/>
              <w:ind w:left="108" w:right="101" w:firstLine="477"/>
            </w:pPr>
            <w:r>
              <w:t>②必须在每年规定的日期前通过“</w:t>
            </w:r>
            <w:r>
              <w:rPr>
                <w:spacing w:val="-75"/>
              </w:rPr>
              <w:t xml:space="preserve"> </w:t>
            </w:r>
            <w:r>
              <w:t>固体废物管理信息系统</w:t>
            </w:r>
            <w:r>
              <w:rPr>
                <w:spacing w:val="-85"/>
              </w:rPr>
              <w:t xml:space="preserve"> </w:t>
            </w:r>
            <w:r>
              <w:t>”如实申报上</w:t>
            </w:r>
            <w:r>
              <w:rPr>
                <w:spacing w:val="2"/>
              </w:rPr>
              <w:t>年度危险废物利用及处置情况，并按规定先通过网上申报，经生态环境部门</w:t>
            </w:r>
            <w:r>
              <w:rPr>
                <w:spacing w:val="-1"/>
              </w:rPr>
              <w:t>审核同意后，逐级上报；</w:t>
            </w:r>
          </w:p>
          <w:p w14:paraId="74A36993">
            <w:pPr>
              <w:pStyle w:val="6"/>
              <w:spacing w:before="181" w:line="312" w:lineRule="auto"/>
              <w:ind w:left="111" w:right="103" w:firstLine="474"/>
            </w:pPr>
            <w:r>
              <w:rPr>
                <w:spacing w:val="2"/>
              </w:rPr>
              <w:t>③危险废物申报登记负责人必须提高认识，认真负责，申报登记数据必须以台账数据为基础如实申报，不得虚假漏报、瞒报。违反危险废物的申报</w:t>
            </w:r>
            <w:r>
              <w:rPr>
                <w:spacing w:val="-1"/>
              </w:rPr>
              <w:t>登记制度规定的按公司制度处罚，情节严重的追究相关法律责任；</w:t>
            </w:r>
          </w:p>
          <w:p w14:paraId="31FDE6EB">
            <w:pPr>
              <w:pStyle w:val="6"/>
              <w:spacing w:before="184" w:line="350" w:lineRule="auto"/>
              <w:ind w:left="107" w:right="103" w:firstLine="482"/>
            </w:pPr>
            <w:r>
              <w:rPr>
                <w:spacing w:val="2"/>
              </w:rPr>
              <w:t>综上所述，只要建设单位认真落实上述各种固体废物处置措施，保证各种固体废物得到有效处置，项目产生的各种固体废物对环境的影响可得到有</w:t>
            </w:r>
          </w:p>
        </w:tc>
      </w:tr>
    </w:tbl>
    <w:p w14:paraId="3A69329F">
      <w:pPr>
        <w:pStyle w:val="2"/>
      </w:pPr>
    </w:p>
    <w:p w14:paraId="57A1D8F4">
      <w:pPr>
        <w:sectPr>
          <w:footerReference r:id="rId102" w:type="default"/>
          <w:pgSz w:w="11907" w:h="16840"/>
          <w:pgMar w:top="400" w:right="1624" w:bottom="858" w:left="1624" w:header="0" w:footer="622" w:gutter="0"/>
          <w:cols w:space="720" w:num="1"/>
        </w:sectPr>
      </w:pPr>
    </w:p>
    <w:p w14:paraId="646C349B">
      <w:pPr>
        <w:spacing w:before="19"/>
      </w:pPr>
    </w:p>
    <w:p w14:paraId="65F29910">
      <w:pPr>
        <w:spacing w:before="19"/>
      </w:pPr>
    </w:p>
    <w:p w14:paraId="5CDB1E46">
      <w:pPr>
        <w:spacing w:before="19"/>
      </w:pPr>
    </w:p>
    <w:p w14:paraId="6BF148E8">
      <w:pPr>
        <w:spacing w:before="18"/>
      </w:pPr>
    </w:p>
    <w:p w14:paraId="7B336194">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4B218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77" w:hRule="atLeast"/>
        </w:trPr>
        <w:tc>
          <w:tcPr>
            <w:tcW w:w="425" w:type="dxa"/>
            <w:tcBorders>
              <w:right w:val="single" w:color="000000" w:sz="2" w:space="0"/>
            </w:tcBorders>
            <w:vAlign w:val="top"/>
          </w:tcPr>
          <w:p w14:paraId="24B20037">
            <w:pPr>
              <w:rPr>
                <w:rFonts w:ascii="Arial"/>
                <w:sz w:val="21"/>
              </w:rPr>
            </w:pPr>
          </w:p>
        </w:tc>
        <w:tc>
          <w:tcPr>
            <w:tcW w:w="8218" w:type="dxa"/>
            <w:tcBorders>
              <w:left w:val="single" w:color="000000" w:sz="2" w:space="0"/>
            </w:tcBorders>
            <w:vAlign w:val="top"/>
          </w:tcPr>
          <w:p w14:paraId="69D20FD6">
            <w:pPr>
              <w:pStyle w:val="6"/>
              <w:spacing w:before="39" w:line="220" w:lineRule="auto"/>
              <w:ind w:left="113"/>
            </w:pPr>
            <w:r>
              <w:rPr>
                <w:spacing w:val="-1"/>
              </w:rPr>
              <w:t>效地控制，可避免项目产生的固体废物对地下水和土壤环境造成二次污染。</w:t>
            </w:r>
          </w:p>
          <w:p w14:paraId="51F154DA">
            <w:pPr>
              <w:pStyle w:val="6"/>
              <w:spacing w:before="144" w:line="361" w:lineRule="exact"/>
              <w:ind w:left="582"/>
            </w:pPr>
            <w:r>
              <w:rPr>
                <w:rFonts w:ascii="Times New Roman" w:hAnsi="Times New Roman" w:eastAsia="Times New Roman" w:cs="Times New Roman"/>
                <w:spacing w:val="-1"/>
                <w:position w:val="2"/>
              </w:rPr>
              <w:t xml:space="preserve">4.5.2.3 </w:t>
            </w:r>
            <w:r>
              <w:rPr>
                <w:spacing w:val="-1"/>
                <w:position w:val="2"/>
              </w:rPr>
              <w:t>生活垃圾</w:t>
            </w:r>
          </w:p>
          <w:p w14:paraId="68A524A1">
            <w:pPr>
              <w:pStyle w:val="6"/>
              <w:spacing w:before="142" w:line="359" w:lineRule="auto"/>
              <w:ind w:left="106" w:right="103" w:firstLine="484"/>
            </w:pPr>
            <w:r>
              <w:rPr>
                <w:spacing w:val="2"/>
              </w:rPr>
              <w:t>项目内设置生活垃圾收集桶，职工产生的生活垃圾应采取分类收集，并</w:t>
            </w:r>
            <w:r>
              <w:rPr>
                <w:spacing w:val="-1"/>
              </w:rPr>
              <w:t>委托环卫部门统一外运处置。</w:t>
            </w:r>
          </w:p>
          <w:p w14:paraId="7F4661AC">
            <w:pPr>
              <w:pStyle w:val="6"/>
              <w:spacing w:line="219" w:lineRule="auto"/>
              <w:ind w:right="6"/>
              <w:jc w:val="right"/>
              <w:rPr>
                <w:sz w:val="20"/>
                <w:szCs w:val="20"/>
              </w:rPr>
            </w:pPr>
            <w:r>
              <w:rPr>
                <w:spacing w:val="-1"/>
              </w:rPr>
              <w:t>综述，项目固体废物全部得以妥善安全处置，不会对环境造成不良影响</w:t>
            </w:r>
            <w:r>
              <w:rPr>
                <w:spacing w:val="-1"/>
                <w:sz w:val="20"/>
                <w:szCs w:val="20"/>
              </w:rPr>
              <w:t>。</w:t>
            </w:r>
          </w:p>
          <w:p w14:paraId="702FC5DA">
            <w:pPr>
              <w:pStyle w:val="6"/>
              <w:spacing w:before="188" w:line="221" w:lineRule="auto"/>
              <w:ind w:left="105"/>
              <w:rPr>
                <w:sz w:val="28"/>
                <w:szCs w:val="28"/>
              </w:rPr>
            </w:pPr>
            <w:r>
              <w:rPr>
                <w:rFonts w:ascii="Times New Roman" w:hAnsi="Times New Roman" w:eastAsia="Times New Roman" w:cs="Times New Roman"/>
                <w:b/>
                <w:bCs/>
                <w:spacing w:val="-2"/>
                <w:sz w:val="28"/>
                <w:szCs w:val="28"/>
              </w:rPr>
              <w:t xml:space="preserve">4.6 </w:t>
            </w:r>
            <w:r>
              <w:rPr>
                <w:b/>
                <w:bCs/>
                <w:spacing w:val="-2"/>
                <w:sz w:val="28"/>
                <w:szCs w:val="28"/>
              </w:rPr>
              <w:t>地下水、土壤环境影响和保护措施</w:t>
            </w:r>
          </w:p>
          <w:p w14:paraId="09D742E3">
            <w:pPr>
              <w:pStyle w:val="6"/>
              <w:spacing w:before="204" w:line="220" w:lineRule="auto"/>
              <w:ind w:left="104"/>
            </w:pPr>
            <w:r>
              <w:rPr>
                <w:rFonts w:ascii="Times New Roman" w:hAnsi="Times New Roman" w:eastAsia="Times New Roman" w:cs="Times New Roman"/>
                <w:b/>
                <w:bCs/>
                <w:spacing w:val="-2"/>
              </w:rPr>
              <w:t xml:space="preserve">4.6.1  </w:t>
            </w:r>
            <w:r>
              <w:rPr>
                <w:b/>
                <w:bCs/>
                <w:spacing w:val="-2"/>
              </w:rPr>
              <w:t>地下水、土壤环境影响分析</w:t>
            </w:r>
          </w:p>
          <w:p w14:paraId="4C28C0D2">
            <w:pPr>
              <w:pStyle w:val="6"/>
              <w:spacing w:before="181" w:line="359" w:lineRule="auto"/>
              <w:ind w:left="106" w:right="103" w:firstLine="484"/>
              <w:jc w:val="both"/>
            </w:pPr>
            <w:r>
              <w:rPr>
                <w:spacing w:val="2"/>
              </w:rPr>
              <w:t>项目外排的废水主要为职工的生活污水，经化粪池预处理后排入市政污水管网，送往福清市融元污水处理厂集中处理，项目废水不含有毒有害污染物，不含重金属等污染物，正常工况下生产废水处理设施各构筑物采取严格的防渗、防溢流等措施，废水不易渗漏和进入地下水。根据现场调查，项目评价区域无饮用水水源地，区域已全部开通自来水管网、生活用水采用自来水。项目废气均可达标排放，对区域环境空气贡献值较小，对地下水、土壤</w:t>
            </w:r>
            <w:r>
              <w:rPr>
                <w:spacing w:val="-2"/>
              </w:rPr>
              <w:t>环境的影响很小。</w:t>
            </w:r>
          </w:p>
          <w:p w14:paraId="4F7D23D2">
            <w:pPr>
              <w:pStyle w:val="6"/>
              <w:spacing w:before="7" w:line="353" w:lineRule="auto"/>
              <w:ind w:left="106" w:right="101" w:firstLine="484"/>
            </w:pPr>
            <w:r>
              <w:rPr>
                <w:spacing w:val="2"/>
              </w:rPr>
              <w:t>项目一般工业固废暂存场所应按照《一般工业固体废物贮存和填埋污染</w:t>
            </w:r>
            <w:r>
              <w:rPr>
                <w:spacing w:val="3"/>
              </w:rPr>
              <w:t>控制标准》</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18599-2020)</w:t>
            </w:r>
            <w:r>
              <w:rPr>
                <w:spacing w:val="3"/>
              </w:rPr>
              <w:t>中要求进行规范化的处理处置</w:t>
            </w:r>
            <w:r>
              <w:rPr>
                <w:spacing w:val="2"/>
              </w:rPr>
              <w:t>，并做好防风、防雨、防晒、防渗漏等措施；项目危险废物暂存区应按照《危险废物贮存污染</w:t>
            </w:r>
            <w:r>
              <w:rPr>
                <w:spacing w:val="3"/>
              </w:rPr>
              <w:t>控制标准》</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18597-2023)</w:t>
            </w:r>
            <w:r>
              <w:rPr>
                <w:spacing w:val="3"/>
              </w:rPr>
              <w:t>要求进行建设，具备防风、防</w:t>
            </w:r>
            <w:r>
              <w:rPr>
                <w:spacing w:val="2"/>
              </w:rPr>
              <w:t>雨、防晒、防渗、防漏、防腐等要求。在正常工况，不会对评价区地下水产生明显影响，其影</w:t>
            </w:r>
            <w:r>
              <w:rPr>
                <w:spacing w:val="-1"/>
              </w:rPr>
              <w:t>响程度是可接受的。</w:t>
            </w:r>
          </w:p>
          <w:p w14:paraId="5E887031">
            <w:pPr>
              <w:pStyle w:val="6"/>
              <w:spacing w:before="42" w:line="359" w:lineRule="auto"/>
              <w:ind w:left="108" w:right="103" w:firstLine="481"/>
              <w:jc w:val="both"/>
            </w:pPr>
            <w:r>
              <w:rPr>
                <w:spacing w:val="2"/>
              </w:rPr>
              <w:t>综上所述，项目在正常运行工况下，项目对地下水、土壤影响不大。但建设单位应加强污染源控制和地下水、土壤污染防治，防止排放事故出现，</w:t>
            </w:r>
            <w:r>
              <w:rPr>
                <w:spacing w:val="-1"/>
              </w:rPr>
              <w:t>杜绝防渗层破裂等事故影响。</w:t>
            </w:r>
          </w:p>
          <w:p w14:paraId="0AB80586">
            <w:pPr>
              <w:pStyle w:val="6"/>
              <w:spacing w:line="220" w:lineRule="auto"/>
              <w:ind w:left="104"/>
            </w:pPr>
            <w:r>
              <w:rPr>
                <w:rFonts w:ascii="Times New Roman" w:hAnsi="Times New Roman" w:eastAsia="Times New Roman" w:cs="Times New Roman"/>
                <w:b/>
                <w:bCs/>
                <w:spacing w:val="-2"/>
              </w:rPr>
              <w:t xml:space="preserve">4.6.2  </w:t>
            </w:r>
            <w:r>
              <w:rPr>
                <w:b/>
                <w:bCs/>
                <w:spacing w:val="-2"/>
              </w:rPr>
              <w:t>地下水、土壤环境防控措施</w:t>
            </w:r>
          </w:p>
          <w:p w14:paraId="7DEF2195">
            <w:pPr>
              <w:pStyle w:val="6"/>
              <w:spacing w:before="145" w:line="333" w:lineRule="exact"/>
              <w:ind w:left="588"/>
            </w:pPr>
            <w:r>
              <w:rPr>
                <w:rFonts w:ascii="Times New Roman" w:hAnsi="Times New Roman" w:eastAsia="Times New Roman" w:cs="Times New Roman"/>
                <w:spacing w:val="-2"/>
                <w:position w:val="3"/>
              </w:rPr>
              <w:t>(1)</w:t>
            </w:r>
            <w:r>
              <w:rPr>
                <w:spacing w:val="-2"/>
                <w:position w:val="3"/>
              </w:rPr>
              <w:t>防渗措施</w:t>
            </w:r>
          </w:p>
          <w:p w14:paraId="0789D675">
            <w:pPr>
              <w:pStyle w:val="6"/>
              <w:spacing w:before="170" w:line="218" w:lineRule="auto"/>
              <w:ind w:left="586"/>
            </w:pPr>
            <w:r>
              <w:rPr>
                <w:spacing w:val="-1"/>
              </w:rPr>
              <w:t>①合理进行防渗区域划分</w:t>
            </w:r>
          </w:p>
          <w:p w14:paraId="2FBAAE78">
            <w:pPr>
              <w:pStyle w:val="6"/>
              <w:spacing w:before="181" w:line="351" w:lineRule="auto"/>
              <w:ind w:left="105" w:right="103" w:firstLine="481"/>
            </w:pPr>
            <w:r>
              <w:rPr>
                <w:spacing w:val="2"/>
              </w:rPr>
              <w:t>根据本项目可能泄漏至地面区域污染物的性质和生产单元的构筑方式，将厂区划分为重点污染防治区、一般污染防治区，针对不同的区域提出相应</w:t>
            </w:r>
          </w:p>
        </w:tc>
      </w:tr>
    </w:tbl>
    <w:p w14:paraId="2DEF3AE1">
      <w:pPr>
        <w:pStyle w:val="2"/>
      </w:pPr>
    </w:p>
    <w:p w14:paraId="62210BE8">
      <w:pPr>
        <w:sectPr>
          <w:footerReference r:id="rId103" w:type="default"/>
          <w:pgSz w:w="11907" w:h="16840"/>
          <w:pgMar w:top="400" w:right="1624" w:bottom="858" w:left="1624" w:header="0" w:footer="622" w:gutter="0"/>
          <w:cols w:space="720" w:num="1"/>
        </w:sectPr>
      </w:pPr>
    </w:p>
    <w:p w14:paraId="37647B98">
      <w:pPr>
        <w:spacing w:before="19"/>
      </w:pPr>
    </w:p>
    <w:p w14:paraId="4A92337C">
      <w:pPr>
        <w:spacing w:before="19"/>
      </w:pPr>
    </w:p>
    <w:p w14:paraId="1A5D9023">
      <w:pPr>
        <w:spacing w:before="19"/>
      </w:pPr>
    </w:p>
    <w:p w14:paraId="02E5E5B2">
      <w:pPr>
        <w:spacing w:before="18"/>
      </w:pPr>
    </w:p>
    <w:p w14:paraId="065D139F">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52EBB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64" w:hRule="atLeast"/>
        </w:trPr>
        <w:tc>
          <w:tcPr>
            <w:tcW w:w="425" w:type="dxa"/>
            <w:tcBorders>
              <w:right w:val="single" w:color="000000" w:sz="2" w:space="0"/>
            </w:tcBorders>
            <w:vAlign w:val="top"/>
          </w:tcPr>
          <w:p w14:paraId="3E7C6310">
            <w:pPr>
              <w:rPr>
                <w:rFonts w:ascii="Arial"/>
                <w:sz w:val="21"/>
              </w:rPr>
            </w:pPr>
          </w:p>
        </w:tc>
        <w:tc>
          <w:tcPr>
            <w:tcW w:w="8218" w:type="dxa"/>
            <w:tcBorders>
              <w:left w:val="single" w:color="000000" w:sz="2" w:space="0"/>
            </w:tcBorders>
            <w:vAlign w:val="top"/>
          </w:tcPr>
          <w:p w14:paraId="0D51DAC3">
            <w:pPr>
              <w:pStyle w:val="6"/>
              <w:spacing w:before="4" w:line="360" w:lineRule="exact"/>
              <w:ind w:left="127"/>
            </w:pPr>
            <w:r>
              <w:rPr>
                <w:spacing w:val="1"/>
                <w:position w:val="2"/>
              </w:rPr>
              <w:t>的防渗要求。结合项目的特点，项目防渗防治分区见表</w:t>
            </w:r>
            <w:r>
              <w:rPr>
                <w:rFonts w:ascii="Times New Roman" w:hAnsi="Times New Roman" w:eastAsia="Times New Roman" w:cs="Times New Roman"/>
                <w:spacing w:val="1"/>
                <w:position w:val="2"/>
              </w:rPr>
              <w:t>4.6-1</w:t>
            </w:r>
            <w:r>
              <w:rPr>
                <w:spacing w:val="1"/>
                <w:position w:val="2"/>
              </w:rPr>
              <w:t>。</w:t>
            </w:r>
          </w:p>
          <w:p w14:paraId="72E5EA8C">
            <w:pPr>
              <w:spacing w:before="224" w:line="242" w:lineRule="auto"/>
              <w:ind w:left="2175"/>
              <w:rPr>
                <w:rFonts w:ascii="黑体" w:hAnsi="黑体" w:eastAsia="黑体" w:cs="黑体"/>
                <w:sz w:val="24"/>
                <w:szCs w:val="24"/>
              </w:rPr>
            </w:pPr>
            <w:r>
              <w:rPr>
                <w:rFonts w:ascii="黑体" w:hAnsi="黑体" w:eastAsia="黑体" w:cs="黑体"/>
                <w:spacing w:val="6"/>
                <w:sz w:val="24"/>
                <w:szCs w:val="24"/>
              </w:rPr>
              <w:t>表</w:t>
            </w:r>
            <w:r>
              <w:rPr>
                <w:rFonts w:ascii="黑体" w:hAnsi="黑体" w:eastAsia="黑体" w:cs="黑体"/>
                <w:spacing w:val="-33"/>
                <w:sz w:val="24"/>
                <w:szCs w:val="24"/>
              </w:rPr>
              <w:t xml:space="preserve"> </w:t>
            </w:r>
            <w:r>
              <w:rPr>
                <w:rFonts w:ascii="Times New Roman" w:hAnsi="Times New Roman" w:eastAsia="Times New Roman" w:cs="Times New Roman"/>
                <w:spacing w:val="6"/>
                <w:sz w:val="24"/>
                <w:szCs w:val="24"/>
              </w:rPr>
              <w:t>4.6-1</w:t>
            </w:r>
            <w:r>
              <w:rPr>
                <w:rFonts w:ascii="Times New Roman" w:hAnsi="Times New Roman" w:eastAsia="Times New Roman" w:cs="Times New Roman"/>
                <w:spacing w:val="10"/>
                <w:sz w:val="24"/>
                <w:szCs w:val="24"/>
              </w:rPr>
              <w:t xml:space="preserve">    </w:t>
            </w:r>
            <w:r>
              <w:rPr>
                <w:rFonts w:ascii="黑体" w:hAnsi="黑体" w:eastAsia="黑体" w:cs="黑体"/>
                <w:spacing w:val="6"/>
                <w:sz w:val="24"/>
                <w:szCs w:val="24"/>
              </w:rPr>
              <w:t>土壤污染防治分区一览表</w:t>
            </w:r>
          </w:p>
          <w:tbl>
            <w:tblPr>
              <w:tblStyle w:val="5"/>
              <w:tblW w:w="8003" w:type="dxa"/>
              <w:tblInd w:w="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1"/>
              <w:gridCol w:w="705"/>
              <w:gridCol w:w="4049"/>
              <w:gridCol w:w="1398"/>
            </w:tblGrid>
            <w:tr w14:paraId="6338A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851" w:type="dxa"/>
                  <w:tcBorders>
                    <w:top w:val="single" w:color="000000" w:sz="10" w:space="0"/>
                    <w:left w:val="nil"/>
                  </w:tcBorders>
                  <w:vAlign w:val="top"/>
                </w:tcPr>
                <w:p w14:paraId="315705CF">
                  <w:pPr>
                    <w:pStyle w:val="6"/>
                    <w:spacing w:before="123" w:line="229" w:lineRule="auto"/>
                    <w:ind w:left="526"/>
                    <w:rPr>
                      <w:sz w:val="20"/>
                      <w:szCs w:val="20"/>
                    </w:rPr>
                  </w:pPr>
                  <w:r>
                    <w:rPr>
                      <w:spacing w:val="4"/>
                      <w:sz w:val="20"/>
                      <w:szCs w:val="20"/>
                    </w:rPr>
                    <w:t>防治分区</w:t>
                  </w:r>
                </w:p>
              </w:tc>
              <w:tc>
                <w:tcPr>
                  <w:tcW w:w="705" w:type="dxa"/>
                  <w:tcBorders>
                    <w:top w:val="single" w:color="000000" w:sz="10" w:space="0"/>
                  </w:tcBorders>
                  <w:vAlign w:val="top"/>
                </w:tcPr>
                <w:p w14:paraId="12DC7FCA">
                  <w:pPr>
                    <w:pStyle w:val="6"/>
                    <w:spacing w:before="123" w:line="230" w:lineRule="auto"/>
                    <w:ind w:left="144"/>
                    <w:rPr>
                      <w:sz w:val="20"/>
                      <w:szCs w:val="20"/>
                    </w:rPr>
                  </w:pPr>
                  <w:r>
                    <w:rPr>
                      <w:spacing w:val="5"/>
                      <w:sz w:val="20"/>
                      <w:szCs w:val="20"/>
                    </w:rPr>
                    <w:t>序号</w:t>
                  </w:r>
                </w:p>
              </w:tc>
              <w:tc>
                <w:tcPr>
                  <w:tcW w:w="4049" w:type="dxa"/>
                  <w:tcBorders>
                    <w:top w:val="single" w:color="000000" w:sz="10" w:space="0"/>
                  </w:tcBorders>
                  <w:vAlign w:val="top"/>
                </w:tcPr>
                <w:p w14:paraId="5DB5D813">
                  <w:pPr>
                    <w:pStyle w:val="6"/>
                    <w:spacing w:before="123" w:line="229" w:lineRule="auto"/>
                    <w:ind w:left="1084"/>
                    <w:rPr>
                      <w:sz w:val="20"/>
                      <w:szCs w:val="20"/>
                    </w:rPr>
                  </w:pPr>
                  <w:r>
                    <w:rPr>
                      <w:spacing w:val="8"/>
                      <w:sz w:val="20"/>
                      <w:szCs w:val="20"/>
                    </w:rPr>
                    <w:t>装置或者构筑物名称</w:t>
                  </w:r>
                </w:p>
              </w:tc>
              <w:tc>
                <w:tcPr>
                  <w:tcW w:w="1398" w:type="dxa"/>
                  <w:tcBorders>
                    <w:top w:val="single" w:color="000000" w:sz="10" w:space="0"/>
                    <w:right w:val="nil"/>
                  </w:tcBorders>
                  <w:vAlign w:val="top"/>
                </w:tcPr>
                <w:p w14:paraId="6C5DF7B0">
                  <w:pPr>
                    <w:pStyle w:val="6"/>
                    <w:spacing w:before="123" w:line="229" w:lineRule="auto"/>
                    <w:ind w:left="295"/>
                    <w:rPr>
                      <w:sz w:val="20"/>
                      <w:szCs w:val="20"/>
                    </w:rPr>
                  </w:pPr>
                  <w:r>
                    <w:rPr>
                      <w:spacing w:val="4"/>
                      <w:sz w:val="20"/>
                      <w:szCs w:val="20"/>
                    </w:rPr>
                    <w:t>防渗区域</w:t>
                  </w:r>
                </w:p>
              </w:tc>
            </w:tr>
            <w:tr w14:paraId="5655F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851" w:type="dxa"/>
                  <w:tcBorders>
                    <w:left w:val="nil"/>
                  </w:tcBorders>
                  <w:vAlign w:val="top"/>
                </w:tcPr>
                <w:p w14:paraId="0D7E2ACA">
                  <w:pPr>
                    <w:pStyle w:val="6"/>
                    <w:spacing w:before="126" w:line="229" w:lineRule="auto"/>
                    <w:ind w:left="199"/>
                    <w:rPr>
                      <w:sz w:val="20"/>
                      <w:szCs w:val="20"/>
                    </w:rPr>
                  </w:pPr>
                  <w:r>
                    <w:rPr>
                      <w:spacing w:val="8"/>
                      <w:sz w:val="20"/>
                      <w:szCs w:val="20"/>
                    </w:rPr>
                    <w:t>重点污染防治区</w:t>
                  </w:r>
                </w:p>
              </w:tc>
              <w:tc>
                <w:tcPr>
                  <w:tcW w:w="705" w:type="dxa"/>
                  <w:vAlign w:val="top"/>
                </w:tcPr>
                <w:p w14:paraId="1F451595">
                  <w:pPr>
                    <w:spacing w:before="95" w:line="275" w:lineRule="exact"/>
                    <w:ind w:left="31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4049" w:type="dxa"/>
                  <w:vAlign w:val="top"/>
                </w:tcPr>
                <w:p w14:paraId="139C3617">
                  <w:pPr>
                    <w:pStyle w:val="6"/>
                    <w:spacing w:before="126" w:line="228" w:lineRule="auto"/>
                    <w:ind w:left="875"/>
                    <w:rPr>
                      <w:sz w:val="20"/>
                      <w:szCs w:val="20"/>
                    </w:rPr>
                  </w:pPr>
                  <w:r>
                    <w:rPr>
                      <w:spacing w:val="5"/>
                      <w:sz w:val="20"/>
                      <w:szCs w:val="20"/>
                    </w:rPr>
                    <w:t>危险废物贮存间、</w:t>
                  </w:r>
                  <w:r>
                    <w:rPr>
                      <w:spacing w:val="-58"/>
                      <w:sz w:val="20"/>
                      <w:szCs w:val="20"/>
                    </w:rPr>
                    <w:t xml:space="preserve"> </w:t>
                  </w:r>
                  <w:r>
                    <w:rPr>
                      <w:spacing w:val="5"/>
                      <w:sz w:val="20"/>
                      <w:szCs w:val="20"/>
                    </w:rPr>
                    <w:t>电泳线</w:t>
                  </w:r>
                </w:p>
              </w:tc>
              <w:tc>
                <w:tcPr>
                  <w:tcW w:w="1398" w:type="dxa"/>
                  <w:tcBorders>
                    <w:right w:val="nil"/>
                  </w:tcBorders>
                  <w:vAlign w:val="top"/>
                </w:tcPr>
                <w:p w14:paraId="1F3C0486">
                  <w:pPr>
                    <w:pStyle w:val="6"/>
                    <w:spacing w:before="126" w:line="230" w:lineRule="auto"/>
                    <w:ind w:left="493"/>
                    <w:rPr>
                      <w:sz w:val="20"/>
                      <w:szCs w:val="20"/>
                    </w:rPr>
                  </w:pPr>
                  <w:r>
                    <w:rPr>
                      <w:spacing w:val="4"/>
                      <w:sz w:val="20"/>
                      <w:szCs w:val="20"/>
                    </w:rPr>
                    <w:t>地面</w:t>
                  </w:r>
                </w:p>
              </w:tc>
            </w:tr>
            <w:tr w14:paraId="04D6B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1851" w:type="dxa"/>
                  <w:tcBorders>
                    <w:left w:val="nil"/>
                    <w:bottom w:val="single" w:color="000000" w:sz="10" w:space="0"/>
                  </w:tcBorders>
                  <w:vAlign w:val="top"/>
                </w:tcPr>
                <w:p w14:paraId="2D20F2DC">
                  <w:pPr>
                    <w:pStyle w:val="6"/>
                    <w:spacing w:before="136" w:line="229" w:lineRule="auto"/>
                    <w:ind w:left="202"/>
                    <w:rPr>
                      <w:sz w:val="20"/>
                      <w:szCs w:val="20"/>
                    </w:rPr>
                  </w:pPr>
                  <w:r>
                    <w:rPr>
                      <w:spacing w:val="8"/>
                      <w:sz w:val="20"/>
                      <w:szCs w:val="20"/>
                    </w:rPr>
                    <w:t>一般污染防治区</w:t>
                  </w:r>
                </w:p>
              </w:tc>
              <w:tc>
                <w:tcPr>
                  <w:tcW w:w="705" w:type="dxa"/>
                  <w:tcBorders>
                    <w:bottom w:val="single" w:color="000000" w:sz="10" w:space="0"/>
                  </w:tcBorders>
                  <w:vAlign w:val="top"/>
                </w:tcPr>
                <w:p w14:paraId="68362CDD">
                  <w:pPr>
                    <w:spacing w:before="105" w:line="274" w:lineRule="exact"/>
                    <w:ind w:left="29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4049" w:type="dxa"/>
                  <w:tcBorders>
                    <w:bottom w:val="single" w:color="000000" w:sz="10" w:space="0"/>
                  </w:tcBorders>
                  <w:vAlign w:val="top"/>
                </w:tcPr>
                <w:p w14:paraId="078949F6">
                  <w:pPr>
                    <w:pStyle w:val="6"/>
                    <w:spacing w:before="136" w:line="228" w:lineRule="auto"/>
                    <w:ind w:left="141"/>
                    <w:rPr>
                      <w:sz w:val="20"/>
                      <w:szCs w:val="20"/>
                    </w:rPr>
                  </w:pPr>
                  <w:r>
                    <w:rPr>
                      <w:spacing w:val="9"/>
                      <w:sz w:val="20"/>
                      <w:szCs w:val="20"/>
                    </w:rPr>
                    <w:t>一般工业固废暂存区、生产车间、办公区</w:t>
                  </w:r>
                </w:p>
              </w:tc>
              <w:tc>
                <w:tcPr>
                  <w:tcW w:w="1398" w:type="dxa"/>
                  <w:tcBorders>
                    <w:bottom w:val="single" w:color="000000" w:sz="10" w:space="0"/>
                    <w:right w:val="nil"/>
                  </w:tcBorders>
                  <w:vAlign w:val="top"/>
                </w:tcPr>
                <w:p w14:paraId="1D2F8A07">
                  <w:pPr>
                    <w:pStyle w:val="6"/>
                    <w:spacing w:before="136" w:line="230" w:lineRule="auto"/>
                    <w:ind w:left="493"/>
                    <w:rPr>
                      <w:sz w:val="20"/>
                      <w:szCs w:val="20"/>
                    </w:rPr>
                  </w:pPr>
                  <w:r>
                    <w:rPr>
                      <w:spacing w:val="4"/>
                      <w:sz w:val="20"/>
                      <w:szCs w:val="20"/>
                    </w:rPr>
                    <w:t>地面</w:t>
                  </w:r>
                </w:p>
              </w:tc>
            </w:tr>
          </w:tbl>
          <w:p w14:paraId="59D824EC">
            <w:pPr>
              <w:pStyle w:val="6"/>
              <w:spacing w:before="155" w:line="218" w:lineRule="auto"/>
              <w:ind w:left="585"/>
            </w:pPr>
            <w:r>
              <w:rPr>
                <w:spacing w:val="-2"/>
              </w:rPr>
              <w:t>②防渗要求</w:t>
            </w:r>
          </w:p>
          <w:p w14:paraId="6B4A3123">
            <w:pPr>
              <w:pStyle w:val="6"/>
              <w:spacing w:before="188" w:line="352" w:lineRule="auto"/>
              <w:ind w:left="101" w:right="101" w:firstLine="487"/>
            </w:pPr>
            <w:r>
              <w:rPr>
                <w:spacing w:val="17"/>
              </w:rPr>
              <w:t>重点污染区防渗要求：</w:t>
            </w:r>
            <w:r>
              <w:rPr>
                <w:spacing w:val="-68"/>
              </w:rPr>
              <w:t xml:space="preserve"> </w:t>
            </w:r>
            <w:r>
              <w:rPr>
                <w:spacing w:val="17"/>
              </w:rPr>
              <w:t>根据《环境影响评价技术导则地下水环境》</w:t>
            </w:r>
            <w:r>
              <w:t xml:space="preserve"> </w:t>
            </w:r>
            <w:r>
              <w:rPr>
                <w:rFonts w:ascii="Times New Roman" w:hAnsi="Times New Roman" w:eastAsia="Times New Roman" w:cs="Times New Roman"/>
              </w:rPr>
              <w:t>(HJ610-2016)</w:t>
            </w:r>
            <w:r>
              <w:t>的要求，重点防治区的防渗性能应等效黏土防渗层</w:t>
            </w:r>
            <w:r>
              <w:rPr>
                <w:rFonts w:ascii="Times New Roman" w:hAnsi="Times New Roman" w:eastAsia="Times New Roman" w:cs="Times New Roman"/>
              </w:rPr>
              <w:t>≥6.0m</w:t>
            </w:r>
            <w:r>
              <w:rPr>
                <w:rFonts w:ascii="Times New Roman" w:hAnsi="Times New Roman" w:eastAsia="Times New Roman" w:cs="Times New Roman"/>
                <w:spacing w:val="-23"/>
              </w:rPr>
              <w:t xml:space="preserve"> </w:t>
            </w:r>
            <w:r>
              <w:t>，渗透</w:t>
            </w:r>
            <w:r>
              <w:rPr>
                <w:spacing w:val="-2"/>
              </w:rPr>
              <w:t>系数</w:t>
            </w:r>
            <w:r>
              <w:rPr>
                <w:rFonts w:ascii="Times New Roman" w:hAnsi="Times New Roman" w:eastAsia="Times New Roman" w:cs="Times New Roman"/>
                <w:spacing w:val="-2"/>
              </w:rPr>
              <w:t>≤1.0×10</w:t>
            </w:r>
            <w:r>
              <w:rPr>
                <w:rFonts w:ascii="Times New Roman" w:hAnsi="Times New Roman" w:eastAsia="Times New Roman" w:cs="Times New Roman"/>
                <w:spacing w:val="-2"/>
                <w:sz w:val="15"/>
                <w:szCs w:val="15"/>
              </w:rPr>
              <w:t>-7</w:t>
            </w:r>
            <w:r>
              <w:rPr>
                <w:rFonts w:ascii="Times New Roman" w:hAnsi="Times New Roman" w:eastAsia="Times New Roman" w:cs="Times New Roman"/>
                <w:spacing w:val="-2"/>
              </w:rPr>
              <w:t>cm/s</w:t>
            </w:r>
            <w:r>
              <w:rPr>
                <w:spacing w:val="-2"/>
              </w:rPr>
              <w:t>。危险废物</w:t>
            </w:r>
            <w:r>
              <w:rPr>
                <w:spacing w:val="-3"/>
              </w:rPr>
              <w:t>贮存间重点防渗区应按照《危险废物污染防治技</w:t>
            </w:r>
            <w:r>
              <w:rPr>
                <w:spacing w:val="3"/>
              </w:rPr>
              <w:t>术政策》及《危险废物贮存污染控制标准》</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18597-2023)</w:t>
            </w:r>
            <w:r>
              <w:rPr>
                <w:spacing w:val="3"/>
              </w:rPr>
              <w:t>等危</w:t>
            </w:r>
            <w:r>
              <w:rPr>
                <w:spacing w:val="2"/>
              </w:rPr>
              <w:t>险废物处理的相关标准、法律法规的要求；一般污染区防渗要求：根据《环境影响评价</w:t>
            </w:r>
            <w:r>
              <w:rPr>
                <w:spacing w:val="-2"/>
              </w:rPr>
              <w:t>技术导则地下水环境》</w:t>
            </w:r>
            <w:r>
              <w:rPr>
                <w:rFonts w:ascii="Times New Roman" w:hAnsi="Times New Roman" w:eastAsia="Times New Roman" w:cs="Times New Roman"/>
                <w:spacing w:val="-2"/>
              </w:rPr>
              <w:t>(HJ610-2016)</w:t>
            </w:r>
            <w:r>
              <w:rPr>
                <w:spacing w:val="-2"/>
              </w:rPr>
              <w:t>，一般防渗区的防渗性能等效黏土防渗层</w:t>
            </w:r>
            <w:r>
              <w:rPr>
                <w:rFonts w:ascii="Times New Roman" w:hAnsi="Times New Roman" w:eastAsia="Times New Roman" w:cs="Times New Roman"/>
                <w:spacing w:val="-2"/>
              </w:rPr>
              <w:t>≥</w:t>
            </w:r>
            <w:r>
              <w:rPr>
                <w:rFonts w:ascii="Times New Roman" w:hAnsi="Times New Roman" w:eastAsia="Times New Roman" w:cs="Times New Roman"/>
                <w:spacing w:val="-31"/>
              </w:rPr>
              <w:t xml:space="preserve"> </w:t>
            </w:r>
            <w:r>
              <w:rPr>
                <w:rFonts w:ascii="Times New Roman" w:hAnsi="Times New Roman" w:eastAsia="Times New Roman" w:cs="Times New Roman"/>
                <w:spacing w:val="-2"/>
              </w:rPr>
              <w:t>1.5m</w:t>
            </w:r>
            <w:r>
              <w:rPr>
                <w:rFonts w:ascii="Times New Roman" w:hAnsi="Times New Roman" w:eastAsia="Times New Roman" w:cs="Times New Roman"/>
                <w:spacing w:val="-33"/>
              </w:rPr>
              <w:t xml:space="preserve"> </w:t>
            </w:r>
            <w:r>
              <w:rPr>
                <w:spacing w:val="-2"/>
              </w:rPr>
              <w:t>，渗透系数</w:t>
            </w:r>
            <w:r>
              <w:rPr>
                <w:rFonts w:ascii="Times New Roman" w:hAnsi="Times New Roman" w:eastAsia="Times New Roman" w:cs="Times New Roman"/>
                <w:spacing w:val="-2"/>
              </w:rPr>
              <w:t>≤1.0×10</w:t>
            </w:r>
            <w:r>
              <w:rPr>
                <w:rFonts w:ascii="Times New Roman" w:hAnsi="Times New Roman" w:eastAsia="Times New Roman" w:cs="Times New Roman"/>
                <w:spacing w:val="-2"/>
                <w:sz w:val="15"/>
                <w:szCs w:val="15"/>
              </w:rPr>
              <w:t>-7</w:t>
            </w:r>
            <w:r>
              <w:rPr>
                <w:rFonts w:ascii="Times New Roman" w:hAnsi="Times New Roman" w:eastAsia="Times New Roman" w:cs="Times New Roman"/>
                <w:spacing w:val="-2"/>
              </w:rPr>
              <w:t>cm/s</w:t>
            </w:r>
            <w:r>
              <w:rPr>
                <w:rFonts w:ascii="Times New Roman" w:hAnsi="Times New Roman" w:eastAsia="Times New Roman" w:cs="Times New Roman"/>
                <w:spacing w:val="-30"/>
              </w:rPr>
              <w:t xml:space="preserve"> </w:t>
            </w:r>
            <w:r>
              <w:rPr>
                <w:spacing w:val="-2"/>
              </w:rPr>
              <w:t>。一般工业固体废物暂存场一般防渗区应</w:t>
            </w:r>
            <w:r>
              <w:rPr>
                <w:spacing w:val="-3"/>
              </w:rPr>
              <w:t>按照</w:t>
            </w:r>
            <w:r>
              <w:rPr>
                <w:spacing w:val="3"/>
              </w:rPr>
              <w:t>《一般工业固体废物贮存和填埋污染控制标准》</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18599-2020)</w:t>
            </w:r>
            <w:r>
              <w:rPr>
                <w:spacing w:val="3"/>
              </w:rPr>
              <w:t>Ⅱ类</w:t>
            </w:r>
            <w:r>
              <w:rPr>
                <w:spacing w:val="2"/>
              </w:rPr>
              <w:t>场进行</w:t>
            </w:r>
            <w:r>
              <w:rPr>
                <w:spacing w:val="-1"/>
              </w:rPr>
              <w:t>设计</w:t>
            </w:r>
            <w:r>
              <w:rPr>
                <w:rFonts w:hint="eastAsia"/>
                <w:spacing w:val="-1"/>
                <w:lang w:eastAsia="zh-CN"/>
              </w:rPr>
              <w:t>且</w:t>
            </w:r>
            <w:r>
              <w:rPr>
                <w:spacing w:val="-1"/>
              </w:rPr>
              <w:t>具有防雨、防渗、防风、防日晒的功能。</w:t>
            </w:r>
          </w:p>
          <w:p w14:paraId="53C24327">
            <w:pPr>
              <w:pStyle w:val="6"/>
              <w:spacing w:before="43" w:line="333" w:lineRule="exact"/>
              <w:ind w:left="588"/>
            </w:pPr>
            <w:r>
              <w:rPr>
                <w:rFonts w:ascii="Times New Roman" w:hAnsi="Times New Roman" w:eastAsia="Times New Roman" w:cs="Times New Roman"/>
                <w:spacing w:val="-2"/>
                <w:position w:val="3"/>
              </w:rPr>
              <w:t>(2)</w:t>
            </w:r>
            <w:r>
              <w:rPr>
                <w:spacing w:val="-2"/>
                <w:position w:val="3"/>
              </w:rPr>
              <w:t>监控措施</w:t>
            </w:r>
          </w:p>
          <w:p w14:paraId="310C3346">
            <w:pPr>
              <w:pStyle w:val="6"/>
              <w:spacing w:before="170" w:line="290" w:lineRule="auto"/>
              <w:ind w:left="130" w:right="189" w:firstLine="456"/>
            </w:pPr>
            <w:r>
              <w:t>①项目危险废物贮存间等四周建设导流沟装置，</w:t>
            </w:r>
            <w:r>
              <w:rPr>
                <w:spacing w:val="-1"/>
              </w:rPr>
              <w:t>防止危险废物等泄漏时</w:t>
            </w:r>
            <w:r>
              <w:rPr>
                <w:spacing w:val="-2"/>
              </w:rPr>
              <w:t>四处扩散，并可及时移除或者清理污染源；</w:t>
            </w:r>
          </w:p>
          <w:p w14:paraId="390A90F6">
            <w:pPr>
              <w:pStyle w:val="6"/>
              <w:spacing w:before="180" w:line="290" w:lineRule="auto"/>
              <w:ind w:left="108" w:right="189" w:firstLine="477"/>
            </w:pPr>
            <w:r>
              <w:t>②建立健全环境管理和监测制度，保证各环保设施</w:t>
            </w:r>
            <w:r>
              <w:rPr>
                <w:spacing w:val="-1"/>
              </w:rPr>
              <w:t>正常运转，同时强化风险防范意识，如遇环保设施不能正常运转，应立即停产检修；</w:t>
            </w:r>
          </w:p>
          <w:p w14:paraId="1D821CB0">
            <w:pPr>
              <w:pStyle w:val="6"/>
              <w:spacing w:before="179" w:line="290" w:lineRule="auto"/>
              <w:ind w:left="108" w:right="23" w:firstLine="477"/>
            </w:pPr>
            <w:r>
              <w:rPr>
                <w:spacing w:val="-3"/>
              </w:rPr>
              <w:t>③若发生危险废物泄漏等，必要时委托有资质的单位对厂址周边地下水、</w:t>
            </w:r>
            <w:r>
              <w:rPr>
                <w:spacing w:val="-1"/>
              </w:rPr>
              <w:t>土壤等进行跟踪监测，掌握厂址周边污染变化趋势。</w:t>
            </w:r>
          </w:p>
          <w:p w14:paraId="29478D6C">
            <w:pPr>
              <w:pStyle w:val="6"/>
              <w:spacing w:before="182" w:line="312" w:lineRule="auto"/>
              <w:ind w:left="107" w:right="189" w:firstLine="478"/>
            </w:pPr>
            <w:r>
              <w:t>④在今后的生产活动中，做好设备的维护、检修，</w:t>
            </w:r>
            <w:r>
              <w:rPr>
                <w:spacing w:val="-1"/>
              </w:rPr>
              <w:t>杜绝跑、冒、滴、漏</w:t>
            </w:r>
            <w:r>
              <w:t>现象。同时，加强污染物产生主要环节的收集治理</w:t>
            </w:r>
            <w:r>
              <w:rPr>
                <w:spacing w:val="-1"/>
              </w:rPr>
              <w:t>，加强厂区的安全防护、</w:t>
            </w:r>
            <w:r>
              <w:t>环境风险防范措施，以便及时发现事故隐患，及</w:t>
            </w:r>
            <w:r>
              <w:rPr>
                <w:spacing w:val="-1"/>
              </w:rPr>
              <w:t>时采取有效的应对措施。</w:t>
            </w:r>
          </w:p>
          <w:p w14:paraId="3AEDAEDE">
            <w:pPr>
              <w:pStyle w:val="6"/>
              <w:spacing w:before="182" w:line="221" w:lineRule="auto"/>
              <w:ind w:left="104"/>
            </w:pPr>
            <w:r>
              <w:rPr>
                <w:rFonts w:ascii="Times New Roman" w:hAnsi="Times New Roman" w:eastAsia="Times New Roman" w:cs="Times New Roman"/>
                <w:b/>
                <w:bCs/>
                <w:spacing w:val="-2"/>
              </w:rPr>
              <w:t xml:space="preserve">4.6.3  </w:t>
            </w:r>
            <w:r>
              <w:rPr>
                <w:b/>
                <w:bCs/>
                <w:spacing w:val="-2"/>
              </w:rPr>
              <w:t>跟踪监测要求</w:t>
            </w:r>
          </w:p>
          <w:p w14:paraId="7012354D">
            <w:pPr>
              <w:pStyle w:val="6"/>
              <w:spacing w:before="143" w:line="352" w:lineRule="auto"/>
              <w:ind w:left="106" w:right="103" w:firstLine="481"/>
            </w:pPr>
            <w:r>
              <w:rPr>
                <w:spacing w:val="1"/>
              </w:rPr>
              <w:t>本项目位于福建省福州市福清市音西街道音西福俱路</w:t>
            </w:r>
            <w:r>
              <w:rPr>
                <w:spacing w:val="-27"/>
              </w:rPr>
              <w:t xml:space="preserve"> </w:t>
            </w:r>
            <w:r>
              <w:rPr>
                <w:rFonts w:ascii="Times New Roman" w:hAnsi="Times New Roman" w:eastAsia="Times New Roman" w:cs="Times New Roman"/>
                <w:spacing w:val="1"/>
              </w:rPr>
              <w:t>1</w:t>
            </w:r>
            <w:r>
              <w:rPr>
                <w:rFonts w:ascii="Times New Roman" w:hAnsi="Times New Roman" w:eastAsia="Times New Roman" w:cs="Times New Roman"/>
              </w:rPr>
              <w:t>68</w:t>
            </w:r>
            <w:r>
              <w:rPr>
                <w:rFonts w:ascii="Times New Roman" w:hAnsi="Times New Roman" w:eastAsia="Times New Roman" w:cs="Times New Roman"/>
                <w:spacing w:val="18"/>
              </w:rPr>
              <w:t xml:space="preserve"> </w:t>
            </w:r>
            <w:r>
              <w:t>号，周边以工</w:t>
            </w:r>
            <w:r>
              <w:rPr>
                <w:spacing w:val="2"/>
              </w:rPr>
              <w:t>业企业为主，项目周边地下水、土壤环境相对不敏感，采取有效的防渗措施</w:t>
            </w:r>
          </w:p>
        </w:tc>
      </w:tr>
    </w:tbl>
    <w:p w14:paraId="73106748">
      <w:pPr>
        <w:pStyle w:val="2"/>
      </w:pPr>
    </w:p>
    <w:p w14:paraId="198E22DE">
      <w:pPr>
        <w:sectPr>
          <w:footerReference r:id="rId104" w:type="default"/>
          <w:pgSz w:w="11907" w:h="16840"/>
          <w:pgMar w:top="400" w:right="1624" w:bottom="858" w:left="1624" w:header="0" w:footer="622" w:gutter="0"/>
          <w:cols w:space="720" w:num="1"/>
        </w:sectPr>
      </w:pPr>
    </w:p>
    <w:p w14:paraId="6E3401E2">
      <w:pPr>
        <w:spacing w:before="19"/>
      </w:pPr>
    </w:p>
    <w:p w14:paraId="6CB189AE">
      <w:pPr>
        <w:spacing w:before="19"/>
      </w:pPr>
    </w:p>
    <w:p w14:paraId="4EEEB3CA">
      <w:pPr>
        <w:spacing w:before="19"/>
      </w:pPr>
    </w:p>
    <w:p w14:paraId="370ECB9F">
      <w:pPr>
        <w:spacing w:before="18"/>
      </w:pPr>
    </w:p>
    <w:p w14:paraId="439DCFBE">
      <w:pPr>
        <w:spacing w:before="18"/>
      </w:pPr>
    </w:p>
    <w:tbl>
      <w:tblPr>
        <w:tblStyle w:val="5"/>
        <w:tblW w:w="86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5"/>
        <w:gridCol w:w="2207"/>
        <w:gridCol w:w="1658"/>
        <w:gridCol w:w="1653"/>
        <w:gridCol w:w="1249"/>
        <w:gridCol w:w="1451"/>
      </w:tblGrid>
      <w:tr w14:paraId="2186F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21" w:hRule="atLeast"/>
        </w:trPr>
        <w:tc>
          <w:tcPr>
            <w:tcW w:w="425" w:type="dxa"/>
            <w:vMerge w:val="restart"/>
            <w:tcBorders>
              <w:top w:val="single" w:color="000000" w:sz="6" w:space="0"/>
              <w:left w:val="single" w:color="000000" w:sz="6" w:space="0"/>
              <w:bottom w:val="nil"/>
            </w:tcBorders>
            <w:vAlign w:val="top"/>
          </w:tcPr>
          <w:p w14:paraId="6DBDAAF7">
            <w:pPr>
              <w:rPr>
                <w:rFonts w:ascii="Arial"/>
                <w:sz w:val="21"/>
              </w:rPr>
            </w:pPr>
          </w:p>
        </w:tc>
        <w:tc>
          <w:tcPr>
            <w:tcW w:w="8218" w:type="dxa"/>
            <w:gridSpan w:val="5"/>
            <w:tcBorders>
              <w:top w:val="single" w:color="000000" w:sz="6" w:space="0"/>
              <w:bottom w:val="single" w:color="000000" w:sz="10" w:space="0"/>
              <w:right w:val="single" w:color="000000" w:sz="6" w:space="0"/>
            </w:tcBorders>
            <w:vAlign w:val="top"/>
          </w:tcPr>
          <w:p w14:paraId="7C4D3DE0">
            <w:pPr>
              <w:pStyle w:val="6"/>
              <w:spacing w:before="40" w:line="361" w:lineRule="auto"/>
              <w:ind w:left="105" w:right="103" w:firstLine="3"/>
            </w:pPr>
            <w:r>
              <w:rPr>
                <w:spacing w:val="2"/>
              </w:rPr>
              <w:t>后，项目对地下水、土壤环境影响很小，本评价不对项目地下水、土壤环境</w:t>
            </w:r>
            <w:r>
              <w:rPr>
                <w:spacing w:val="-2"/>
              </w:rPr>
              <w:t>进行跟踪监测。</w:t>
            </w:r>
          </w:p>
          <w:p w14:paraId="17663A2C">
            <w:pPr>
              <w:pStyle w:val="6"/>
              <w:spacing w:line="221" w:lineRule="auto"/>
              <w:ind w:left="105"/>
              <w:rPr>
                <w:sz w:val="28"/>
                <w:szCs w:val="28"/>
              </w:rPr>
            </w:pPr>
            <w:r>
              <w:rPr>
                <w:rFonts w:ascii="Times New Roman" w:hAnsi="Times New Roman" w:eastAsia="Times New Roman" w:cs="Times New Roman"/>
                <w:b/>
                <w:bCs/>
                <w:spacing w:val="-2"/>
                <w:sz w:val="28"/>
                <w:szCs w:val="28"/>
              </w:rPr>
              <w:t xml:space="preserve">4.7 </w:t>
            </w:r>
            <w:r>
              <w:rPr>
                <w:b/>
                <w:bCs/>
                <w:spacing w:val="-2"/>
                <w:sz w:val="28"/>
                <w:szCs w:val="28"/>
              </w:rPr>
              <w:t>环境风险分析</w:t>
            </w:r>
          </w:p>
          <w:p w14:paraId="3B6B7850">
            <w:pPr>
              <w:pStyle w:val="6"/>
              <w:spacing w:before="203" w:line="219" w:lineRule="auto"/>
              <w:ind w:left="104"/>
            </w:pPr>
            <w:r>
              <w:rPr>
                <w:rFonts w:ascii="Times New Roman" w:hAnsi="Times New Roman" w:eastAsia="Times New Roman" w:cs="Times New Roman"/>
                <w:b/>
                <w:bCs/>
                <w:spacing w:val="-2"/>
              </w:rPr>
              <w:t xml:space="preserve">4.7.1 </w:t>
            </w:r>
            <w:r>
              <w:rPr>
                <w:b/>
                <w:bCs/>
                <w:spacing w:val="-2"/>
              </w:rPr>
              <w:t>环境风险简述</w:t>
            </w:r>
          </w:p>
          <w:p w14:paraId="4B645563">
            <w:pPr>
              <w:pStyle w:val="6"/>
              <w:spacing w:before="147" w:line="357" w:lineRule="auto"/>
              <w:ind w:left="107" w:right="103" w:firstLine="480"/>
              <w:jc w:val="both"/>
            </w:pPr>
            <w:r>
              <w:rPr>
                <w:spacing w:val="-4"/>
              </w:rPr>
              <w:t>根据《建设项目环境风险评价技术导则》</w:t>
            </w:r>
            <w:r>
              <w:rPr>
                <w:rFonts w:ascii="Times New Roman" w:hAnsi="Times New Roman" w:eastAsia="Times New Roman" w:cs="Times New Roman"/>
                <w:spacing w:val="-4"/>
              </w:rPr>
              <w:t>(HJ</w:t>
            </w:r>
            <w:r>
              <w:rPr>
                <w:rFonts w:ascii="Times New Roman" w:hAnsi="Times New Roman" w:eastAsia="Times New Roman" w:cs="Times New Roman"/>
                <w:spacing w:val="28"/>
              </w:rPr>
              <w:t xml:space="preserve"> </w:t>
            </w:r>
            <w:r>
              <w:rPr>
                <w:rFonts w:ascii="Times New Roman" w:hAnsi="Times New Roman" w:eastAsia="Times New Roman" w:cs="Times New Roman"/>
                <w:spacing w:val="-4"/>
              </w:rPr>
              <w:t>169-2018)</w:t>
            </w:r>
            <w:r>
              <w:rPr>
                <w:spacing w:val="-4"/>
              </w:rPr>
              <w:t>以</w:t>
            </w:r>
            <w:r>
              <w:rPr>
                <w:spacing w:val="-5"/>
              </w:rPr>
              <w:t>及《关于进一步</w:t>
            </w:r>
            <w:r>
              <w:rPr>
                <w:spacing w:val="-2"/>
              </w:rPr>
              <w:t>加强环境影响评价管理防范环境风险的通知》</w:t>
            </w:r>
            <w:r>
              <w:rPr>
                <w:rFonts w:ascii="Times New Roman" w:hAnsi="Times New Roman" w:eastAsia="Times New Roman" w:cs="Times New Roman"/>
                <w:spacing w:val="-2"/>
              </w:rPr>
              <w:t>(</w:t>
            </w:r>
            <w:r>
              <w:rPr>
                <w:spacing w:val="-2"/>
              </w:rPr>
              <w:t>环发</w:t>
            </w:r>
            <w:r>
              <w:rPr>
                <w:rFonts w:ascii="Times New Roman" w:hAnsi="Times New Roman" w:eastAsia="Times New Roman" w:cs="Times New Roman"/>
                <w:spacing w:val="-2"/>
              </w:rPr>
              <w:t>[2012]77</w:t>
            </w:r>
            <w:r>
              <w:rPr>
                <w:rFonts w:ascii="Times New Roman" w:hAnsi="Times New Roman" w:eastAsia="Times New Roman" w:cs="Times New Roman"/>
                <w:spacing w:val="15"/>
              </w:rPr>
              <w:t xml:space="preserve"> </w:t>
            </w:r>
            <w:r>
              <w:rPr>
                <w:spacing w:val="-2"/>
              </w:rPr>
              <w:t>号</w:t>
            </w:r>
            <w:r>
              <w:rPr>
                <w:rFonts w:ascii="Times New Roman" w:hAnsi="Times New Roman" w:eastAsia="Times New Roman" w:cs="Times New Roman"/>
                <w:spacing w:val="-2"/>
              </w:rPr>
              <w:t>)</w:t>
            </w:r>
            <w:r>
              <w:rPr>
                <w:spacing w:val="-2"/>
              </w:rPr>
              <w:t>，环境风险评</w:t>
            </w:r>
            <w:r>
              <w:rPr>
                <w:spacing w:val="2"/>
              </w:rPr>
              <w:t>价应以突发性事故导致的危险物质环境急性损害防控为目标，对建设项目的</w:t>
            </w:r>
            <w:r>
              <w:t>环境风险进行分析、预测和评估，提出环境风险</w:t>
            </w:r>
            <w:r>
              <w:rPr>
                <w:spacing w:val="-1"/>
              </w:rPr>
              <w:t>预防、控制、减缓措施。</w:t>
            </w:r>
          </w:p>
          <w:p w14:paraId="4FB848BA">
            <w:pPr>
              <w:pStyle w:val="6"/>
              <w:spacing w:before="46" w:line="221" w:lineRule="auto"/>
              <w:ind w:left="104"/>
            </w:pPr>
            <w:r>
              <w:rPr>
                <w:rFonts w:ascii="Times New Roman" w:hAnsi="Times New Roman" w:eastAsia="Times New Roman" w:cs="Times New Roman"/>
                <w:b/>
                <w:bCs/>
                <w:spacing w:val="-2"/>
              </w:rPr>
              <w:t xml:space="preserve">4.7.2 </w:t>
            </w:r>
            <w:r>
              <w:rPr>
                <w:b/>
                <w:bCs/>
                <w:spacing w:val="-2"/>
              </w:rPr>
              <w:t>项目危险物质调查</w:t>
            </w:r>
          </w:p>
          <w:p w14:paraId="405F0F3F">
            <w:pPr>
              <w:pStyle w:val="6"/>
              <w:spacing w:before="143" w:line="333" w:lineRule="exact"/>
              <w:ind w:left="588"/>
              <w:rPr>
                <w:rFonts w:ascii="Times New Roman" w:hAnsi="Times New Roman" w:eastAsia="Times New Roman" w:cs="Times New Roman"/>
              </w:rPr>
            </w:pPr>
            <w:r>
              <w:rPr>
                <w:rFonts w:ascii="Times New Roman" w:hAnsi="Times New Roman" w:eastAsia="Times New Roman" w:cs="Times New Roman"/>
                <w:spacing w:val="-1"/>
                <w:position w:val="3"/>
              </w:rPr>
              <w:t>(1)</w:t>
            </w:r>
            <w:r>
              <w:rPr>
                <w:spacing w:val="-1"/>
                <w:position w:val="3"/>
              </w:rPr>
              <w:t>项目危险物质数量及临界量比值</w:t>
            </w:r>
            <w:r>
              <w:rPr>
                <w:rFonts w:ascii="Times New Roman" w:hAnsi="Times New Roman" w:eastAsia="Times New Roman" w:cs="Times New Roman"/>
                <w:spacing w:val="-1"/>
                <w:position w:val="3"/>
              </w:rPr>
              <w:t>(Q)</w:t>
            </w:r>
          </w:p>
          <w:p w14:paraId="78722257">
            <w:pPr>
              <w:pStyle w:val="6"/>
              <w:spacing w:before="170" w:line="358" w:lineRule="auto"/>
              <w:ind w:left="107" w:right="101" w:firstLine="480"/>
            </w:pPr>
            <w:r>
              <w:t>计算所涉及的每种危险物质在厂界内的最大存在总量与其在附录</w:t>
            </w:r>
            <w:r>
              <w:rPr>
                <w:spacing w:val="-55"/>
              </w:rPr>
              <w:t xml:space="preserve"> </w:t>
            </w:r>
            <w:r>
              <w:rPr>
                <w:rFonts w:ascii="Times New Roman" w:hAnsi="Times New Roman" w:eastAsia="Times New Roman" w:cs="Times New Roman"/>
              </w:rPr>
              <w:t>B</w:t>
            </w:r>
            <w:r>
              <w:rPr>
                <w:rFonts w:ascii="Times New Roman" w:hAnsi="Times New Roman" w:eastAsia="Times New Roman" w:cs="Times New Roman"/>
                <w:spacing w:val="35"/>
              </w:rPr>
              <w:t xml:space="preserve"> </w:t>
            </w:r>
            <w:r>
              <w:rPr>
                <w:spacing w:val="-1"/>
              </w:rPr>
              <w:t>中对</w:t>
            </w:r>
            <w:r>
              <w:rPr>
                <w:spacing w:val="1"/>
              </w:rPr>
              <w:t>应临界量的比值</w:t>
            </w:r>
            <w:r>
              <w:rPr>
                <w:spacing w:val="-48"/>
              </w:rPr>
              <w:t xml:space="preserve"> </w:t>
            </w:r>
            <w:r>
              <w:rPr>
                <w:rFonts w:ascii="Times New Roman" w:hAnsi="Times New Roman" w:eastAsia="Times New Roman" w:cs="Times New Roman"/>
                <w:spacing w:val="1"/>
              </w:rPr>
              <w:t>Q</w:t>
            </w:r>
            <w:r>
              <w:rPr>
                <w:rFonts w:ascii="Times New Roman" w:hAnsi="Times New Roman" w:eastAsia="Times New Roman" w:cs="Times New Roman"/>
                <w:spacing w:val="-23"/>
              </w:rPr>
              <w:t xml:space="preserve"> </w:t>
            </w:r>
            <w:r>
              <w:rPr>
                <w:spacing w:val="1"/>
              </w:rPr>
              <w:t>。在不同厂区的同一种物质，按其在厂界内的最大存在总</w:t>
            </w:r>
            <w:r>
              <w:rPr>
                <w:spacing w:val="-3"/>
              </w:rPr>
              <w:t>量计算。</w:t>
            </w:r>
          </w:p>
          <w:p w14:paraId="45CFBC32">
            <w:pPr>
              <w:pStyle w:val="6"/>
              <w:spacing w:before="6" w:line="210" w:lineRule="auto"/>
              <w:jc w:val="right"/>
            </w:pPr>
            <w:r>
              <w:rPr>
                <w:spacing w:val="-4"/>
              </w:rPr>
              <w:t>当只涉及一种危险物质时，计算该物质的总量与其临界量比值，即为</w:t>
            </w:r>
            <w:r>
              <w:rPr>
                <w:spacing w:val="-45"/>
              </w:rPr>
              <w:t xml:space="preserve"> </w:t>
            </w:r>
            <w:r>
              <w:rPr>
                <w:rFonts w:ascii="Times New Roman" w:hAnsi="Times New Roman" w:eastAsia="Times New Roman" w:cs="Times New Roman"/>
                <w:spacing w:val="-4"/>
              </w:rPr>
              <w:t>Q</w:t>
            </w:r>
            <w:r>
              <w:rPr>
                <w:spacing w:val="-4"/>
              </w:rPr>
              <w:t>；</w:t>
            </w:r>
          </w:p>
          <w:p w14:paraId="04177E97">
            <w:pPr>
              <w:pStyle w:val="6"/>
              <w:spacing w:before="157" w:line="345" w:lineRule="auto"/>
              <w:ind w:left="1305" w:right="137" w:hanging="703"/>
              <w:rPr>
                <w:rFonts w:ascii="Times New Roman" w:hAnsi="Times New Roman" w:eastAsia="Times New Roman" w:cs="Times New Roman"/>
              </w:rPr>
            </w:pPr>
            <w:r>
              <w:rPr>
                <w:spacing w:val="-3"/>
              </w:rPr>
              <w:t>当存在多种危险物质时，则按式</w:t>
            </w:r>
            <w:r>
              <w:rPr>
                <w:rFonts w:ascii="Times New Roman" w:hAnsi="Times New Roman" w:eastAsia="Times New Roman" w:cs="Times New Roman"/>
                <w:spacing w:val="-3"/>
              </w:rPr>
              <w:t>(C.</w:t>
            </w:r>
            <w:r>
              <w:rPr>
                <w:rFonts w:ascii="Times New Roman" w:hAnsi="Times New Roman" w:eastAsia="Times New Roman" w:cs="Times New Roman"/>
                <w:spacing w:val="-31"/>
              </w:rPr>
              <w:t xml:space="preserve"> </w:t>
            </w:r>
            <w:r>
              <w:rPr>
                <w:rFonts w:ascii="Times New Roman" w:hAnsi="Times New Roman" w:eastAsia="Times New Roman" w:cs="Times New Roman"/>
                <w:spacing w:val="-3"/>
              </w:rPr>
              <w:t>1)</w:t>
            </w:r>
            <w:r>
              <w:rPr>
                <w:spacing w:val="-3"/>
              </w:rPr>
              <w:t>计算物质总量与其临界</w:t>
            </w:r>
            <w:r>
              <w:rPr>
                <w:spacing w:val="-4"/>
              </w:rPr>
              <w:t>量比值</w:t>
            </w:r>
            <w:r>
              <w:rPr>
                <w:rFonts w:ascii="Times New Roman" w:hAnsi="Times New Roman" w:eastAsia="Times New Roman" w:cs="Times New Roman"/>
                <w:spacing w:val="-4"/>
              </w:rPr>
              <w:t>(Q)</w:t>
            </w:r>
            <w:r>
              <w:rPr>
                <w:spacing w:val="-4"/>
              </w:rPr>
              <w:t>：</w:t>
            </w:r>
            <w:r>
              <w:t xml:space="preserve"> </w:t>
            </w:r>
            <w:r>
              <w:rPr>
                <w:rFonts w:ascii="Times New Roman" w:hAnsi="Times New Roman" w:eastAsia="Times New Roman" w:cs="Times New Roman"/>
                <w:spacing w:val="-2"/>
              </w:rPr>
              <w:t>Q=q</w:t>
            </w:r>
            <w:r>
              <w:rPr>
                <w:rFonts w:ascii="Times New Roman" w:hAnsi="Times New Roman" w:eastAsia="Times New Roman" w:cs="Times New Roman"/>
                <w:spacing w:val="-29"/>
              </w:rPr>
              <w:t xml:space="preserve"> </w:t>
            </w:r>
            <w:r>
              <w:rPr>
                <w:rFonts w:ascii="Times New Roman" w:hAnsi="Times New Roman" w:eastAsia="Times New Roman" w:cs="Times New Roman"/>
                <w:spacing w:val="-2"/>
              </w:rPr>
              <w:t>1/Q1+q2/Q2+</w:t>
            </w:r>
            <w:r>
              <w:rPr>
                <w:spacing w:val="-2"/>
              </w:rPr>
              <w:t>…</w:t>
            </w:r>
            <w:r>
              <w:rPr>
                <w:rFonts w:ascii="Times New Roman" w:hAnsi="Times New Roman" w:eastAsia="Times New Roman" w:cs="Times New Roman"/>
                <w:spacing w:val="-2"/>
              </w:rPr>
              <w:t>+qn/Qn</w:t>
            </w:r>
          </w:p>
          <w:p w14:paraId="10EC3A76">
            <w:pPr>
              <w:pStyle w:val="6"/>
              <w:spacing w:before="36" w:line="334" w:lineRule="exact"/>
              <w:ind w:left="592"/>
            </w:pPr>
            <w:r>
              <w:rPr>
                <w:spacing w:val="-4"/>
                <w:position w:val="3"/>
              </w:rPr>
              <w:t>式中：</w:t>
            </w:r>
            <w:r>
              <w:rPr>
                <w:rFonts w:ascii="Times New Roman" w:hAnsi="Times New Roman" w:eastAsia="Times New Roman" w:cs="Times New Roman"/>
                <w:spacing w:val="-4"/>
                <w:position w:val="3"/>
              </w:rPr>
              <w:t>q</w:t>
            </w:r>
            <w:r>
              <w:rPr>
                <w:rFonts w:ascii="Times New Roman" w:hAnsi="Times New Roman" w:eastAsia="Times New Roman" w:cs="Times New Roman"/>
                <w:spacing w:val="-14"/>
                <w:position w:val="3"/>
              </w:rPr>
              <w:t xml:space="preserve"> </w:t>
            </w:r>
            <w:r>
              <w:rPr>
                <w:rFonts w:ascii="Times New Roman" w:hAnsi="Times New Roman" w:eastAsia="Times New Roman" w:cs="Times New Roman"/>
                <w:spacing w:val="-4"/>
                <w:position w:val="3"/>
              </w:rPr>
              <w:t>1</w:t>
            </w:r>
            <w:r>
              <w:rPr>
                <w:rFonts w:ascii="Times New Roman" w:hAnsi="Times New Roman" w:eastAsia="Times New Roman" w:cs="Times New Roman"/>
                <w:spacing w:val="-34"/>
                <w:position w:val="3"/>
              </w:rPr>
              <w:t xml:space="preserve"> </w:t>
            </w:r>
            <w:r>
              <w:rPr>
                <w:spacing w:val="-4"/>
                <w:position w:val="3"/>
              </w:rPr>
              <w:t>，</w:t>
            </w:r>
            <w:r>
              <w:rPr>
                <w:rFonts w:ascii="Times New Roman" w:hAnsi="Times New Roman" w:eastAsia="Times New Roman" w:cs="Times New Roman"/>
                <w:spacing w:val="-4"/>
                <w:position w:val="3"/>
              </w:rPr>
              <w:t>q2</w:t>
            </w:r>
            <w:r>
              <w:rPr>
                <w:rFonts w:ascii="Times New Roman" w:hAnsi="Times New Roman" w:eastAsia="Times New Roman" w:cs="Times New Roman"/>
                <w:spacing w:val="-34"/>
                <w:position w:val="3"/>
              </w:rPr>
              <w:t xml:space="preserve"> </w:t>
            </w:r>
            <w:r>
              <w:rPr>
                <w:spacing w:val="-4"/>
                <w:position w:val="3"/>
              </w:rPr>
              <w:t>，</w:t>
            </w:r>
            <w:r>
              <w:rPr>
                <w:rFonts w:ascii="Times New Roman" w:hAnsi="Times New Roman" w:eastAsia="Times New Roman" w:cs="Times New Roman"/>
                <w:spacing w:val="-4"/>
                <w:position w:val="3"/>
              </w:rPr>
              <w:t>...</w:t>
            </w:r>
            <w:r>
              <w:rPr>
                <w:rFonts w:ascii="Times New Roman" w:hAnsi="Times New Roman" w:eastAsia="Times New Roman" w:cs="Times New Roman"/>
                <w:spacing w:val="-33"/>
                <w:position w:val="3"/>
              </w:rPr>
              <w:t xml:space="preserve"> </w:t>
            </w:r>
            <w:r>
              <w:rPr>
                <w:spacing w:val="-4"/>
                <w:position w:val="3"/>
              </w:rPr>
              <w:t>，</w:t>
            </w:r>
            <w:r>
              <w:rPr>
                <w:rFonts w:ascii="Times New Roman" w:hAnsi="Times New Roman" w:eastAsia="Times New Roman" w:cs="Times New Roman"/>
                <w:spacing w:val="-4"/>
                <w:position w:val="3"/>
              </w:rPr>
              <w:t xml:space="preserve">qn  </w:t>
            </w:r>
            <w:r>
              <w:rPr>
                <w:spacing w:val="-4"/>
                <w:position w:val="3"/>
              </w:rPr>
              <w:t>——每种危险物质的最大存在总量，</w:t>
            </w:r>
            <w:r>
              <w:rPr>
                <w:rFonts w:ascii="Times New Roman" w:hAnsi="Times New Roman" w:eastAsia="Times New Roman" w:cs="Times New Roman"/>
                <w:spacing w:val="-4"/>
                <w:position w:val="3"/>
              </w:rPr>
              <w:t>t</w:t>
            </w:r>
            <w:r>
              <w:rPr>
                <w:spacing w:val="-4"/>
                <w:position w:val="3"/>
              </w:rPr>
              <w:t>；</w:t>
            </w:r>
          </w:p>
          <w:p w14:paraId="69A807DF">
            <w:pPr>
              <w:pStyle w:val="6"/>
              <w:spacing w:before="132" w:line="338" w:lineRule="exact"/>
              <w:ind w:left="1306"/>
            </w:pPr>
            <w:r>
              <w:rPr>
                <w:rFonts w:ascii="Times New Roman" w:hAnsi="Times New Roman" w:eastAsia="Times New Roman" w:cs="Times New Roman"/>
                <w:spacing w:val="-3"/>
                <w:position w:val="3"/>
              </w:rPr>
              <w:t>Q1</w:t>
            </w:r>
            <w:r>
              <w:rPr>
                <w:rFonts w:ascii="Times New Roman" w:hAnsi="Times New Roman" w:eastAsia="Times New Roman" w:cs="Times New Roman"/>
                <w:spacing w:val="-33"/>
                <w:position w:val="3"/>
              </w:rPr>
              <w:t xml:space="preserve"> </w:t>
            </w:r>
            <w:r>
              <w:rPr>
                <w:spacing w:val="-3"/>
                <w:position w:val="3"/>
              </w:rPr>
              <w:t>，</w:t>
            </w:r>
            <w:r>
              <w:rPr>
                <w:rFonts w:ascii="Times New Roman" w:hAnsi="Times New Roman" w:eastAsia="Times New Roman" w:cs="Times New Roman"/>
                <w:spacing w:val="-3"/>
                <w:position w:val="3"/>
              </w:rPr>
              <w:t>Q2</w:t>
            </w:r>
            <w:r>
              <w:rPr>
                <w:rFonts w:ascii="Times New Roman" w:hAnsi="Times New Roman" w:eastAsia="Times New Roman" w:cs="Times New Roman"/>
                <w:spacing w:val="-34"/>
                <w:position w:val="3"/>
              </w:rPr>
              <w:t xml:space="preserve"> </w:t>
            </w:r>
            <w:r>
              <w:rPr>
                <w:spacing w:val="-3"/>
                <w:position w:val="3"/>
              </w:rPr>
              <w:t>，</w:t>
            </w:r>
            <w:r>
              <w:rPr>
                <w:rFonts w:ascii="Times New Roman" w:hAnsi="Times New Roman" w:eastAsia="Times New Roman" w:cs="Times New Roman"/>
                <w:spacing w:val="-3"/>
                <w:position w:val="3"/>
              </w:rPr>
              <w:t>...</w:t>
            </w:r>
            <w:r>
              <w:rPr>
                <w:rFonts w:ascii="Times New Roman" w:hAnsi="Times New Roman" w:eastAsia="Times New Roman" w:cs="Times New Roman"/>
                <w:spacing w:val="-34"/>
                <w:position w:val="3"/>
              </w:rPr>
              <w:t xml:space="preserve"> </w:t>
            </w:r>
            <w:r>
              <w:rPr>
                <w:spacing w:val="-3"/>
                <w:position w:val="3"/>
              </w:rPr>
              <w:t>，</w:t>
            </w:r>
            <w:r>
              <w:rPr>
                <w:rFonts w:ascii="Times New Roman" w:hAnsi="Times New Roman" w:eastAsia="Times New Roman" w:cs="Times New Roman"/>
                <w:spacing w:val="-3"/>
                <w:position w:val="3"/>
              </w:rPr>
              <w:t xml:space="preserve">Qn  </w:t>
            </w:r>
            <w:r>
              <w:rPr>
                <w:spacing w:val="-3"/>
                <w:position w:val="3"/>
              </w:rPr>
              <w:t>——每种危险物质的临界量</w:t>
            </w:r>
            <w:r>
              <w:rPr>
                <w:spacing w:val="-4"/>
                <w:position w:val="3"/>
              </w:rPr>
              <w:t>，</w:t>
            </w:r>
            <w:r>
              <w:rPr>
                <w:rFonts w:ascii="Times New Roman" w:hAnsi="Times New Roman" w:eastAsia="Times New Roman" w:cs="Times New Roman"/>
                <w:spacing w:val="-4"/>
                <w:position w:val="3"/>
              </w:rPr>
              <w:t>t</w:t>
            </w:r>
            <w:r>
              <w:rPr>
                <w:spacing w:val="-4"/>
                <w:position w:val="3"/>
              </w:rPr>
              <w:t>。</w:t>
            </w:r>
          </w:p>
          <w:p w14:paraId="2A2C3B60">
            <w:pPr>
              <w:pStyle w:val="6"/>
              <w:spacing w:before="130" w:line="338" w:lineRule="exact"/>
              <w:ind w:left="602"/>
            </w:pPr>
            <w:r>
              <w:rPr>
                <w:spacing w:val="-7"/>
                <w:position w:val="3"/>
              </w:rPr>
              <w:t>当</w:t>
            </w:r>
            <w:r>
              <w:rPr>
                <w:spacing w:val="-34"/>
                <w:position w:val="3"/>
              </w:rPr>
              <w:t xml:space="preserve"> </w:t>
            </w:r>
            <w:r>
              <w:rPr>
                <w:rFonts w:ascii="Times New Roman" w:hAnsi="Times New Roman" w:eastAsia="Times New Roman" w:cs="Times New Roman"/>
                <w:spacing w:val="-7"/>
                <w:position w:val="3"/>
              </w:rPr>
              <w:t>Q</w:t>
            </w:r>
            <w:r>
              <w:rPr>
                <w:spacing w:val="-7"/>
                <w:position w:val="3"/>
              </w:rPr>
              <w:t>＜</w:t>
            </w:r>
            <w:r>
              <w:rPr>
                <w:rFonts w:ascii="Times New Roman" w:hAnsi="Times New Roman" w:eastAsia="Times New Roman" w:cs="Times New Roman"/>
                <w:spacing w:val="-7"/>
                <w:position w:val="3"/>
              </w:rPr>
              <w:t xml:space="preserve">1  </w:t>
            </w:r>
            <w:r>
              <w:rPr>
                <w:spacing w:val="-7"/>
                <w:position w:val="3"/>
              </w:rPr>
              <w:t>时，该项目环境风险潜势为</w:t>
            </w:r>
            <w:r>
              <w:rPr>
                <w:spacing w:val="-33"/>
                <w:position w:val="3"/>
              </w:rPr>
              <w:t xml:space="preserve"> </w:t>
            </w:r>
            <w:r>
              <w:rPr>
                <w:spacing w:val="-7"/>
                <w:position w:val="3"/>
              </w:rPr>
              <w:t>Ⅰ。</w:t>
            </w:r>
          </w:p>
          <w:p w14:paraId="55D6EC25">
            <w:pPr>
              <w:pStyle w:val="6"/>
              <w:spacing w:before="127" w:line="352" w:lineRule="auto"/>
              <w:ind w:left="588" w:right="22" w:firstLine="14"/>
            </w:pPr>
            <w:r>
              <w:rPr>
                <w:spacing w:val="-4"/>
              </w:rPr>
              <w:t>当</w:t>
            </w:r>
            <w:r>
              <w:rPr>
                <w:spacing w:val="-34"/>
              </w:rPr>
              <w:t xml:space="preserve"> </w:t>
            </w:r>
            <w:r>
              <w:rPr>
                <w:rFonts w:ascii="Times New Roman" w:hAnsi="Times New Roman" w:eastAsia="Times New Roman" w:cs="Times New Roman"/>
                <w:spacing w:val="-4"/>
              </w:rPr>
              <w:t>Q</w:t>
            </w:r>
            <w:r>
              <w:rPr>
                <w:spacing w:val="-4"/>
              </w:rPr>
              <w:t>≥</w:t>
            </w:r>
            <w:r>
              <w:rPr>
                <w:rFonts w:ascii="Times New Roman" w:hAnsi="Times New Roman" w:eastAsia="Times New Roman" w:cs="Times New Roman"/>
                <w:spacing w:val="-4"/>
              </w:rPr>
              <w:t>1</w:t>
            </w:r>
            <w:r>
              <w:rPr>
                <w:rFonts w:ascii="Times New Roman" w:hAnsi="Times New Roman" w:eastAsia="Times New Roman" w:cs="Times New Roman"/>
                <w:spacing w:val="21"/>
              </w:rPr>
              <w:t xml:space="preserve"> </w:t>
            </w:r>
            <w:r>
              <w:rPr>
                <w:spacing w:val="-4"/>
              </w:rPr>
              <w:t>时，将</w:t>
            </w:r>
            <w:r>
              <w:rPr>
                <w:spacing w:val="-52"/>
              </w:rPr>
              <w:t xml:space="preserve"> </w:t>
            </w:r>
            <w:r>
              <w:rPr>
                <w:rFonts w:ascii="Times New Roman" w:hAnsi="Times New Roman" w:eastAsia="Times New Roman" w:cs="Times New Roman"/>
                <w:spacing w:val="-4"/>
              </w:rPr>
              <w:t xml:space="preserve">Q </w:t>
            </w:r>
            <w:r>
              <w:rPr>
                <w:spacing w:val="-4"/>
              </w:rPr>
              <w:t>值划分为：</w:t>
            </w:r>
            <w:r>
              <w:rPr>
                <w:rFonts w:ascii="Times New Roman" w:hAnsi="Times New Roman" w:eastAsia="Times New Roman" w:cs="Times New Roman"/>
                <w:spacing w:val="-4"/>
              </w:rPr>
              <w:t>(1)1</w:t>
            </w:r>
            <w:r>
              <w:rPr>
                <w:spacing w:val="-4"/>
              </w:rPr>
              <w:t>≤</w:t>
            </w:r>
            <w:r>
              <w:rPr>
                <w:rFonts w:ascii="Times New Roman" w:hAnsi="Times New Roman" w:eastAsia="Times New Roman" w:cs="Times New Roman"/>
                <w:spacing w:val="-4"/>
              </w:rPr>
              <w:t>Q</w:t>
            </w:r>
            <w:r>
              <w:rPr>
                <w:spacing w:val="-4"/>
              </w:rPr>
              <w:t>＜</w:t>
            </w:r>
            <w:r>
              <w:rPr>
                <w:rFonts w:ascii="Times New Roman" w:hAnsi="Times New Roman" w:eastAsia="Times New Roman" w:cs="Times New Roman"/>
                <w:spacing w:val="-4"/>
              </w:rPr>
              <w:t>10</w:t>
            </w:r>
            <w:r>
              <w:rPr>
                <w:spacing w:val="-4"/>
              </w:rPr>
              <w:t>；</w:t>
            </w:r>
            <w:r>
              <w:rPr>
                <w:rFonts w:ascii="Times New Roman" w:hAnsi="Times New Roman" w:eastAsia="Times New Roman" w:cs="Times New Roman"/>
                <w:spacing w:val="-4"/>
              </w:rPr>
              <w:t>(2)10</w:t>
            </w:r>
            <w:r>
              <w:rPr>
                <w:spacing w:val="-4"/>
              </w:rPr>
              <w:t>≤</w:t>
            </w:r>
            <w:r>
              <w:rPr>
                <w:rFonts w:ascii="Times New Roman" w:hAnsi="Times New Roman" w:eastAsia="Times New Roman" w:cs="Times New Roman"/>
                <w:spacing w:val="-4"/>
              </w:rPr>
              <w:t>Q</w:t>
            </w:r>
            <w:r>
              <w:rPr>
                <w:spacing w:val="-4"/>
              </w:rPr>
              <w:t>＜</w:t>
            </w:r>
            <w:r>
              <w:rPr>
                <w:rFonts w:ascii="Times New Roman" w:hAnsi="Times New Roman" w:eastAsia="Times New Roman" w:cs="Times New Roman"/>
                <w:spacing w:val="-4"/>
              </w:rPr>
              <w:t>100</w:t>
            </w:r>
            <w:r>
              <w:rPr>
                <w:spacing w:val="-4"/>
              </w:rPr>
              <w:t>；</w:t>
            </w:r>
            <w:r>
              <w:rPr>
                <w:rFonts w:ascii="Times New Roman" w:hAnsi="Times New Roman" w:eastAsia="Times New Roman" w:cs="Times New Roman"/>
                <w:spacing w:val="-4"/>
              </w:rPr>
              <w:t>(3)Q</w:t>
            </w:r>
            <w:r>
              <w:rPr>
                <w:spacing w:val="-4"/>
              </w:rPr>
              <w:t>≥</w:t>
            </w:r>
            <w:r>
              <w:rPr>
                <w:rFonts w:ascii="Times New Roman" w:hAnsi="Times New Roman" w:eastAsia="Times New Roman" w:cs="Times New Roman"/>
                <w:spacing w:val="-4"/>
              </w:rPr>
              <w:t>100</w:t>
            </w:r>
            <w:r>
              <w:rPr>
                <w:spacing w:val="-4"/>
              </w:rPr>
              <w:t>。</w:t>
            </w:r>
            <w:r>
              <w:rPr>
                <w:spacing w:val="-1"/>
              </w:rPr>
              <w:t>本项目涉及的危险物质存在量及其临界量见下表。</w:t>
            </w:r>
          </w:p>
          <w:p w14:paraId="71CC62BF">
            <w:pPr>
              <w:spacing w:before="142" w:line="233" w:lineRule="auto"/>
              <w:ind w:left="1644"/>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4.7-1  </w:t>
            </w:r>
            <w:r>
              <w:rPr>
                <w:rFonts w:ascii="黑体" w:hAnsi="黑体" w:eastAsia="黑体" w:cs="黑体"/>
                <w:spacing w:val="-1"/>
                <w:sz w:val="24"/>
                <w:szCs w:val="24"/>
              </w:rPr>
              <w:t>危险物质存在量及其临界量计算一览表</w:t>
            </w:r>
          </w:p>
        </w:tc>
      </w:tr>
      <w:tr w14:paraId="3C2AD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25" w:type="dxa"/>
            <w:vMerge w:val="continue"/>
            <w:tcBorders>
              <w:top w:val="nil"/>
              <w:left w:val="single" w:color="000000" w:sz="6" w:space="0"/>
              <w:bottom w:val="nil"/>
            </w:tcBorders>
            <w:vAlign w:val="top"/>
          </w:tcPr>
          <w:p w14:paraId="2D577207">
            <w:pPr>
              <w:rPr>
                <w:rFonts w:ascii="Arial"/>
                <w:sz w:val="21"/>
              </w:rPr>
            </w:pPr>
          </w:p>
        </w:tc>
        <w:tc>
          <w:tcPr>
            <w:tcW w:w="2207" w:type="dxa"/>
            <w:tcBorders>
              <w:top w:val="single" w:color="000000" w:sz="10" w:space="0"/>
            </w:tcBorders>
            <w:vAlign w:val="top"/>
          </w:tcPr>
          <w:p w14:paraId="0AC0F5D3">
            <w:pPr>
              <w:pStyle w:val="6"/>
              <w:spacing w:before="121" w:line="229" w:lineRule="auto"/>
              <w:ind w:left="737"/>
              <w:rPr>
                <w:sz w:val="20"/>
                <w:szCs w:val="20"/>
              </w:rPr>
            </w:pPr>
            <w:r>
              <w:rPr>
                <w:spacing w:val="7"/>
                <w:sz w:val="20"/>
                <w:szCs w:val="20"/>
              </w:rPr>
              <w:t>物质名称</w:t>
            </w:r>
          </w:p>
        </w:tc>
        <w:tc>
          <w:tcPr>
            <w:tcW w:w="1658" w:type="dxa"/>
            <w:tcBorders>
              <w:top w:val="single" w:color="000000" w:sz="10" w:space="0"/>
              <w:right w:val="single" w:color="000000" w:sz="4" w:space="0"/>
            </w:tcBorders>
            <w:vAlign w:val="top"/>
          </w:tcPr>
          <w:p w14:paraId="2C683CE6">
            <w:pPr>
              <w:pStyle w:val="6"/>
              <w:spacing w:before="121" w:line="229" w:lineRule="auto"/>
              <w:ind w:left="414"/>
              <w:rPr>
                <w:sz w:val="20"/>
                <w:szCs w:val="20"/>
              </w:rPr>
            </w:pPr>
            <w:r>
              <w:rPr>
                <w:spacing w:val="6"/>
                <w:sz w:val="20"/>
                <w:szCs w:val="20"/>
              </w:rPr>
              <w:t>危险物质</w:t>
            </w:r>
          </w:p>
        </w:tc>
        <w:tc>
          <w:tcPr>
            <w:tcW w:w="1653" w:type="dxa"/>
            <w:tcBorders>
              <w:top w:val="single" w:color="000000" w:sz="10" w:space="0"/>
              <w:left w:val="single" w:color="000000" w:sz="4" w:space="0"/>
            </w:tcBorders>
            <w:vAlign w:val="top"/>
          </w:tcPr>
          <w:p w14:paraId="5CB77AAB">
            <w:pPr>
              <w:pStyle w:val="6"/>
              <w:spacing w:before="91" w:line="274" w:lineRule="exact"/>
              <w:ind w:left="155"/>
              <w:rPr>
                <w:rFonts w:ascii="Times New Roman" w:hAnsi="Times New Roman" w:eastAsia="Times New Roman" w:cs="Times New Roman"/>
                <w:sz w:val="20"/>
                <w:szCs w:val="20"/>
              </w:rPr>
            </w:pPr>
            <w:r>
              <w:rPr>
                <w:spacing w:val="6"/>
                <w:position w:val="2"/>
                <w:sz w:val="20"/>
                <w:szCs w:val="20"/>
              </w:rPr>
              <w:t>最大贮存量</w:t>
            </w:r>
            <w:r>
              <w:rPr>
                <w:rFonts w:ascii="Times New Roman" w:hAnsi="Times New Roman" w:eastAsia="Times New Roman" w:cs="Times New Roman"/>
                <w:spacing w:val="6"/>
                <w:position w:val="2"/>
                <w:sz w:val="20"/>
                <w:szCs w:val="20"/>
              </w:rPr>
              <w:t>q(t)</w:t>
            </w:r>
          </w:p>
        </w:tc>
        <w:tc>
          <w:tcPr>
            <w:tcW w:w="1249" w:type="dxa"/>
            <w:tcBorders>
              <w:top w:val="single" w:color="000000" w:sz="10" w:space="0"/>
            </w:tcBorders>
            <w:vAlign w:val="top"/>
          </w:tcPr>
          <w:p w14:paraId="435F835F">
            <w:pPr>
              <w:pStyle w:val="6"/>
              <w:spacing w:before="91" w:line="274" w:lineRule="exact"/>
              <w:ind w:left="155"/>
              <w:rPr>
                <w:rFonts w:ascii="Times New Roman" w:hAnsi="Times New Roman" w:eastAsia="Times New Roman" w:cs="Times New Roman"/>
                <w:sz w:val="20"/>
                <w:szCs w:val="20"/>
              </w:rPr>
            </w:pPr>
            <w:r>
              <w:rPr>
                <w:spacing w:val="3"/>
                <w:position w:val="2"/>
                <w:sz w:val="20"/>
                <w:szCs w:val="20"/>
              </w:rPr>
              <w:t>临界量</w:t>
            </w:r>
            <w:r>
              <w:rPr>
                <w:rFonts w:ascii="Times New Roman" w:hAnsi="Times New Roman" w:eastAsia="Times New Roman" w:cs="Times New Roman"/>
                <w:spacing w:val="3"/>
                <w:position w:val="2"/>
                <w:sz w:val="20"/>
                <w:szCs w:val="20"/>
              </w:rPr>
              <w:t>Q(t)</w:t>
            </w:r>
          </w:p>
        </w:tc>
        <w:tc>
          <w:tcPr>
            <w:tcW w:w="1451" w:type="dxa"/>
            <w:tcBorders>
              <w:top w:val="single" w:color="000000" w:sz="10" w:space="0"/>
              <w:right w:val="single" w:color="000000" w:sz="6" w:space="0"/>
            </w:tcBorders>
            <w:vAlign w:val="top"/>
          </w:tcPr>
          <w:p w14:paraId="6C3E474A">
            <w:pPr>
              <w:spacing w:before="91" w:line="274" w:lineRule="exact"/>
              <w:ind w:left="461"/>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qi</w:t>
            </w:r>
            <w:r>
              <w:rPr>
                <w:rFonts w:ascii="Times New Roman" w:hAnsi="Times New Roman" w:eastAsia="Times New Roman" w:cs="Times New Roman"/>
                <w:spacing w:val="11"/>
                <w:position w:val="3"/>
                <w:sz w:val="20"/>
                <w:szCs w:val="20"/>
              </w:rPr>
              <w:t>/</w:t>
            </w:r>
            <w:r>
              <w:rPr>
                <w:rFonts w:ascii="Times New Roman" w:hAnsi="Times New Roman" w:eastAsia="Times New Roman" w:cs="Times New Roman"/>
                <w:position w:val="3"/>
                <w:sz w:val="20"/>
                <w:szCs w:val="20"/>
              </w:rPr>
              <w:t>Qi</w:t>
            </w:r>
          </w:p>
        </w:tc>
      </w:tr>
      <w:tr w14:paraId="408DE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25" w:type="dxa"/>
            <w:vMerge w:val="continue"/>
            <w:tcBorders>
              <w:top w:val="nil"/>
              <w:left w:val="single" w:color="000000" w:sz="6" w:space="0"/>
              <w:bottom w:val="nil"/>
            </w:tcBorders>
            <w:vAlign w:val="top"/>
          </w:tcPr>
          <w:p w14:paraId="5F618231">
            <w:pPr>
              <w:rPr>
                <w:rFonts w:ascii="Arial"/>
                <w:sz w:val="21"/>
              </w:rPr>
            </w:pPr>
          </w:p>
        </w:tc>
        <w:tc>
          <w:tcPr>
            <w:tcW w:w="2207" w:type="dxa"/>
            <w:vAlign w:val="top"/>
          </w:tcPr>
          <w:p w14:paraId="067A213C">
            <w:pPr>
              <w:pStyle w:val="6"/>
              <w:spacing w:before="133" w:line="228" w:lineRule="auto"/>
              <w:ind w:left="846"/>
              <w:rPr>
                <w:sz w:val="20"/>
                <w:szCs w:val="20"/>
              </w:rPr>
            </w:pPr>
            <w:r>
              <w:rPr>
                <w:spacing w:val="5"/>
                <w:sz w:val="20"/>
                <w:szCs w:val="20"/>
              </w:rPr>
              <w:t>淬火油</w:t>
            </w:r>
          </w:p>
        </w:tc>
        <w:tc>
          <w:tcPr>
            <w:tcW w:w="1658" w:type="dxa"/>
            <w:tcBorders>
              <w:right w:val="single" w:color="000000" w:sz="4" w:space="0"/>
            </w:tcBorders>
            <w:vAlign w:val="top"/>
          </w:tcPr>
          <w:p w14:paraId="04EE128D">
            <w:pPr>
              <w:pStyle w:val="6"/>
              <w:spacing w:before="133" w:line="228" w:lineRule="auto"/>
              <w:ind w:left="415"/>
              <w:rPr>
                <w:sz w:val="20"/>
                <w:szCs w:val="20"/>
              </w:rPr>
            </w:pPr>
            <w:r>
              <w:rPr>
                <w:spacing w:val="6"/>
                <w:sz w:val="20"/>
                <w:szCs w:val="20"/>
              </w:rPr>
              <w:t>油类物质</w:t>
            </w:r>
          </w:p>
        </w:tc>
        <w:tc>
          <w:tcPr>
            <w:tcW w:w="1653" w:type="dxa"/>
            <w:tcBorders>
              <w:left w:val="single" w:color="000000" w:sz="4" w:space="0"/>
            </w:tcBorders>
            <w:vAlign w:val="top"/>
          </w:tcPr>
          <w:p w14:paraId="61FEB014">
            <w:pPr>
              <w:spacing w:before="102" w:line="274" w:lineRule="exact"/>
              <w:ind w:left="69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1249" w:type="dxa"/>
            <w:vAlign w:val="top"/>
          </w:tcPr>
          <w:p w14:paraId="536C93F4">
            <w:pPr>
              <w:spacing w:before="102" w:line="274" w:lineRule="exact"/>
              <w:ind w:left="41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2500</w:t>
            </w:r>
          </w:p>
        </w:tc>
        <w:tc>
          <w:tcPr>
            <w:tcW w:w="1451" w:type="dxa"/>
            <w:tcBorders>
              <w:right w:val="single" w:color="000000" w:sz="6" w:space="0"/>
            </w:tcBorders>
            <w:vAlign w:val="top"/>
          </w:tcPr>
          <w:p w14:paraId="609CE4E9">
            <w:pPr>
              <w:spacing w:before="102"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0.00008</w:t>
            </w:r>
          </w:p>
        </w:tc>
      </w:tr>
      <w:tr w14:paraId="464BB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25" w:type="dxa"/>
            <w:vMerge w:val="continue"/>
            <w:tcBorders>
              <w:top w:val="nil"/>
              <w:left w:val="single" w:color="000000" w:sz="6" w:space="0"/>
              <w:bottom w:val="nil"/>
            </w:tcBorders>
            <w:vAlign w:val="top"/>
          </w:tcPr>
          <w:p w14:paraId="6FADE056">
            <w:pPr>
              <w:rPr>
                <w:rFonts w:ascii="Arial"/>
                <w:sz w:val="21"/>
              </w:rPr>
            </w:pPr>
          </w:p>
        </w:tc>
        <w:tc>
          <w:tcPr>
            <w:tcW w:w="2207" w:type="dxa"/>
            <w:vAlign w:val="top"/>
          </w:tcPr>
          <w:p w14:paraId="2E167919">
            <w:pPr>
              <w:pStyle w:val="6"/>
              <w:spacing w:before="132" w:line="229" w:lineRule="auto"/>
              <w:ind w:left="856"/>
              <w:rPr>
                <w:sz w:val="20"/>
                <w:szCs w:val="20"/>
              </w:rPr>
            </w:pPr>
            <w:r>
              <w:rPr>
                <w:spacing w:val="2"/>
                <w:sz w:val="20"/>
                <w:szCs w:val="20"/>
              </w:rPr>
              <w:t>防锈油</w:t>
            </w:r>
          </w:p>
        </w:tc>
        <w:tc>
          <w:tcPr>
            <w:tcW w:w="1658" w:type="dxa"/>
            <w:tcBorders>
              <w:right w:val="single" w:color="000000" w:sz="4" w:space="0"/>
            </w:tcBorders>
            <w:vAlign w:val="top"/>
          </w:tcPr>
          <w:p w14:paraId="2F8BA5CD">
            <w:pPr>
              <w:pStyle w:val="6"/>
              <w:spacing w:before="132" w:line="228" w:lineRule="auto"/>
              <w:ind w:left="415"/>
              <w:rPr>
                <w:sz w:val="20"/>
                <w:szCs w:val="20"/>
              </w:rPr>
            </w:pPr>
            <w:r>
              <w:rPr>
                <w:spacing w:val="6"/>
                <w:sz w:val="20"/>
                <w:szCs w:val="20"/>
              </w:rPr>
              <w:t>油类物质</w:t>
            </w:r>
          </w:p>
        </w:tc>
        <w:tc>
          <w:tcPr>
            <w:tcW w:w="1653" w:type="dxa"/>
            <w:tcBorders>
              <w:left w:val="single" w:color="000000" w:sz="4" w:space="0"/>
            </w:tcBorders>
            <w:vAlign w:val="top"/>
          </w:tcPr>
          <w:p w14:paraId="20682AB3">
            <w:pPr>
              <w:spacing w:before="101" w:line="274" w:lineRule="exact"/>
              <w:ind w:left="69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1249" w:type="dxa"/>
            <w:vAlign w:val="top"/>
          </w:tcPr>
          <w:p w14:paraId="7DEAECEE">
            <w:pPr>
              <w:spacing w:before="101" w:line="274" w:lineRule="exact"/>
              <w:ind w:left="41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2500</w:t>
            </w:r>
          </w:p>
        </w:tc>
        <w:tc>
          <w:tcPr>
            <w:tcW w:w="1451" w:type="dxa"/>
            <w:tcBorders>
              <w:right w:val="single" w:color="000000" w:sz="6" w:space="0"/>
            </w:tcBorders>
            <w:vAlign w:val="top"/>
          </w:tcPr>
          <w:p w14:paraId="15A164CA">
            <w:pPr>
              <w:spacing w:before="101"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0.00004</w:t>
            </w:r>
          </w:p>
        </w:tc>
      </w:tr>
      <w:tr w14:paraId="50D61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25" w:type="dxa"/>
            <w:vMerge w:val="continue"/>
            <w:tcBorders>
              <w:top w:val="nil"/>
              <w:left w:val="single" w:color="000000" w:sz="6" w:space="0"/>
              <w:bottom w:val="nil"/>
            </w:tcBorders>
            <w:vAlign w:val="top"/>
          </w:tcPr>
          <w:p w14:paraId="1E73A6A8">
            <w:pPr>
              <w:rPr>
                <w:rFonts w:ascii="Arial"/>
                <w:sz w:val="21"/>
              </w:rPr>
            </w:pPr>
          </w:p>
        </w:tc>
        <w:tc>
          <w:tcPr>
            <w:tcW w:w="2207" w:type="dxa"/>
            <w:vAlign w:val="top"/>
          </w:tcPr>
          <w:p w14:paraId="606ACF88">
            <w:pPr>
              <w:pStyle w:val="6"/>
              <w:spacing w:before="133" w:line="228" w:lineRule="auto"/>
              <w:ind w:left="947"/>
              <w:rPr>
                <w:sz w:val="20"/>
                <w:szCs w:val="20"/>
              </w:rPr>
            </w:pPr>
            <w:r>
              <w:rPr>
                <w:spacing w:val="5"/>
                <w:sz w:val="20"/>
                <w:szCs w:val="20"/>
              </w:rPr>
              <w:t>机油</w:t>
            </w:r>
          </w:p>
        </w:tc>
        <w:tc>
          <w:tcPr>
            <w:tcW w:w="1658" w:type="dxa"/>
            <w:tcBorders>
              <w:right w:val="single" w:color="000000" w:sz="4" w:space="0"/>
            </w:tcBorders>
            <w:vAlign w:val="top"/>
          </w:tcPr>
          <w:p w14:paraId="59A20099">
            <w:pPr>
              <w:pStyle w:val="6"/>
              <w:spacing w:before="133" w:line="228" w:lineRule="auto"/>
              <w:ind w:left="415"/>
              <w:rPr>
                <w:sz w:val="20"/>
                <w:szCs w:val="20"/>
              </w:rPr>
            </w:pPr>
            <w:r>
              <w:rPr>
                <w:spacing w:val="6"/>
                <w:sz w:val="20"/>
                <w:szCs w:val="20"/>
              </w:rPr>
              <w:t>油类物质</w:t>
            </w:r>
          </w:p>
        </w:tc>
        <w:tc>
          <w:tcPr>
            <w:tcW w:w="1653" w:type="dxa"/>
            <w:tcBorders>
              <w:left w:val="single" w:color="000000" w:sz="4" w:space="0"/>
            </w:tcBorders>
            <w:vAlign w:val="top"/>
          </w:tcPr>
          <w:p w14:paraId="129D6B6E">
            <w:pPr>
              <w:spacing w:before="102" w:line="274" w:lineRule="exact"/>
              <w:ind w:left="69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1249" w:type="dxa"/>
            <w:vAlign w:val="top"/>
          </w:tcPr>
          <w:p w14:paraId="7368268E">
            <w:pPr>
              <w:spacing w:before="102" w:line="274" w:lineRule="exact"/>
              <w:ind w:left="41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2500</w:t>
            </w:r>
          </w:p>
        </w:tc>
        <w:tc>
          <w:tcPr>
            <w:tcW w:w="1451" w:type="dxa"/>
            <w:tcBorders>
              <w:right w:val="single" w:color="000000" w:sz="6" w:space="0"/>
            </w:tcBorders>
            <w:vAlign w:val="top"/>
          </w:tcPr>
          <w:p w14:paraId="5451CD6C">
            <w:pPr>
              <w:spacing w:before="102"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0.00004</w:t>
            </w:r>
          </w:p>
        </w:tc>
      </w:tr>
      <w:tr w14:paraId="5E9CA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25" w:type="dxa"/>
            <w:vMerge w:val="continue"/>
            <w:tcBorders>
              <w:top w:val="nil"/>
              <w:left w:val="single" w:color="000000" w:sz="6" w:space="0"/>
              <w:bottom w:val="nil"/>
            </w:tcBorders>
            <w:vAlign w:val="top"/>
          </w:tcPr>
          <w:p w14:paraId="750E08DD">
            <w:pPr>
              <w:rPr>
                <w:rFonts w:ascii="Arial"/>
                <w:sz w:val="21"/>
              </w:rPr>
            </w:pPr>
          </w:p>
        </w:tc>
        <w:tc>
          <w:tcPr>
            <w:tcW w:w="2207" w:type="dxa"/>
            <w:vAlign w:val="top"/>
          </w:tcPr>
          <w:p w14:paraId="47BD9FC0">
            <w:pPr>
              <w:pStyle w:val="6"/>
              <w:spacing w:before="277" w:line="228" w:lineRule="auto"/>
              <w:ind w:left="425"/>
              <w:rPr>
                <w:sz w:val="20"/>
                <w:szCs w:val="20"/>
              </w:rPr>
            </w:pPr>
            <w:r>
              <w:rPr>
                <w:spacing w:val="8"/>
                <w:sz w:val="20"/>
                <w:szCs w:val="20"/>
              </w:rPr>
              <w:t>水性阴极电泳漆</w:t>
            </w:r>
          </w:p>
        </w:tc>
        <w:tc>
          <w:tcPr>
            <w:tcW w:w="1658" w:type="dxa"/>
            <w:tcBorders>
              <w:right w:val="single" w:color="000000" w:sz="4" w:space="0"/>
            </w:tcBorders>
            <w:vAlign w:val="top"/>
          </w:tcPr>
          <w:p w14:paraId="56BFAA6F">
            <w:pPr>
              <w:pStyle w:val="6"/>
              <w:spacing w:before="106" w:line="262" w:lineRule="auto"/>
              <w:ind w:left="413" w:right="197" w:hanging="210"/>
              <w:rPr>
                <w:sz w:val="20"/>
                <w:szCs w:val="20"/>
              </w:rPr>
            </w:pPr>
            <w:r>
              <w:rPr>
                <w:spacing w:val="8"/>
                <w:sz w:val="20"/>
                <w:szCs w:val="20"/>
              </w:rPr>
              <w:t>健康危险急性</w:t>
            </w:r>
            <w:r>
              <w:rPr>
                <w:spacing w:val="6"/>
                <w:sz w:val="20"/>
                <w:szCs w:val="20"/>
              </w:rPr>
              <w:t>毒性物质</w:t>
            </w:r>
          </w:p>
        </w:tc>
        <w:tc>
          <w:tcPr>
            <w:tcW w:w="1653" w:type="dxa"/>
            <w:tcBorders>
              <w:left w:val="single" w:color="000000" w:sz="4" w:space="0"/>
            </w:tcBorders>
            <w:vAlign w:val="top"/>
          </w:tcPr>
          <w:p w14:paraId="4F053E67">
            <w:pPr>
              <w:spacing w:before="246" w:line="274" w:lineRule="exact"/>
              <w:ind w:left="69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0.3</w:t>
            </w:r>
          </w:p>
        </w:tc>
        <w:tc>
          <w:tcPr>
            <w:tcW w:w="1249" w:type="dxa"/>
            <w:vAlign w:val="top"/>
          </w:tcPr>
          <w:p w14:paraId="769285BE">
            <w:pPr>
              <w:spacing w:before="246" w:line="274" w:lineRule="exact"/>
              <w:ind w:left="5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451" w:type="dxa"/>
            <w:tcBorders>
              <w:right w:val="single" w:color="000000" w:sz="6" w:space="0"/>
            </w:tcBorders>
            <w:vAlign w:val="top"/>
          </w:tcPr>
          <w:p w14:paraId="11743897">
            <w:pPr>
              <w:spacing w:before="246"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0.006</w:t>
            </w:r>
          </w:p>
        </w:tc>
      </w:tr>
      <w:tr w14:paraId="19B90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trPr>
        <w:tc>
          <w:tcPr>
            <w:tcW w:w="425" w:type="dxa"/>
            <w:vMerge w:val="continue"/>
            <w:tcBorders>
              <w:top w:val="nil"/>
              <w:left w:val="single" w:color="000000" w:sz="6" w:space="0"/>
              <w:bottom w:val="single" w:color="000000" w:sz="6" w:space="0"/>
            </w:tcBorders>
            <w:vAlign w:val="top"/>
          </w:tcPr>
          <w:p w14:paraId="02CCA3A1">
            <w:pPr>
              <w:rPr>
                <w:rFonts w:ascii="Arial"/>
                <w:sz w:val="21"/>
              </w:rPr>
            </w:pPr>
          </w:p>
        </w:tc>
        <w:tc>
          <w:tcPr>
            <w:tcW w:w="2207" w:type="dxa"/>
            <w:tcBorders>
              <w:bottom w:val="single" w:color="000000" w:sz="6" w:space="0"/>
            </w:tcBorders>
            <w:vAlign w:val="top"/>
          </w:tcPr>
          <w:p w14:paraId="4B3DEF4A">
            <w:pPr>
              <w:pStyle w:val="6"/>
              <w:spacing w:before="106" w:line="277" w:lineRule="auto"/>
              <w:ind w:left="217" w:right="109" w:firstLine="99"/>
              <w:rPr>
                <w:sz w:val="20"/>
                <w:szCs w:val="20"/>
              </w:rPr>
            </w:pPr>
            <w:r>
              <w:rPr>
                <w:spacing w:val="8"/>
                <w:sz w:val="20"/>
                <w:szCs w:val="20"/>
              </w:rPr>
              <w:t>废矿物油（废淬火油、废机油、废防锈</w:t>
            </w:r>
          </w:p>
        </w:tc>
        <w:tc>
          <w:tcPr>
            <w:tcW w:w="1658" w:type="dxa"/>
            <w:tcBorders>
              <w:bottom w:val="single" w:color="000000" w:sz="6" w:space="0"/>
              <w:right w:val="single" w:color="000000" w:sz="4" w:space="0"/>
            </w:tcBorders>
            <w:vAlign w:val="top"/>
          </w:tcPr>
          <w:p w14:paraId="17E28B84">
            <w:pPr>
              <w:pStyle w:val="6"/>
              <w:spacing w:before="277" w:line="228" w:lineRule="auto"/>
              <w:ind w:left="415"/>
              <w:rPr>
                <w:sz w:val="20"/>
                <w:szCs w:val="20"/>
              </w:rPr>
            </w:pPr>
            <w:r>
              <w:rPr>
                <w:spacing w:val="6"/>
                <w:sz w:val="20"/>
                <w:szCs w:val="20"/>
              </w:rPr>
              <w:t>油类物质</w:t>
            </w:r>
          </w:p>
        </w:tc>
        <w:tc>
          <w:tcPr>
            <w:tcW w:w="1653" w:type="dxa"/>
            <w:tcBorders>
              <w:left w:val="single" w:color="000000" w:sz="4" w:space="0"/>
              <w:bottom w:val="single" w:color="000000" w:sz="6" w:space="0"/>
            </w:tcBorders>
            <w:vAlign w:val="top"/>
          </w:tcPr>
          <w:p w14:paraId="7F00E489">
            <w:pPr>
              <w:spacing w:before="246" w:line="274" w:lineRule="exact"/>
              <w:ind w:left="6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0.35</w:t>
            </w:r>
          </w:p>
        </w:tc>
        <w:tc>
          <w:tcPr>
            <w:tcW w:w="1249" w:type="dxa"/>
            <w:tcBorders>
              <w:bottom w:val="single" w:color="000000" w:sz="6" w:space="0"/>
            </w:tcBorders>
            <w:vAlign w:val="top"/>
          </w:tcPr>
          <w:p w14:paraId="62151C6D">
            <w:pPr>
              <w:spacing w:before="246" w:line="274" w:lineRule="exact"/>
              <w:ind w:left="41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2500</w:t>
            </w:r>
          </w:p>
        </w:tc>
        <w:tc>
          <w:tcPr>
            <w:tcW w:w="1451" w:type="dxa"/>
            <w:tcBorders>
              <w:bottom w:val="single" w:color="000000" w:sz="6" w:space="0"/>
              <w:right w:val="single" w:color="000000" w:sz="6" w:space="0"/>
            </w:tcBorders>
            <w:vAlign w:val="top"/>
          </w:tcPr>
          <w:p w14:paraId="16307506">
            <w:pPr>
              <w:spacing w:before="246"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0.00014</w:t>
            </w:r>
          </w:p>
        </w:tc>
      </w:tr>
    </w:tbl>
    <w:p w14:paraId="6CCD937F">
      <w:pPr>
        <w:pStyle w:val="2"/>
      </w:pPr>
    </w:p>
    <w:p w14:paraId="5B0672A8">
      <w:pPr>
        <w:sectPr>
          <w:footerReference r:id="rId105" w:type="default"/>
          <w:pgSz w:w="11907" w:h="16840"/>
          <w:pgMar w:top="400" w:right="1624" w:bottom="858" w:left="1624" w:header="0" w:footer="622" w:gutter="0"/>
          <w:cols w:space="720" w:num="1"/>
        </w:sectPr>
      </w:pPr>
    </w:p>
    <w:p w14:paraId="2C0FABF1">
      <w:pPr>
        <w:spacing w:before="19"/>
      </w:pPr>
    </w:p>
    <w:p w14:paraId="083DB615">
      <w:pPr>
        <w:spacing w:before="19"/>
      </w:pPr>
    </w:p>
    <w:p w14:paraId="6018EAAE">
      <w:pPr>
        <w:spacing w:before="19"/>
      </w:pPr>
    </w:p>
    <w:p w14:paraId="059F2160">
      <w:pPr>
        <w:spacing w:before="18"/>
      </w:pPr>
    </w:p>
    <w:p w14:paraId="248C4F15">
      <w:pPr>
        <w:spacing w:before="18"/>
      </w:pPr>
    </w:p>
    <w:tbl>
      <w:tblPr>
        <w:tblStyle w:val="5"/>
        <w:tblW w:w="86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5"/>
        <w:gridCol w:w="1704"/>
        <w:gridCol w:w="503"/>
        <w:gridCol w:w="1472"/>
        <w:gridCol w:w="186"/>
        <w:gridCol w:w="1653"/>
        <w:gridCol w:w="1235"/>
        <w:gridCol w:w="1465"/>
      </w:tblGrid>
      <w:tr w14:paraId="0C286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25" w:type="dxa"/>
            <w:vMerge w:val="restart"/>
            <w:tcBorders>
              <w:top w:val="single" w:color="000000" w:sz="6" w:space="0"/>
              <w:left w:val="single" w:color="000000" w:sz="6" w:space="0"/>
              <w:bottom w:val="nil"/>
            </w:tcBorders>
            <w:vAlign w:val="top"/>
          </w:tcPr>
          <w:p w14:paraId="274A21A5">
            <w:pPr>
              <w:rPr>
                <w:rFonts w:ascii="Arial"/>
                <w:sz w:val="21"/>
              </w:rPr>
            </w:pPr>
          </w:p>
        </w:tc>
        <w:tc>
          <w:tcPr>
            <w:tcW w:w="2207" w:type="dxa"/>
            <w:gridSpan w:val="2"/>
            <w:tcBorders>
              <w:top w:val="single" w:color="000000" w:sz="6" w:space="0"/>
            </w:tcBorders>
            <w:vAlign w:val="top"/>
          </w:tcPr>
          <w:p w14:paraId="04F43901">
            <w:pPr>
              <w:pStyle w:val="6"/>
              <w:spacing w:before="106" w:line="233" w:lineRule="auto"/>
              <w:ind w:left="952"/>
              <w:rPr>
                <w:sz w:val="20"/>
                <w:szCs w:val="20"/>
              </w:rPr>
            </w:pPr>
            <w:bookmarkStart w:id="12" w:name="bookmark46"/>
            <w:bookmarkEnd w:id="12"/>
            <w:r>
              <w:rPr>
                <w:spacing w:val="-2"/>
                <w:sz w:val="20"/>
                <w:szCs w:val="20"/>
              </w:rPr>
              <w:t>油）</w:t>
            </w:r>
          </w:p>
        </w:tc>
        <w:tc>
          <w:tcPr>
            <w:tcW w:w="1658" w:type="dxa"/>
            <w:gridSpan w:val="2"/>
            <w:tcBorders>
              <w:top w:val="single" w:color="000000" w:sz="6" w:space="0"/>
              <w:right w:val="single" w:color="000000" w:sz="4" w:space="0"/>
            </w:tcBorders>
            <w:vAlign w:val="top"/>
          </w:tcPr>
          <w:p w14:paraId="3ED33749">
            <w:pPr>
              <w:rPr>
                <w:rFonts w:ascii="Arial"/>
                <w:sz w:val="21"/>
              </w:rPr>
            </w:pPr>
          </w:p>
        </w:tc>
        <w:tc>
          <w:tcPr>
            <w:tcW w:w="1653" w:type="dxa"/>
            <w:tcBorders>
              <w:top w:val="single" w:color="000000" w:sz="6" w:space="0"/>
              <w:left w:val="single" w:color="000000" w:sz="4" w:space="0"/>
            </w:tcBorders>
            <w:vAlign w:val="top"/>
          </w:tcPr>
          <w:p w14:paraId="0A9CA1F8">
            <w:pPr>
              <w:rPr>
                <w:rFonts w:ascii="Arial"/>
                <w:sz w:val="21"/>
              </w:rPr>
            </w:pPr>
          </w:p>
        </w:tc>
        <w:tc>
          <w:tcPr>
            <w:tcW w:w="1235" w:type="dxa"/>
            <w:tcBorders>
              <w:top w:val="single" w:color="000000" w:sz="6" w:space="0"/>
            </w:tcBorders>
            <w:vAlign w:val="top"/>
          </w:tcPr>
          <w:p w14:paraId="49B25818">
            <w:pPr>
              <w:rPr>
                <w:rFonts w:ascii="Arial"/>
                <w:sz w:val="21"/>
              </w:rPr>
            </w:pPr>
          </w:p>
        </w:tc>
        <w:tc>
          <w:tcPr>
            <w:tcW w:w="1465" w:type="dxa"/>
            <w:tcBorders>
              <w:top w:val="single" w:color="000000" w:sz="6" w:space="0"/>
              <w:right w:val="single" w:color="000000" w:sz="6" w:space="0"/>
            </w:tcBorders>
            <w:vAlign w:val="top"/>
          </w:tcPr>
          <w:p w14:paraId="5BCF8D1B">
            <w:pPr>
              <w:rPr>
                <w:rFonts w:ascii="Arial"/>
                <w:sz w:val="21"/>
              </w:rPr>
            </w:pPr>
          </w:p>
        </w:tc>
      </w:tr>
      <w:tr w14:paraId="26BB1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3" w:hRule="atLeast"/>
        </w:trPr>
        <w:tc>
          <w:tcPr>
            <w:tcW w:w="425" w:type="dxa"/>
            <w:vMerge w:val="continue"/>
            <w:tcBorders>
              <w:top w:val="nil"/>
              <w:left w:val="single" w:color="000000" w:sz="6" w:space="0"/>
              <w:bottom w:val="nil"/>
            </w:tcBorders>
            <w:vAlign w:val="top"/>
          </w:tcPr>
          <w:p w14:paraId="3F0C2306">
            <w:pPr>
              <w:rPr>
                <w:rFonts w:ascii="Arial"/>
                <w:sz w:val="21"/>
              </w:rPr>
            </w:pPr>
          </w:p>
        </w:tc>
        <w:tc>
          <w:tcPr>
            <w:tcW w:w="2207" w:type="dxa"/>
            <w:gridSpan w:val="2"/>
            <w:vAlign w:val="top"/>
          </w:tcPr>
          <w:p w14:paraId="17AFEE41">
            <w:pPr>
              <w:pStyle w:val="6"/>
              <w:spacing w:before="93" w:line="228" w:lineRule="auto"/>
              <w:ind w:left="213"/>
              <w:rPr>
                <w:sz w:val="20"/>
                <w:szCs w:val="20"/>
              </w:rPr>
            </w:pPr>
            <w:r>
              <w:rPr>
                <w:spacing w:val="8"/>
                <w:sz w:val="20"/>
                <w:szCs w:val="20"/>
              </w:rPr>
              <w:t>废活性炭、含油金属</w:t>
            </w:r>
          </w:p>
          <w:p w14:paraId="319AE803">
            <w:pPr>
              <w:pStyle w:val="6"/>
              <w:spacing w:before="93" w:line="229" w:lineRule="auto"/>
              <w:ind w:left="217"/>
              <w:rPr>
                <w:sz w:val="20"/>
                <w:szCs w:val="20"/>
              </w:rPr>
            </w:pPr>
            <w:r>
              <w:rPr>
                <w:spacing w:val="8"/>
                <w:sz w:val="20"/>
                <w:szCs w:val="20"/>
              </w:rPr>
              <w:t>屑、油渣、污泥、废</w:t>
            </w:r>
          </w:p>
          <w:p w14:paraId="0CEEBE7A">
            <w:pPr>
              <w:pStyle w:val="6"/>
              <w:spacing w:before="90" w:line="228" w:lineRule="auto"/>
              <w:ind w:left="238"/>
              <w:rPr>
                <w:sz w:val="20"/>
                <w:szCs w:val="20"/>
              </w:rPr>
            </w:pPr>
            <w:r>
              <w:rPr>
                <w:spacing w:val="5"/>
                <w:sz w:val="20"/>
                <w:szCs w:val="20"/>
              </w:rPr>
              <w:t>电泳槽液、电泳线清</w:t>
            </w:r>
          </w:p>
          <w:p w14:paraId="08880857">
            <w:pPr>
              <w:pStyle w:val="6"/>
              <w:spacing w:before="93" w:line="228" w:lineRule="auto"/>
              <w:ind w:left="213"/>
              <w:rPr>
                <w:sz w:val="20"/>
                <w:szCs w:val="20"/>
              </w:rPr>
            </w:pPr>
            <w:r>
              <w:rPr>
                <w:spacing w:val="8"/>
                <w:sz w:val="20"/>
                <w:szCs w:val="20"/>
              </w:rPr>
              <w:t>洗废液、含油废抹布</w:t>
            </w:r>
          </w:p>
          <w:p w14:paraId="1A5A43A7">
            <w:pPr>
              <w:pStyle w:val="6"/>
              <w:spacing w:before="93" w:line="221" w:lineRule="auto"/>
              <w:ind w:left="633"/>
              <w:rPr>
                <w:sz w:val="20"/>
                <w:szCs w:val="20"/>
              </w:rPr>
            </w:pPr>
            <w:r>
              <w:rPr>
                <w:spacing w:val="7"/>
                <w:sz w:val="20"/>
                <w:szCs w:val="20"/>
              </w:rPr>
              <w:t>等危险废物</w:t>
            </w:r>
          </w:p>
        </w:tc>
        <w:tc>
          <w:tcPr>
            <w:tcW w:w="1658" w:type="dxa"/>
            <w:gridSpan w:val="2"/>
            <w:tcBorders>
              <w:right w:val="single" w:color="000000" w:sz="4" w:space="0"/>
            </w:tcBorders>
            <w:vAlign w:val="top"/>
          </w:tcPr>
          <w:p w14:paraId="2AA199DE">
            <w:pPr>
              <w:spacing w:line="267" w:lineRule="auto"/>
              <w:rPr>
                <w:rFonts w:ascii="Arial"/>
                <w:sz w:val="21"/>
              </w:rPr>
            </w:pPr>
          </w:p>
          <w:p w14:paraId="6DC09A2B">
            <w:pPr>
              <w:spacing w:line="268" w:lineRule="auto"/>
              <w:rPr>
                <w:rFonts w:ascii="Arial"/>
                <w:sz w:val="21"/>
              </w:rPr>
            </w:pPr>
          </w:p>
          <w:p w14:paraId="4F745606">
            <w:pPr>
              <w:pStyle w:val="6"/>
              <w:spacing w:before="65" w:line="314" w:lineRule="auto"/>
              <w:ind w:left="413" w:right="197" w:hanging="210"/>
              <w:rPr>
                <w:sz w:val="20"/>
                <w:szCs w:val="20"/>
              </w:rPr>
            </w:pPr>
            <w:r>
              <w:rPr>
                <w:spacing w:val="8"/>
                <w:sz w:val="20"/>
                <w:szCs w:val="20"/>
              </w:rPr>
              <w:t>健康危险急性</w:t>
            </w:r>
            <w:r>
              <w:rPr>
                <w:spacing w:val="6"/>
                <w:sz w:val="20"/>
                <w:szCs w:val="20"/>
              </w:rPr>
              <w:t>毒性物质</w:t>
            </w:r>
          </w:p>
        </w:tc>
        <w:tc>
          <w:tcPr>
            <w:tcW w:w="1653" w:type="dxa"/>
            <w:tcBorders>
              <w:left w:val="single" w:color="000000" w:sz="4" w:space="0"/>
            </w:tcBorders>
            <w:vAlign w:val="top"/>
          </w:tcPr>
          <w:p w14:paraId="1DE42FBF">
            <w:pPr>
              <w:spacing w:line="340" w:lineRule="auto"/>
              <w:rPr>
                <w:rFonts w:ascii="Arial"/>
                <w:sz w:val="21"/>
              </w:rPr>
            </w:pPr>
          </w:p>
          <w:p w14:paraId="6CCB4516">
            <w:pPr>
              <w:spacing w:line="340" w:lineRule="auto"/>
              <w:rPr>
                <w:rFonts w:ascii="Arial"/>
                <w:sz w:val="21"/>
              </w:rPr>
            </w:pPr>
          </w:p>
          <w:p w14:paraId="2029C140">
            <w:pPr>
              <w:spacing w:before="57" w:line="274" w:lineRule="exact"/>
              <w:ind w:left="61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1.958</w:t>
            </w:r>
          </w:p>
        </w:tc>
        <w:tc>
          <w:tcPr>
            <w:tcW w:w="1235" w:type="dxa"/>
            <w:vAlign w:val="top"/>
          </w:tcPr>
          <w:p w14:paraId="0C6544F8">
            <w:pPr>
              <w:spacing w:line="340" w:lineRule="auto"/>
              <w:rPr>
                <w:rFonts w:ascii="Arial"/>
                <w:sz w:val="21"/>
              </w:rPr>
            </w:pPr>
          </w:p>
          <w:p w14:paraId="655078C2">
            <w:pPr>
              <w:spacing w:line="340" w:lineRule="auto"/>
              <w:rPr>
                <w:rFonts w:ascii="Arial"/>
                <w:sz w:val="21"/>
              </w:rPr>
            </w:pPr>
          </w:p>
          <w:p w14:paraId="37409DF3">
            <w:pPr>
              <w:spacing w:before="57" w:line="274" w:lineRule="exact"/>
              <w:ind w:left="5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465" w:type="dxa"/>
            <w:tcBorders>
              <w:right w:val="single" w:color="000000" w:sz="6" w:space="0"/>
            </w:tcBorders>
            <w:vAlign w:val="top"/>
          </w:tcPr>
          <w:p w14:paraId="692F41F5">
            <w:pPr>
              <w:spacing w:line="340" w:lineRule="auto"/>
              <w:rPr>
                <w:rFonts w:ascii="Arial"/>
                <w:sz w:val="21"/>
              </w:rPr>
            </w:pPr>
          </w:p>
          <w:p w14:paraId="4CF2AC39">
            <w:pPr>
              <w:spacing w:line="340" w:lineRule="auto"/>
              <w:rPr>
                <w:rFonts w:ascii="Arial"/>
                <w:sz w:val="21"/>
              </w:rPr>
            </w:pPr>
          </w:p>
          <w:p w14:paraId="3F008618">
            <w:pPr>
              <w:spacing w:before="57" w:line="274" w:lineRule="exact"/>
              <w:ind w:left="3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0.03916</w:t>
            </w:r>
          </w:p>
        </w:tc>
      </w:tr>
      <w:tr w14:paraId="3C154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25" w:type="dxa"/>
            <w:vMerge w:val="continue"/>
            <w:tcBorders>
              <w:top w:val="nil"/>
              <w:left w:val="single" w:color="000000" w:sz="6" w:space="0"/>
              <w:bottom w:val="nil"/>
            </w:tcBorders>
            <w:vAlign w:val="top"/>
          </w:tcPr>
          <w:p w14:paraId="56A5861E">
            <w:pPr>
              <w:rPr>
                <w:rFonts w:ascii="Arial"/>
                <w:sz w:val="21"/>
              </w:rPr>
            </w:pPr>
          </w:p>
        </w:tc>
        <w:tc>
          <w:tcPr>
            <w:tcW w:w="6753" w:type="dxa"/>
            <w:gridSpan w:val="6"/>
            <w:tcBorders>
              <w:bottom w:val="single" w:color="000000" w:sz="10" w:space="0"/>
            </w:tcBorders>
            <w:vAlign w:val="top"/>
          </w:tcPr>
          <w:p w14:paraId="2482114C">
            <w:pPr>
              <w:pStyle w:val="6"/>
              <w:spacing w:before="122" w:line="230" w:lineRule="auto"/>
              <w:ind w:left="3231"/>
              <w:rPr>
                <w:sz w:val="20"/>
                <w:szCs w:val="20"/>
              </w:rPr>
            </w:pPr>
            <w:r>
              <w:rPr>
                <w:spacing w:val="4"/>
                <w:sz w:val="20"/>
                <w:szCs w:val="20"/>
              </w:rPr>
              <w:t>合计</w:t>
            </w:r>
          </w:p>
        </w:tc>
        <w:tc>
          <w:tcPr>
            <w:tcW w:w="1465" w:type="dxa"/>
            <w:tcBorders>
              <w:bottom w:val="single" w:color="000000" w:sz="10" w:space="0"/>
              <w:right w:val="single" w:color="000000" w:sz="6" w:space="0"/>
            </w:tcBorders>
            <w:vAlign w:val="top"/>
          </w:tcPr>
          <w:p w14:paraId="7BFDB0C0">
            <w:pPr>
              <w:spacing w:before="65" w:line="274" w:lineRule="exact"/>
              <w:ind w:left="3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0.04546</w:t>
            </w:r>
          </w:p>
        </w:tc>
      </w:tr>
      <w:tr w14:paraId="6DC42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4" w:hRule="atLeast"/>
        </w:trPr>
        <w:tc>
          <w:tcPr>
            <w:tcW w:w="425" w:type="dxa"/>
            <w:vMerge w:val="continue"/>
            <w:tcBorders>
              <w:top w:val="nil"/>
              <w:left w:val="single" w:color="000000" w:sz="6" w:space="0"/>
              <w:bottom w:val="nil"/>
            </w:tcBorders>
            <w:vAlign w:val="top"/>
          </w:tcPr>
          <w:p w14:paraId="5242C452">
            <w:pPr>
              <w:rPr>
                <w:rFonts w:ascii="Arial"/>
                <w:sz w:val="21"/>
              </w:rPr>
            </w:pPr>
          </w:p>
        </w:tc>
        <w:tc>
          <w:tcPr>
            <w:tcW w:w="8218" w:type="dxa"/>
            <w:gridSpan w:val="7"/>
            <w:tcBorders>
              <w:top w:val="single" w:color="000000" w:sz="10" w:space="0"/>
              <w:bottom w:val="single" w:color="000000" w:sz="10" w:space="0"/>
              <w:right w:val="single" w:color="000000" w:sz="6" w:space="0"/>
            </w:tcBorders>
            <w:vAlign w:val="top"/>
          </w:tcPr>
          <w:p w14:paraId="29C31803">
            <w:pPr>
              <w:pStyle w:val="6"/>
              <w:spacing w:before="115" w:line="348" w:lineRule="auto"/>
              <w:ind w:left="108" w:right="103" w:firstLine="479"/>
              <w:jc w:val="both"/>
            </w:pPr>
            <w:r>
              <w:rPr>
                <w:spacing w:val="-1"/>
              </w:rPr>
              <w:t>计算得到项目危险物质存在量及其临界量比值</w:t>
            </w:r>
            <w:r>
              <w:rPr>
                <w:spacing w:val="-51"/>
              </w:rPr>
              <w:t xml:space="preserve"> </w:t>
            </w:r>
            <w:r>
              <w:rPr>
                <w:rFonts w:ascii="Times New Roman" w:hAnsi="Times New Roman" w:eastAsia="Times New Roman" w:cs="Times New Roman"/>
                <w:spacing w:val="-1"/>
              </w:rPr>
              <w:t>Q=0.0</w:t>
            </w:r>
            <w:r>
              <w:rPr>
                <w:rFonts w:ascii="Times New Roman" w:hAnsi="Times New Roman" w:eastAsia="Times New Roman" w:cs="Times New Roman"/>
                <w:spacing w:val="-2"/>
              </w:rPr>
              <w:t>4546</w:t>
            </w:r>
            <w:r>
              <w:rPr>
                <w:spacing w:val="-2"/>
              </w:rPr>
              <w:t>＜</w:t>
            </w:r>
            <w:r>
              <w:rPr>
                <w:rFonts w:ascii="Times New Roman" w:hAnsi="Times New Roman" w:eastAsia="Times New Roman" w:cs="Times New Roman"/>
                <w:spacing w:val="-2"/>
              </w:rPr>
              <w:t>1</w:t>
            </w:r>
            <w:r>
              <w:rPr>
                <w:rFonts w:ascii="Times New Roman" w:hAnsi="Times New Roman" w:eastAsia="Times New Roman" w:cs="Times New Roman"/>
                <w:spacing w:val="-34"/>
              </w:rPr>
              <w:t xml:space="preserve"> </w:t>
            </w:r>
            <w:r>
              <w:rPr>
                <w:spacing w:val="-2"/>
              </w:rPr>
              <w:t>，根据《建</w:t>
            </w:r>
            <w:r>
              <w:rPr>
                <w:spacing w:val="-3"/>
              </w:rPr>
              <w:t>设项目环境风险评价技术导则》</w:t>
            </w:r>
            <w:r>
              <w:rPr>
                <w:rFonts w:ascii="Times New Roman" w:hAnsi="Times New Roman" w:eastAsia="Times New Roman" w:cs="Times New Roman"/>
                <w:spacing w:val="-3"/>
              </w:rPr>
              <w:t>(HJ</w:t>
            </w:r>
            <w:r>
              <w:rPr>
                <w:rFonts w:ascii="Times New Roman" w:hAnsi="Times New Roman" w:eastAsia="Times New Roman" w:cs="Times New Roman"/>
                <w:spacing w:val="28"/>
              </w:rPr>
              <w:t xml:space="preserve"> </w:t>
            </w:r>
            <w:r>
              <w:rPr>
                <w:rFonts w:ascii="Times New Roman" w:hAnsi="Times New Roman" w:eastAsia="Times New Roman" w:cs="Times New Roman"/>
                <w:spacing w:val="-3"/>
              </w:rPr>
              <w:t>169-2</w:t>
            </w:r>
            <w:r>
              <w:rPr>
                <w:rFonts w:ascii="Times New Roman" w:hAnsi="Times New Roman" w:eastAsia="Times New Roman" w:cs="Times New Roman"/>
                <w:spacing w:val="-4"/>
              </w:rPr>
              <w:t>018)</w:t>
            </w:r>
            <w:r>
              <w:rPr>
                <w:spacing w:val="-4"/>
              </w:rPr>
              <w:t>附录</w:t>
            </w:r>
            <w:r>
              <w:rPr>
                <w:spacing w:val="-51"/>
              </w:rPr>
              <w:t xml:space="preserve"> </w:t>
            </w:r>
            <w:r>
              <w:rPr>
                <w:rFonts w:ascii="Times New Roman" w:hAnsi="Times New Roman" w:eastAsia="Times New Roman" w:cs="Times New Roman"/>
                <w:spacing w:val="-4"/>
              </w:rPr>
              <w:t>C</w:t>
            </w:r>
            <w:r>
              <w:rPr>
                <w:rFonts w:ascii="Times New Roman" w:hAnsi="Times New Roman" w:eastAsia="Times New Roman" w:cs="Times New Roman"/>
                <w:spacing w:val="-33"/>
              </w:rPr>
              <w:t xml:space="preserve"> </w:t>
            </w:r>
            <w:r>
              <w:rPr>
                <w:spacing w:val="-4"/>
              </w:rPr>
              <w:t>，当</w:t>
            </w:r>
            <w:r>
              <w:rPr>
                <w:spacing w:val="-52"/>
              </w:rPr>
              <w:t xml:space="preserve"> </w:t>
            </w:r>
            <w:r>
              <w:rPr>
                <w:rFonts w:ascii="Times New Roman" w:hAnsi="Times New Roman" w:eastAsia="Times New Roman" w:cs="Times New Roman"/>
                <w:spacing w:val="-4"/>
              </w:rPr>
              <w:t>Q</w:t>
            </w:r>
            <w:r>
              <w:rPr>
                <w:spacing w:val="-4"/>
              </w:rPr>
              <w:t>＜</w:t>
            </w:r>
            <w:r>
              <w:rPr>
                <w:rFonts w:ascii="Times New Roman" w:hAnsi="Times New Roman" w:eastAsia="Times New Roman" w:cs="Times New Roman"/>
                <w:spacing w:val="-4"/>
              </w:rPr>
              <w:t>1</w:t>
            </w:r>
            <w:r>
              <w:rPr>
                <w:rFonts w:ascii="Times New Roman" w:hAnsi="Times New Roman" w:eastAsia="Times New Roman" w:cs="Times New Roman"/>
                <w:spacing w:val="21"/>
              </w:rPr>
              <w:t xml:space="preserve"> </w:t>
            </w:r>
            <w:r>
              <w:rPr>
                <w:spacing w:val="-4"/>
              </w:rPr>
              <w:t>时，该项目环</w:t>
            </w:r>
            <w:r>
              <w:rPr>
                <w:spacing w:val="-11"/>
              </w:rPr>
              <w:t>境风险潜势为</w:t>
            </w:r>
            <w:r>
              <w:rPr>
                <w:spacing w:val="-20"/>
              </w:rPr>
              <w:t xml:space="preserve"> </w:t>
            </w:r>
            <w:r>
              <w:rPr>
                <w:spacing w:val="-11"/>
              </w:rPr>
              <w:t>Ⅰ</w:t>
            </w:r>
            <w:r>
              <w:rPr>
                <w:spacing w:val="-94"/>
              </w:rPr>
              <w:t xml:space="preserve"> </w:t>
            </w:r>
            <w:r>
              <w:rPr>
                <w:spacing w:val="-11"/>
              </w:rPr>
              <w:t>,</w:t>
            </w:r>
            <w:r>
              <w:rPr>
                <w:spacing w:val="63"/>
              </w:rPr>
              <w:t xml:space="preserve"> </w:t>
            </w:r>
            <w:r>
              <w:rPr>
                <w:spacing w:val="-11"/>
              </w:rPr>
              <w:t>无需进行</w:t>
            </w:r>
            <w:r>
              <w:rPr>
                <w:spacing w:val="-56"/>
              </w:rPr>
              <w:t xml:space="preserve"> </w:t>
            </w:r>
            <w:r>
              <w:rPr>
                <w:rFonts w:ascii="Times New Roman" w:hAnsi="Times New Roman" w:eastAsia="Times New Roman" w:cs="Times New Roman"/>
                <w:spacing w:val="-11"/>
              </w:rPr>
              <w:t>P</w:t>
            </w:r>
            <w:r>
              <w:rPr>
                <w:rFonts w:ascii="Times New Roman" w:hAnsi="Times New Roman" w:eastAsia="Times New Roman" w:cs="Times New Roman"/>
                <w:spacing w:val="-33"/>
              </w:rPr>
              <w:t xml:space="preserve"> </w:t>
            </w:r>
            <w:r>
              <w:rPr>
                <w:spacing w:val="-11"/>
              </w:rPr>
              <w:t>、</w:t>
            </w:r>
            <w:r>
              <w:rPr>
                <w:rFonts w:ascii="Times New Roman" w:hAnsi="Times New Roman" w:eastAsia="Times New Roman" w:cs="Times New Roman"/>
                <w:spacing w:val="-11"/>
              </w:rPr>
              <w:t xml:space="preserve">E </w:t>
            </w:r>
            <w:r>
              <w:rPr>
                <w:spacing w:val="-11"/>
              </w:rPr>
              <w:t>值的计算。</w:t>
            </w:r>
          </w:p>
          <w:p w14:paraId="6B3FC802">
            <w:pPr>
              <w:pStyle w:val="6"/>
              <w:spacing w:before="76" w:line="221" w:lineRule="auto"/>
              <w:ind w:left="104"/>
            </w:pPr>
            <w:r>
              <w:rPr>
                <w:rFonts w:ascii="Times New Roman" w:hAnsi="Times New Roman" w:eastAsia="Times New Roman" w:cs="Times New Roman"/>
                <w:b/>
                <w:bCs/>
                <w:spacing w:val="-2"/>
              </w:rPr>
              <w:t xml:space="preserve">4.7.3 </w:t>
            </w:r>
            <w:r>
              <w:rPr>
                <w:b/>
                <w:bCs/>
                <w:spacing w:val="-2"/>
              </w:rPr>
              <w:t>环境风险识别</w:t>
            </w:r>
          </w:p>
          <w:p w14:paraId="1BDB17B1">
            <w:pPr>
              <w:pStyle w:val="6"/>
              <w:spacing w:before="181" w:line="360" w:lineRule="auto"/>
              <w:ind w:left="120" w:right="189" w:firstLine="470"/>
            </w:pPr>
            <w:r>
              <w:rPr>
                <w:spacing w:val="-1"/>
              </w:rPr>
              <w:t>项目潜在环境风险事故主要为遇明火或火源引发火灾等，通过对项目危险物质的识别，项目潜在环境风险事故识别结果见下表。</w:t>
            </w:r>
          </w:p>
          <w:p w14:paraId="56BF0694">
            <w:pPr>
              <w:spacing w:before="82" w:line="237" w:lineRule="auto"/>
              <w:ind w:left="1584"/>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4.7-2    </w:t>
            </w:r>
            <w:r>
              <w:rPr>
                <w:rFonts w:ascii="黑体" w:hAnsi="黑体" w:eastAsia="黑体" w:cs="黑体"/>
                <w:spacing w:val="-1"/>
                <w:sz w:val="24"/>
                <w:szCs w:val="24"/>
              </w:rPr>
              <w:t>项目危险物质潜在环境风险事故一览表</w:t>
            </w:r>
          </w:p>
        </w:tc>
      </w:tr>
      <w:tr w14:paraId="072D7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425" w:type="dxa"/>
            <w:vMerge w:val="continue"/>
            <w:tcBorders>
              <w:top w:val="nil"/>
              <w:left w:val="single" w:color="000000" w:sz="6" w:space="0"/>
              <w:bottom w:val="nil"/>
            </w:tcBorders>
            <w:vAlign w:val="top"/>
          </w:tcPr>
          <w:p w14:paraId="2D10F32A">
            <w:pPr>
              <w:rPr>
                <w:rFonts w:ascii="Arial"/>
                <w:sz w:val="21"/>
              </w:rPr>
            </w:pPr>
          </w:p>
        </w:tc>
        <w:tc>
          <w:tcPr>
            <w:tcW w:w="1704" w:type="dxa"/>
            <w:tcBorders>
              <w:top w:val="single" w:color="000000" w:sz="10" w:space="0"/>
              <w:bottom w:val="single" w:color="000000" w:sz="4" w:space="0"/>
              <w:right w:val="single" w:color="000000" w:sz="4" w:space="0"/>
            </w:tcBorders>
            <w:vAlign w:val="top"/>
          </w:tcPr>
          <w:p w14:paraId="18A2B45B">
            <w:pPr>
              <w:pStyle w:val="6"/>
              <w:spacing w:before="117" w:line="228" w:lineRule="auto"/>
              <w:ind w:left="275"/>
              <w:rPr>
                <w:sz w:val="20"/>
                <w:szCs w:val="20"/>
              </w:rPr>
            </w:pPr>
            <w:r>
              <w:rPr>
                <w:spacing w:val="8"/>
                <w:sz w:val="20"/>
                <w:szCs w:val="20"/>
              </w:rPr>
              <w:t>潜在事故类型</w:t>
            </w:r>
          </w:p>
        </w:tc>
        <w:tc>
          <w:tcPr>
            <w:tcW w:w="1975" w:type="dxa"/>
            <w:gridSpan w:val="2"/>
            <w:tcBorders>
              <w:top w:val="single" w:color="000000" w:sz="10" w:space="0"/>
              <w:left w:val="single" w:color="000000" w:sz="4" w:space="0"/>
              <w:bottom w:val="single" w:color="000000" w:sz="4" w:space="0"/>
              <w:right w:val="single" w:color="000000" w:sz="4" w:space="0"/>
            </w:tcBorders>
            <w:vAlign w:val="top"/>
          </w:tcPr>
          <w:p w14:paraId="4562FBAF">
            <w:pPr>
              <w:pStyle w:val="6"/>
              <w:spacing w:before="116" w:line="229" w:lineRule="auto"/>
              <w:ind w:left="567"/>
              <w:rPr>
                <w:sz w:val="20"/>
                <w:szCs w:val="20"/>
              </w:rPr>
            </w:pPr>
            <w:r>
              <w:rPr>
                <w:spacing w:val="7"/>
                <w:sz w:val="20"/>
                <w:szCs w:val="20"/>
              </w:rPr>
              <w:t>事故原因</w:t>
            </w:r>
          </w:p>
        </w:tc>
        <w:tc>
          <w:tcPr>
            <w:tcW w:w="3074" w:type="dxa"/>
            <w:gridSpan w:val="3"/>
            <w:tcBorders>
              <w:top w:val="single" w:color="000000" w:sz="10" w:space="0"/>
              <w:left w:val="single" w:color="000000" w:sz="4" w:space="0"/>
              <w:bottom w:val="single" w:color="000000" w:sz="4" w:space="0"/>
              <w:right w:val="single" w:color="000000" w:sz="4" w:space="0"/>
            </w:tcBorders>
            <w:vAlign w:val="top"/>
          </w:tcPr>
          <w:p w14:paraId="12D5EC26">
            <w:pPr>
              <w:pStyle w:val="6"/>
              <w:spacing w:before="117" w:line="228" w:lineRule="auto"/>
              <w:ind w:left="65"/>
              <w:rPr>
                <w:sz w:val="20"/>
                <w:szCs w:val="20"/>
              </w:rPr>
            </w:pPr>
            <w:r>
              <w:rPr>
                <w:spacing w:val="9"/>
                <w:sz w:val="20"/>
                <w:szCs w:val="20"/>
              </w:rPr>
              <w:t>危险物质向环境转移的可能途径</w:t>
            </w:r>
          </w:p>
        </w:tc>
        <w:tc>
          <w:tcPr>
            <w:tcW w:w="1465" w:type="dxa"/>
            <w:tcBorders>
              <w:top w:val="single" w:color="000000" w:sz="10" w:space="0"/>
              <w:left w:val="single" w:color="000000" w:sz="4" w:space="0"/>
              <w:bottom w:val="single" w:color="000000" w:sz="4" w:space="0"/>
              <w:right w:val="single" w:color="000000" w:sz="6" w:space="0"/>
            </w:tcBorders>
            <w:vAlign w:val="top"/>
          </w:tcPr>
          <w:p w14:paraId="3E4B0BA7">
            <w:pPr>
              <w:pStyle w:val="6"/>
              <w:spacing w:before="116" w:line="229" w:lineRule="auto"/>
              <w:ind w:left="253"/>
              <w:rPr>
                <w:sz w:val="20"/>
                <w:szCs w:val="20"/>
              </w:rPr>
            </w:pPr>
            <w:r>
              <w:rPr>
                <w:spacing w:val="7"/>
                <w:sz w:val="20"/>
                <w:szCs w:val="20"/>
              </w:rPr>
              <w:t>影响程度</w:t>
            </w:r>
          </w:p>
        </w:tc>
      </w:tr>
      <w:tr w14:paraId="69A72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1" w:hRule="atLeast"/>
        </w:trPr>
        <w:tc>
          <w:tcPr>
            <w:tcW w:w="425" w:type="dxa"/>
            <w:vMerge w:val="continue"/>
            <w:tcBorders>
              <w:top w:val="nil"/>
              <w:left w:val="single" w:color="000000" w:sz="6" w:space="0"/>
              <w:bottom w:val="nil"/>
            </w:tcBorders>
            <w:vAlign w:val="top"/>
          </w:tcPr>
          <w:p w14:paraId="2851D88E">
            <w:pPr>
              <w:rPr>
                <w:rFonts w:ascii="Arial"/>
                <w:sz w:val="21"/>
              </w:rPr>
            </w:pPr>
          </w:p>
        </w:tc>
        <w:tc>
          <w:tcPr>
            <w:tcW w:w="1704" w:type="dxa"/>
            <w:tcBorders>
              <w:top w:val="single" w:color="000000" w:sz="4" w:space="0"/>
              <w:bottom w:val="single" w:color="000000" w:sz="10" w:space="0"/>
              <w:right w:val="single" w:color="000000" w:sz="4" w:space="0"/>
            </w:tcBorders>
            <w:vAlign w:val="top"/>
          </w:tcPr>
          <w:p w14:paraId="5E7B9C41">
            <w:pPr>
              <w:spacing w:line="369" w:lineRule="auto"/>
              <w:rPr>
                <w:rFonts w:ascii="Arial"/>
                <w:sz w:val="21"/>
              </w:rPr>
            </w:pPr>
          </w:p>
          <w:p w14:paraId="6C96B5A3">
            <w:pPr>
              <w:pStyle w:val="6"/>
              <w:spacing w:before="65" w:line="228" w:lineRule="auto"/>
              <w:ind w:left="487"/>
              <w:rPr>
                <w:sz w:val="20"/>
                <w:szCs w:val="20"/>
              </w:rPr>
            </w:pPr>
            <w:r>
              <w:rPr>
                <w:spacing w:val="6"/>
                <w:sz w:val="20"/>
                <w:szCs w:val="20"/>
              </w:rPr>
              <w:t>火灾事故</w:t>
            </w:r>
          </w:p>
        </w:tc>
        <w:tc>
          <w:tcPr>
            <w:tcW w:w="1975" w:type="dxa"/>
            <w:gridSpan w:val="2"/>
            <w:tcBorders>
              <w:top w:val="single" w:color="000000" w:sz="4" w:space="0"/>
              <w:left w:val="single" w:color="000000" w:sz="4" w:space="0"/>
              <w:bottom w:val="single" w:color="000000" w:sz="10" w:space="0"/>
              <w:right w:val="single" w:color="000000" w:sz="4" w:space="0"/>
            </w:tcBorders>
            <w:vAlign w:val="top"/>
          </w:tcPr>
          <w:p w14:paraId="30E01C1B">
            <w:pPr>
              <w:pStyle w:val="6"/>
              <w:spacing w:before="95" w:line="228" w:lineRule="auto"/>
              <w:ind w:left="68"/>
              <w:rPr>
                <w:sz w:val="20"/>
                <w:szCs w:val="20"/>
              </w:rPr>
            </w:pPr>
            <w:r>
              <w:rPr>
                <w:spacing w:val="6"/>
                <w:sz w:val="20"/>
                <w:szCs w:val="20"/>
              </w:rPr>
              <w:t>电线短路、静电火花</w:t>
            </w:r>
          </w:p>
          <w:p w14:paraId="6E433757">
            <w:pPr>
              <w:pStyle w:val="6"/>
              <w:spacing w:before="94" w:line="228" w:lineRule="auto"/>
              <w:ind w:left="45"/>
              <w:rPr>
                <w:sz w:val="20"/>
                <w:szCs w:val="20"/>
              </w:rPr>
            </w:pPr>
            <w:r>
              <w:rPr>
                <w:spacing w:val="8"/>
                <w:sz w:val="20"/>
                <w:szCs w:val="20"/>
              </w:rPr>
              <w:t>等，遇明火或高热发</w:t>
            </w:r>
          </w:p>
          <w:p w14:paraId="657E164F">
            <w:pPr>
              <w:pStyle w:val="6"/>
              <w:spacing w:before="93" w:line="225" w:lineRule="auto"/>
              <w:ind w:left="465"/>
              <w:rPr>
                <w:sz w:val="20"/>
                <w:szCs w:val="20"/>
              </w:rPr>
            </w:pPr>
            <w:r>
              <w:rPr>
                <w:spacing w:val="7"/>
                <w:sz w:val="20"/>
                <w:szCs w:val="20"/>
              </w:rPr>
              <w:t>生火灾事故</w:t>
            </w:r>
          </w:p>
        </w:tc>
        <w:tc>
          <w:tcPr>
            <w:tcW w:w="3074" w:type="dxa"/>
            <w:gridSpan w:val="3"/>
            <w:tcBorders>
              <w:top w:val="single" w:color="000000" w:sz="4" w:space="0"/>
              <w:left w:val="single" w:color="000000" w:sz="4" w:space="0"/>
              <w:bottom w:val="single" w:color="000000" w:sz="10" w:space="0"/>
              <w:right w:val="single" w:color="000000" w:sz="4" w:space="0"/>
            </w:tcBorders>
            <w:vAlign w:val="top"/>
          </w:tcPr>
          <w:p w14:paraId="4357FBA0">
            <w:pPr>
              <w:pStyle w:val="6"/>
              <w:spacing w:before="96" w:line="228" w:lineRule="auto"/>
              <w:ind w:left="64"/>
              <w:rPr>
                <w:sz w:val="20"/>
                <w:szCs w:val="20"/>
              </w:rPr>
            </w:pPr>
            <w:r>
              <w:rPr>
                <w:spacing w:val="9"/>
                <w:sz w:val="20"/>
                <w:szCs w:val="20"/>
              </w:rPr>
              <w:t>火灾产生的热辐射、浓烟、有害</w:t>
            </w:r>
          </w:p>
          <w:p w14:paraId="1DA1AD1E">
            <w:pPr>
              <w:pStyle w:val="6"/>
              <w:spacing w:before="93" w:line="228" w:lineRule="auto"/>
              <w:ind w:left="64"/>
              <w:rPr>
                <w:sz w:val="20"/>
                <w:szCs w:val="20"/>
              </w:rPr>
            </w:pPr>
            <w:r>
              <w:rPr>
                <w:spacing w:val="9"/>
                <w:sz w:val="20"/>
                <w:szCs w:val="20"/>
              </w:rPr>
              <w:t>气体等直接进入环境，火灾扑救</w:t>
            </w:r>
          </w:p>
          <w:p w14:paraId="40B348C9">
            <w:pPr>
              <w:pStyle w:val="6"/>
              <w:spacing w:before="93" w:line="225" w:lineRule="auto"/>
              <w:ind w:left="587"/>
              <w:rPr>
                <w:sz w:val="20"/>
                <w:szCs w:val="20"/>
              </w:rPr>
            </w:pPr>
            <w:r>
              <w:rPr>
                <w:spacing w:val="8"/>
                <w:sz w:val="20"/>
                <w:szCs w:val="20"/>
              </w:rPr>
              <w:t>过程产生的消防废水</w:t>
            </w:r>
          </w:p>
        </w:tc>
        <w:tc>
          <w:tcPr>
            <w:tcW w:w="1465" w:type="dxa"/>
            <w:tcBorders>
              <w:top w:val="single" w:color="000000" w:sz="4" w:space="0"/>
              <w:left w:val="single" w:color="000000" w:sz="4" w:space="0"/>
              <w:bottom w:val="single" w:color="000000" w:sz="10" w:space="0"/>
              <w:right w:val="single" w:color="000000" w:sz="6" w:space="0"/>
            </w:tcBorders>
            <w:vAlign w:val="top"/>
          </w:tcPr>
          <w:p w14:paraId="7B31ABBE">
            <w:pPr>
              <w:pStyle w:val="6"/>
              <w:spacing w:before="266" w:line="316" w:lineRule="auto"/>
              <w:ind w:left="253" w:right="160" w:hanging="212"/>
              <w:rPr>
                <w:sz w:val="20"/>
                <w:szCs w:val="20"/>
              </w:rPr>
            </w:pPr>
            <w:r>
              <w:rPr>
                <w:spacing w:val="8"/>
                <w:sz w:val="20"/>
                <w:szCs w:val="20"/>
              </w:rPr>
              <w:t>对外环境造成</w:t>
            </w:r>
            <w:r>
              <w:rPr>
                <w:spacing w:val="7"/>
                <w:sz w:val="20"/>
                <w:szCs w:val="20"/>
              </w:rPr>
              <w:t>严重影响</w:t>
            </w:r>
          </w:p>
        </w:tc>
      </w:tr>
      <w:tr w14:paraId="1EAEE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3" w:hRule="atLeast"/>
        </w:trPr>
        <w:tc>
          <w:tcPr>
            <w:tcW w:w="425" w:type="dxa"/>
            <w:vMerge w:val="continue"/>
            <w:tcBorders>
              <w:top w:val="nil"/>
              <w:left w:val="single" w:color="000000" w:sz="6" w:space="0"/>
              <w:bottom w:val="single" w:color="000000" w:sz="6" w:space="0"/>
            </w:tcBorders>
            <w:vAlign w:val="top"/>
          </w:tcPr>
          <w:p w14:paraId="7C5E732C">
            <w:pPr>
              <w:rPr>
                <w:rFonts w:ascii="Arial"/>
                <w:sz w:val="21"/>
              </w:rPr>
            </w:pPr>
          </w:p>
        </w:tc>
        <w:tc>
          <w:tcPr>
            <w:tcW w:w="8218" w:type="dxa"/>
            <w:gridSpan w:val="7"/>
            <w:tcBorders>
              <w:top w:val="single" w:color="000000" w:sz="10" w:space="0"/>
              <w:bottom w:val="single" w:color="000000" w:sz="6" w:space="0"/>
              <w:right w:val="single" w:color="000000" w:sz="6" w:space="0"/>
            </w:tcBorders>
            <w:vAlign w:val="top"/>
          </w:tcPr>
          <w:p w14:paraId="3948457C">
            <w:pPr>
              <w:pStyle w:val="6"/>
              <w:spacing w:before="152" w:line="221" w:lineRule="auto"/>
              <w:ind w:left="104"/>
            </w:pPr>
            <w:r>
              <w:rPr>
                <w:rFonts w:ascii="Times New Roman" w:hAnsi="Times New Roman" w:eastAsia="Times New Roman" w:cs="Times New Roman"/>
                <w:b/>
                <w:bCs/>
                <w:spacing w:val="-2"/>
              </w:rPr>
              <w:t xml:space="preserve">4.7.4 </w:t>
            </w:r>
            <w:r>
              <w:rPr>
                <w:b/>
                <w:bCs/>
                <w:spacing w:val="-2"/>
              </w:rPr>
              <w:t>环境风险影响分析</w:t>
            </w:r>
          </w:p>
          <w:p w14:paraId="30DAF889">
            <w:pPr>
              <w:pStyle w:val="6"/>
              <w:spacing w:before="179" w:line="346" w:lineRule="auto"/>
              <w:ind w:left="109" w:right="189" w:firstLine="481"/>
            </w:pPr>
            <w:r>
              <w:rPr>
                <w:spacing w:val="-1"/>
              </w:rPr>
              <w:t>项目涉及的危险物质等均含有易燃、有毒的成分，遇明火、高热可以发生燃烧的物质，因此存在一定的火灾隐患。</w:t>
            </w:r>
          </w:p>
          <w:p w14:paraId="538BB8BB">
            <w:pPr>
              <w:pStyle w:val="6"/>
              <w:spacing w:line="333" w:lineRule="exact"/>
              <w:ind w:left="588"/>
            </w:pPr>
            <w:r>
              <w:rPr>
                <w:rFonts w:ascii="Times New Roman" w:hAnsi="Times New Roman" w:eastAsia="Times New Roman" w:cs="Times New Roman"/>
                <w:spacing w:val="-2"/>
                <w:position w:val="3"/>
              </w:rPr>
              <w:t>(1)</w:t>
            </w:r>
            <w:r>
              <w:rPr>
                <w:spacing w:val="-2"/>
                <w:position w:val="3"/>
              </w:rPr>
              <w:t>火灾事故影响分析</w:t>
            </w:r>
          </w:p>
          <w:p w14:paraId="2F79BE35">
            <w:pPr>
              <w:pStyle w:val="6"/>
              <w:spacing w:before="170" w:line="220" w:lineRule="auto"/>
              <w:ind w:left="589"/>
            </w:pPr>
            <w:r>
              <w:rPr>
                <w:spacing w:val="-1"/>
              </w:rPr>
              <w:t>火灾风险对周围环境的主要危害包括以下方面：</w:t>
            </w:r>
          </w:p>
          <w:p w14:paraId="206F1B18">
            <w:pPr>
              <w:pStyle w:val="6"/>
              <w:spacing w:before="180" w:line="313" w:lineRule="auto"/>
              <w:ind w:left="106" w:right="189" w:firstLine="480"/>
            </w:pPr>
            <w:r>
              <w:t>①热辐射：易燃物品由于其遇热挥发和易于流散</w:t>
            </w:r>
            <w:r>
              <w:rPr>
                <w:spacing w:val="-1"/>
              </w:rPr>
              <w:t>，不但燃烧速度快、燃</w:t>
            </w:r>
            <w:r>
              <w:t>烧面积大，而且放出大量的辐射热。危及火区周围的</w:t>
            </w:r>
            <w:r>
              <w:rPr>
                <w:spacing w:val="-1"/>
              </w:rPr>
              <w:t>人员的生命及毗邻建筑</w:t>
            </w:r>
            <w:r>
              <w:rPr>
                <w:spacing w:val="-2"/>
              </w:rPr>
              <w:t>物和设备的安全。</w:t>
            </w:r>
          </w:p>
          <w:p w14:paraId="3B9DA5C9">
            <w:pPr>
              <w:pStyle w:val="6"/>
              <w:spacing w:before="180" w:line="324" w:lineRule="auto"/>
              <w:ind w:left="106" w:right="23" w:firstLine="478"/>
            </w:pPr>
            <w:r>
              <w:t>②浓烟及有毒废气：易燃物品火灾时在放出大量辐</w:t>
            </w:r>
            <w:r>
              <w:rPr>
                <w:spacing w:val="-1"/>
              </w:rPr>
              <w:t>射热的同时，还散发</w:t>
            </w:r>
            <w:r>
              <w:rPr>
                <w:spacing w:val="-2"/>
              </w:rPr>
              <w:t>出大量的浓烟，它是由燃烧物质释放出的高温蒸汽和毒气</w:t>
            </w:r>
            <w:r>
              <w:rPr>
                <w:rFonts w:ascii="Times New Roman" w:hAnsi="Times New Roman" w:eastAsia="Times New Roman" w:cs="Times New Roman"/>
                <w:spacing w:val="-2"/>
              </w:rPr>
              <w:t>(</w:t>
            </w:r>
            <w:r>
              <w:rPr>
                <w:spacing w:val="-2"/>
              </w:rPr>
              <w:t>其中燃烧产生</w:t>
            </w:r>
            <w:r>
              <w:rPr>
                <w:rFonts w:ascii="Times New Roman" w:hAnsi="Times New Roman" w:eastAsia="Times New Roman" w:cs="Times New Roman"/>
                <w:spacing w:val="-2"/>
              </w:rPr>
              <w:t>SO</w:t>
            </w:r>
            <w:r>
              <w:rPr>
                <w:rFonts w:ascii="Times New Roman" w:hAnsi="Times New Roman" w:eastAsia="Times New Roman" w:cs="Times New Roman"/>
                <w:spacing w:val="-2"/>
                <w:position w:val="-1"/>
                <w:sz w:val="15"/>
                <w:szCs w:val="15"/>
              </w:rPr>
              <w:t>2</w:t>
            </w:r>
            <w:r>
              <w:rPr>
                <w:spacing w:val="-2"/>
              </w:rPr>
              <w:t>、</w:t>
            </w:r>
            <w:r>
              <w:rPr>
                <w:spacing w:val="7"/>
              </w:rPr>
              <w:t xml:space="preserve"> </w:t>
            </w:r>
            <w:r>
              <w:rPr>
                <w:rFonts w:ascii="Times New Roman" w:hAnsi="Times New Roman" w:eastAsia="Times New Roman" w:cs="Times New Roman"/>
                <w:spacing w:val="-3"/>
              </w:rPr>
              <w:t>CO</w:t>
            </w:r>
            <w:r>
              <w:rPr>
                <w:spacing w:val="-3"/>
              </w:rPr>
              <w:t>等</w:t>
            </w:r>
            <w:r>
              <w:rPr>
                <w:rFonts w:ascii="Times New Roman" w:hAnsi="Times New Roman" w:eastAsia="Times New Roman" w:cs="Times New Roman"/>
                <w:spacing w:val="-3"/>
              </w:rPr>
              <w:t>)</w:t>
            </w:r>
            <w:r>
              <w:rPr>
                <w:spacing w:val="-3"/>
              </w:rPr>
              <w:t>，同时被分解的未燃物质和被火加热而带入上升气流中的空气和污染物</w:t>
            </w:r>
            <w:r>
              <w:t>质的混合物。它不但含有大量的热量，而且还含有蒸</w:t>
            </w:r>
            <w:r>
              <w:rPr>
                <w:spacing w:val="-1"/>
              </w:rPr>
              <w:t>汽，有毒气体和弥散的</w:t>
            </w:r>
          </w:p>
        </w:tc>
      </w:tr>
    </w:tbl>
    <w:p w14:paraId="4E483DB7">
      <w:pPr>
        <w:pStyle w:val="2"/>
      </w:pPr>
    </w:p>
    <w:p w14:paraId="0B1E04B2">
      <w:pPr>
        <w:sectPr>
          <w:footerReference r:id="rId106" w:type="default"/>
          <w:pgSz w:w="11907" w:h="16840"/>
          <w:pgMar w:top="400" w:right="1624" w:bottom="858" w:left="1624" w:header="0" w:footer="622" w:gutter="0"/>
          <w:cols w:space="720" w:num="1"/>
        </w:sectPr>
      </w:pPr>
    </w:p>
    <w:p w14:paraId="28A67A1D">
      <w:pPr>
        <w:spacing w:before="19"/>
      </w:pPr>
    </w:p>
    <w:p w14:paraId="2A5050A1">
      <w:pPr>
        <w:spacing w:before="19"/>
      </w:pPr>
    </w:p>
    <w:p w14:paraId="18C53487">
      <w:pPr>
        <w:spacing w:before="19"/>
      </w:pPr>
    </w:p>
    <w:p w14:paraId="3934A0B3">
      <w:pPr>
        <w:spacing w:before="18"/>
      </w:pPr>
    </w:p>
    <w:p w14:paraId="4891CD68">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36C3A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425" w:type="dxa"/>
            <w:tcBorders>
              <w:right w:val="single" w:color="000000" w:sz="2" w:space="0"/>
            </w:tcBorders>
            <w:vAlign w:val="top"/>
          </w:tcPr>
          <w:p w14:paraId="6AA11FA7">
            <w:pPr>
              <w:rPr>
                <w:rFonts w:ascii="Arial"/>
                <w:sz w:val="21"/>
              </w:rPr>
            </w:pPr>
          </w:p>
        </w:tc>
        <w:tc>
          <w:tcPr>
            <w:tcW w:w="8218" w:type="dxa"/>
            <w:tcBorders>
              <w:left w:val="single" w:color="000000" w:sz="2" w:space="0"/>
            </w:tcBorders>
            <w:vAlign w:val="top"/>
          </w:tcPr>
          <w:p w14:paraId="5257CDC8">
            <w:pPr>
              <w:pStyle w:val="6"/>
              <w:spacing w:before="39" w:line="359" w:lineRule="auto"/>
              <w:ind w:left="109" w:right="189" w:firstLine="18"/>
            </w:pPr>
            <w:bookmarkStart w:id="13" w:name="bookmark47"/>
            <w:bookmarkEnd w:id="13"/>
            <w:r>
              <w:rPr>
                <w:spacing w:val="-1"/>
              </w:rPr>
              <w:t>固体微粒，对火场周围的人员生命安全造成危害、对周围的大气环境质量造</w:t>
            </w:r>
            <w:r>
              <w:rPr>
                <w:spacing w:val="-3"/>
              </w:rPr>
              <w:t>成污染。</w:t>
            </w:r>
          </w:p>
          <w:p w14:paraId="263AA4DD">
            <w:pPr>
              <w:pStyle w:val="6"/>
              <w:spacing w:before="1" w:line="289" w:lineRule="auto"/>
              <w:ind w:left="107" w:right="189" w:firstLine="478"/>
            </w:pPr>
            <w:r>
              <w:t>③同时在处理火灾过程中，会产生大量的消防废水</w:t>
            </w:r>
            <w:r>
              <w:rPr>
                <w:spacing w:val="-1"/>
              </w:rPr>
              <w:t>如果不经收集直接排放，可能进入雨水管后排入附近水体，从而污染地表水环境。</w:t>
            </w:r>
          </w:p>
          <w:p w14:paraId="1FBA0597">
            <w:pPr>
              <w:pStyle w:val="6"/>
              <w:spacing w:before="145" w:line="333" w:lineRule="exact"/>
              <w:ind w:left="588"/>
            </w:pPr>
            <w:r>
              <w:rPr>
                <w:rFonts w:ascii="Times New Roman" w:hAnsi="Times New Roman" w:eastAsia="Times New Roman" w:cs="Times New Roman"/>
                <w:spacing w:val="-1"/>
                <w:position w:val="3"/>
              </w:rPr>
              <w:t>(2)</w:t>
            </w:r>
            <w:r>
              <w:rPr>
                <w:spacing w:val="-1"/>
                <w:position w:val="3"/>
              </w:rPr>
              <w:t>事故伴生</w:t>
            </w:r>
            <w:r>
              <w:rPr>
                <w:rFonts w:ascii="Times New Roman" w:hAnsi="Times New Roman" w:eastAsia="Times New Roman" w:cs="Times New Roman"/>
                <w:spacing w:val="-1"/>
                <w:position w:val="3"/>
              </w:rPr>
              <w:t>/</w:t>
            </w:r>
            <w:r>
              <w:rPr>
                <w:spacing w:val="-1"/>
                <w:position w:val="3"/>
              </w:rPr>
              <w:t>次生污染分析</w:t>
            </w:r>
          </w:p>
          <w:p w14:paraId="75481FDF">
            <w:pPr>
              <w:pStyle w:val="6"/>
              <w:spacing w:before="136" w:line="364" w:lineRule="auto"/>
              <w:ind w:left="106" w:right="122" w:firstLine="480"/>
              <w:jc w:val="both"/>
            </w:pPr>
            <w:r>
              <w:t>在发生火灾事故处理过程中，有可能会产生以下伴生</w:t>
            </w:r>
            <w:r>
              <w:rPr>
                <w:rFonts w:ascii="Times New Roman" w:hAnsi="Times New Roman" w:eastAsia="Times New Roman" w:cs="Times New Roman"/>
                <w:spacing w:val="-1"/>
              </w:rPr>
              <w:t>/</w:t>
            </w:r>
            <w:r>
              <w:rPr>
                <w:spacing w:val="-1"/>
              </w:rPr>
              <w:t>次生污染为消防废</w:t>
            </w:r>
            <w:r>
              <w:t>水，项目火灾事故消防废水引发的水环境风险，主要</w:t>
            </w:r>
            <w:r>
              <w:rPr>
                <w:spacing w:val="-1"/>
              </w:rPr>
              <w:t>是事故消防污水可能进</w:t>
            </w:r>
            <w:r>
              <w:t>入雨水管后排入附近水体，从而污染地表水环境。如</w:t>
            </w:r>
            <w:r>
              <w:rPr>
                <w:spacing w:val="-1"/>
              </w:rPr>
              <w:t>果发生事故情况下没有</w:t>
            </w:r>
            <w:r>
              <w:t>应急措施，事故消防污水将可能直接进入周边水体，</w:t>
            </w:r>
            <w:r>
              <w:rPr>
                <w:spacing w:val="-1"/>
              </w:rPr>
              <w:t>对周边水体水质及生态环境将产生不利的影响。</w:t>
            </w:r>
          </w:p>
          <w:p w14:paraId="798B92B1">
            <w:pPr>
              <w:pStyle w:val="6"/>
              <w:spacing w:line="220" w:lineRule="auto"/>
              <w:ind w:left="104"/>
            </w:pPr>
            <w:r>
              <w:rPr>
                <w:rFonts w:ascii="Times New Roman" w:hAnsi="Times New Roman" w:eastAsia="Times New Roman" w:cs="Times New Roman"/>
                <w:b/>
                <w:bCs/>
                <w:spacing w:val="-2"/>
              </w:rPr>
              <w:t xml:space="preserve">4.7.5 </w:t>
            </w:r>
            <w:r>
              <w:rPr>
                <w:b/>
                <w:bCs/>
                <w:spacing w:val="-2"/>
              </w:rPr>
              <w:t>火灾事故风险防范措施</w:t>
            </w:r>
          </w:p>
          <w:p w14:paraId="2BDF261D">
            <w:pPr>
              <w:pStyle w:val="6"/>
              <w:spacing w:before="149" w:line="331" w:lineRule="auto"/>
              <w:ind w:left="111" w:right="22" w:firstLine="487"/>
            </w:pPr>
            <w:r>
              <w:rPr>
                <w:spacing w:val="-2"/>
              </w:rPr>
              <w:t>（</w:t>
            </w:r>
            <w:r>
              <w:rPr>
                <w:rFonts w:ascii="Times New Roman" w:hAnsi="Times New Roman" w:eastAsia="Times New Roman" w:cs="Times New Roman"/>
                <w:spacing w:val="-2"/>
              </w:rPr>
              <w:t>1</w:t>
            </w:r>
            <w:r>
              <w:rPr>
                <w:spacing w:val="-2"/>
              </w:rPr>
              <w:t>）车间布置应符合《工业企业总平面设计规范》（</w:t>
            </w:r>
            <w:r>
              <w:rPr>
                <w:rFonts w:ascii="Times New Roman" w:hAnsi="Times New Roman" w:eastAsia="Times New Roman" w:cs="Times New Roman"/>
                <w:spacing w:val="-2"/>
              </w:rPr>
              <w:t>GB 50</w:t>
            </w:r>
            <w:r>
              <w:rPr>
                <w:rFonts w:ascii="Times New Roman" w:hAnsi="Times New Roman" w:eastAsia="Times New Roman" w:cs="Times New Roman"/>
                <w:spacing w:val="-3"/>
              </w:rPr>
              <w:t>187-2012</w:t>
            </w:r>
            <w:r>
              <w:rPr>
                <w:spacing w:val="-3"/>
              </w:rPr>
              <w:t>）、</w:t>
            </w:r>
            <w:r>
              <w:t xml:space="preserve"> </w:t>
            </w:r>
            <w:r>
              <w:rPr>
                <w:spacing w:val="-1"/>
              </w:rPr>
              <w:t>《建筑设计防火规范》等有关规定；危险废物储存间按照《危险废物贮存污</w:t>
            </w:r>
            <w:r>
              <w:rPr>
                <w:spacing w:val="-2"/>
              </w:rPr>
              <w:t>染控制标准》（</w:t>
            </w:r>
            <w:r>
              <w:rPr>
                <w:rFonts w:ascii="Times New Roman" w:hAnsi="Times New Roman" w:eastAsia="Times New Roman" w:cs="Times New Roman"/>
                <w:spacing w:val="-2"/>
              </w:rPr>
              <w:t>GB</w:t>
            </w:r>
            <w:r>
              <w:rPr>
                <w:rFonts w:ascii="Times New Roman" w:hAnsi="Times New Roman" w:eastAsia="Times New Roman" w:cs="Times New Roman"/>
                <w:spacing w:val="36"/>
                <w:w w:val="101"/>
              </w:rPr>
              <w:t xml:space="preserve"> </w:t>
            </w:r>
            <w:r>
              <w:rPr>
                <w:rFonts w:ascii="Times New Roman" w:hAnsi="Times New Roman" w:eastAsia="Times New Roman" w:cs="Times New Roman"/>
                <w:spacing w:val="-2"/>
              </w:rPr>
              <w:t>18597-2023</w:t>
            </w:r>
            <w:r>
              <w:rPr>
                <w:spacing w:val="-2"/>
              </w:rPr>
              <w:t>）有关规定进一步规范，按类别分别放置在专</w:t>
            </w:r>
            <w:r>
              <w:rPr>
                <w:spacing w:val="-3"/>
              </w:rPr>
              <w:t>门的收集容器，分区存放，并设置危险废物警示标志、危险废物识别标志等。</w:t>
            </w:r>
          </w:p>
          <w:p w14:paraId="43342455">
            <w:pPr>
              <w:pStyle w:val="6"/>
              <w:spacing w:before="143" w:line="322" w:lineRule="auto"/>
              <w:ind w:left="109" w:right="103" w:firstLine="489"/>
            </w:pPr>
            <w:r>
              <w:rPr>
                <w:spacing w:val="-2"/>
              </w:rPr>
              <w:t>（</w:t>
            </w:r>
            <w:r>
              <w:rPr>
                <w:rFonts w:ascii="Times New Roman" w:hAnsi="Times New Roman" w:eastAsia="Times New Roman" w:cs="Times New Roman"/>
                <w:spacing w:val="-2"/>
              </w:rPr>
              <w:t>2</w:t>
            </w:r>
            <w:r>
              <w:rPr>
                <w:spacing w:val="-2"/>
              </w:rPr>
              <w:t>）加强车间、危险废物贮存间等消防安全管理，严格按照有关消防技</w:t>
            </w:r>
            <w:r>
              <w:t>术规范要求配置消防设施和灭火器材等，隔绝</w:t>
            </w:r>
            <w:r>
              <w:rPr>
                <w:spacing w:val="-1"/>
              </w:rPr>
              <w:t>明火，远离热源，消防设施到期更换，应急救援设备及时补充，加强日常检查和维护，并做好记录。</w:t>
            </w:r>
          </w:p>
          <w:p w14:paraId="1B89CD95">
            <w:pPr>
              <w:pStyle w:val="6"/>
              <w:spacing w:before="145" w:line="303" w:lineRule="auto"/>
              <w:ind w:left="111" w:right="103" w:firstLine="487"/>
            </w:pPr>
            <w:r>
              <w:rPr>
                <w:spacing w:val="-2"/>
              </w:rPr>
              <w:t>（</w:t>
            </w:r>
            <w:r>
              <w:rPr>
                <w:rFonts w:ascii="Times New Roman" w:hAnsi="Times New Roman" w:eastAsia="Times New Roman" w:cs="Times New Roman"/>
                <w:spacing w:val="-2"/>
              </w:rPr>
              <w:t>3</w:t>
            </w:r>
            <w:r>
              <w:rPr>
                <w:spacing w:val="-2"/>
              </w:rPr>
              <w:t>）对各种原辅材料、产品应该按有关消防规范分类贮存，以防止事故</w:t>
            </w:r>
            <w:r>
              <w:rPr>
                <w:spacing w:val="-1"/>
              </w:rPr>
              <w:t>发生。一旦发生火灾，首先使用与着火材料相对应的灭火器材来控制火情，</w:t>
            </w:r>
          </w:p>
          <w:p w14:paraId="2960B6E9">
            <w:pPr>
              <w:pStyle w:val="6"/>
              <w:spacing w:before="183" w:line="289" w:lineRule="auto"/>
              <w:ind w:left="111" w:right="189" w:firstLine="19"/>
            </w:pPr>
            <w:r>
              <w:rPr>
                <w:spacing w:val="-1"/>
              </w:rPr>
              <w:t>同时迅速将着火点附近的其他物料进行转移，并采取隔离措施，防止火情进一步扩大，对周围环境产生较大影响。</w:t>
            </w:r>
          </w:p>
          <w:p w14:paraId="49DD6D54">
            <w:pPr>
              <w:pStyle w:val="6"/>
              <w:spacing w:before="146" w:line="304" w:lineRule="auto"/>
              <w:ind w:left="110" w:right="103" w:firstLine="488"/>
            </w:pPr>
            <w:r>
              <w:rPr>
                <w:spacing w:val="-2"/>
              </w:rPr>
              <w:t>（</w:t>
            </w:r>
            <w:r>
              <w:rPr>
                <w:rFonts w:ascii="Times New Roman" w:hAnsi="Times New Roman" w:eastAsia="Times New Roman" w:cs="Times New Roman"/>
                <w:spacing w:val="-2"/>
              </w:rPr>
              <w:t>4</w:t>
            </w:r>
            <w:r>
              <w:rPr>
                <w:spacing w:val="-2"/>
              </w:rPr>
              <w:t>）加强安全、消防和环保管理，完善环保安全管理机构，定期组织员</w:t>
            </w:r>
            <w:r>
              <w:t>工进行消防安全培训，加强日常消防演练及</w:t>
            </w:r>
            <w:r>
              <w:rPr>
                <w:spacing w:val="-1"/>
              </w:rPr>
              <w:t>应急演练，制定各项管理制度，</w:t>
            </w:r>
          </w:p>
          <w:p w14:paraId="09E15789">
            <w:pPr>
              <w:pStyle w:val="6"/>
              <w:spacing w:before="180" w:line="289" w:lineRule="auto"/>
              <w:ind w:left="122" w:right="189" w:hanging="15"/>
            </w:pPr>
            <w:r>
              <w:t>加强日常监督检查；厂区内严禁烟火，严格动火审</w:t>
            </w:r>
            <w:r>
              <w:rPr>
                <w:spacing w:val="-1"/>
              </w:rPr>
              <w:t>批制度，进料车辆必须戴</w:t>
            </w:r>
            <w:r>
              <w:rPr>
                <w:spacing w:val="-7"/>
              </w:rPr>
              <w:t>阻火器。</w:t>
            </w:r>
          </w:p>
          <w:p w14:paraId="2C5DA14D">
            <w:pPr>
              <w:pStyle w:val="6"/>
              <w:spacing w:before="181" w:line="221" w:lineRule="auto"/>
              <w:ind w:left="104"/>
            </w:pPr>
            <w:r>
              <w:rPr>
                <w:rFonts w:ascii="Times New Roman" w:hAnsi="Times New Roman" w:eastAsia="Times New Roman" w:cs="Times New Roman"/>
                <w:b/>
                <w:bCs/>
                <w:spacing w:val="-2"/>
              </w:rPr>
              <w:t xml:space="preserve">4.7.6 </w:t>
            </w:r>
            <w:r>
              <w:rPr>
                <w:b/>
                <w:bCs/>
                <w:spacing w:val="-2"/>
              </w:rPr>
              <w:t>应急处置措施</w:t>
            </w:r>
          </w:p>
          <w:p w14:paraId="28EAB25F">
            <w:pPr>
              <w:pStyle w:val="6"/>
              <w:spacing w:before="181" w:line="220" w:lineRule="auto"/>
              <w:ind w:left="602"/>
            </w:pPr>
            <w:r>
              <w:rPr>
                <w:spacing w:val="-1"/>
              </w:rPr>
              <w:t>当发生泄漏、火灾等事故时，应首先组织人员疏散，在确保安全的前提</w:t>
            </w:r>
          </w:p>
        </w:tc>
      </w:tr>
    </w:tbl>
    <w:p w14:paraId="787E1CAB">
      <w:pPr>
        <w:pStyle w:val="2"/>
      </w:pPr>
    </w:p>
    <w:p w14:paraId="7143671D">
      <w:pPr>
        <w:sectPr>
          <w:footerReference r:id="rId107" w:type="default"/>
          <w:pgSz w:w="11907" w:h="16840"/>
          <w:pgMar w:top="400" w:right="1624" w:bottom="858" w:left="1624" w:header="0" w:footer="622" w:gutter="0"/>
          <w:cols w:space="720" w:num="1"/>
        </w:sectPr>
      </w:pPr>
    </w:p>
    <w:p w14:paraId="2DF23B25">
      <w:pPr>
        <w:spacing w:before="19"/>
      </w:pPr>
    </w:p>
    <w:p w14:paraId="1B94EC8D">
      <w:pPr>
        <w:spacing w:before="19"/>
      </w:pPr>
    </w:p>
    <w:p w14:paraId="42137F24">
      <w:pPr>
        <w:spacing w:before="19"/>
      </w:pPr>
    </w:p>
    <w:p w14:paraId="46BE8D70">
      <w:pPr>
        <w:spacing w:before="18"/>
      </w:pPr>
    </w:p>
    <w:p w14:paraId="55EC412A">
      <w:pPr>
        <w:spacing w:before="18"/>
      </w:pPr>
    </w:p>
    <w:tbl>
      <w:tblPr>
        <w:tblStyle w:val="5"/>
        <w:tblW w:w="86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5"/>
        <w:gridCol w:w="886"/>
        <w:gridCol w:w="1023"/>
        <w:gridCol w:w="5123"/>
        <w:gridCol w:w="1186"/>
      </w:tblGrid>
      <w:tr w14:paraId="6F893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4" w:hRule="atLeast"/>
        </w:trPr>
        <w:tc>
          <w:tcPr>
            <w:tcW w:w="425" w:type="dxa"/>
            <w:vMerge w:val="restart"/>
            <w:tcBorders>
              <w:top w:val="single" w:color="000000" w:sz="6" w:space="0"/>
              <w:left w:val="single" w:color="000000" w:sz="6" w:space="0"/>
              <w:bottom w:val="nil"/>
            </w:tcBorders>
            <w:vAlign w:val="top"/>
          </w:tcPr>
          <w:p w14:paraId="4AF467F3">
            <w:pPr>
              <w:rPr>
                <w:rFonts w:ascii="Arial"/>
                <w:sz w:val="21"/>
              </w:rPr>
            </w:pPr>
          </w:p>
        </w:tc>
        <w:tc>
          <w:tcPr>
            <w:tcW w:w="8218" w:type="dxa"/>
            <w:gridSpan w:val="4"/>
            <w:tcBorders>
              <w:top w:val="single" w:color="000000" w:sz="6" w:space="0"/>
              <w:bottom w:val="single" w:color="000000" w:sz="10" w:space="0"/>
              <w:right w:val="single" w:color="000000" w:sz="6" w:space="0"/>
            </w:tcBorders>
            <w:vAlign w:val="top"/>
          </w:tcPr>
          <w:p w14:paraId="2010B475">
            <w:pPr>
              <w:pStyle w:val="6"/>
              <w:spacing w:before="39" w:line="221" w:lineRule="auto"/>
              <w:ind w:left="115"/>
            </w:pPr>
            <w:bookmarkStart w:id="14" w:name="bookmark48"/>
            <w:bookmarkEnd w:id="14"/>
            <w:r>
              <w:rPr>
                <w:spacing w:val="-2"/>
              </w:rPr>
              <w:t>下，尝试进行以下应急处理措施：</w:t>
            </w:r>
          </w:p>
          <w:p w14:paraId="613DE3CE">
            <w:pPr>
              <w:pStyle w:val="6"/>
              <w:spacing w:before="179" w:line="359" w:lineRule="auto"/>
              <w:ind w:left="107" w:right="103" w:firstLine="479"/>
              <w:jc w:val="both"/>
            </w:pPr>
            <w:r>
              <w:rPr>
                <w:spacing w:val="-3"/>
              </w:rPr>
              <w:t>在车间发生火灾时，组织企业自身人员利用干粉、</w:t>
            </w:r>
            <w:r>
              <w:rPr>
                <w:rFonts w:ascii="Times New Roman" w:hAnsi="Times New Roman" w:eastAsia="Times New Roman" w:cs="Times New Roman"/>
                <w:spacing w:val="-3"/>
              </w:rPr>
              <w:t>CO</w:t>
            </w:r>
            <w:r>
              <w:rPr>
                <w:rFonts w:ascii="Times New Roman" w:hAnsi="Times New Roman" w:eastAsia="Times New Roman" w:cs="Times New Roman"/>
                <w:spacing w:val="-3"/>
                <w:position w:val="-1"/>
                <w:sz w:val="15"/>
                <w:szCs w:val="15"/>
              </w:rPr>
              <w:t>2</w:t>
            </w:r>
            <w:r>
              <w:rPr>
                <w:spacing w:val="-3"/>
              </w:rPr>
              <w:t>、雾状水或泡沫灭</w:t>
            </w:r>
            <w:r>
              <w:t>火器等消防器材进行自救，将火源与原料和产品分</w:t>
            </w:r>
            <w:r>
              <w:rPr>
                <w:spacing w:val="-1"/>
              </w:rPr>
              <w:t>离，发生初期火灾时，在</w:t>
            </w:r>
            <w:r>
              <w:t>岗员工应立即对初起火灾进行扑救，就近原则运用</w:t>
            </w:r>
            <w:r>
              <w:rPr>
                <w:spacing w:val="-1"/>
              </w:rPr>
              <w:t>灭火器材扑灭火源；如发</w:t>
            </w:r>
            <w:r>
              <w:t>生重大火灾事故，还应报告环保、公安、医疗等部</w:t>
            </w:r>
            <w:r>
              <w:rPr>
                <w:spacing w:val="-1"/>
              </w:rPr>
              <w:t>门机构，组织社会多方力</w:t>
            </w:r>
            <w:r>
              <w:rPr>
                <w:spacing w:val="-3"/>
              </w:rPr>
              <w:t>量救援。</w:t>
            </w:r>
          </w:p>
          <w:p w14:paraId="718F9B9F">
            <w:pPr>
              <w:pStyle w:val="6"/>
              <w:spacing w:before="2" w:line="221" w:lineRule="auto"/>
              <w:ind w:left="104"/>
            </w:pPr>
            <w:r>
              <w:rPr>
                <w:rFonts w:ascii="Times New Roman" w:hAnsi="Times New Roman" w:eastAsia="Times New Roman" w:cs="Times New Roman"/>
                <w:b/>
                <w:bCs/>
                <w:spacing w:val="-2"/>
              </w:rPr>
              <w:t xml:space="preserve">4.7.7 </w:t>
            </w:r>
            <w:r>
              <w:rPr>
                <w:b/>
                <w:bCs/>
                <w:spacing w:val="-2"/>
              </w:rPr>
              <w:t>风险分析结论</w:t>
            </w:r>
          </w:p>
          <w:p w14:paraId="15419A99">
            <w:pPr>
              <w:pStyle w:val="6"/>
              <w:spacing w:before="179" w:line="360" w:lineRule="auto"/>
              <w:ind w:left="109" w:right="22" w:firstLine="478"/>
              <w:jc w:val="both"/>
            </w:pPr>
            <w:r>
              <w:rPr>
                <w:spacing w:val="2"/>
              </w:rPr>
              <w:t>根据上文分析可知，本项目不构成重大危险源，在配套相应的应急物资的前提下，在加强厂区防火管理、完善事故应急预案的基础上，事故发生概</w:t>
            </w:r>
            <w:r>
              <w:rPr>
                <w:spacing w:val="-3"/>
              </w:rPr>
              <w:t>率很低，经过采取妥善的风险防范措施，本项目环境风险在可接受的范围内。</w:t>
            </w:r>
          </w:p>
          <w:p w14:paraId="264B0CAB">
            <w:pPr>
              <w:pStyle w:val="6"/>
              <w:spacing w:before="123" w:line="221" w:lineRule="auto"/>
              <w:ind w:left="105"/>
              <w:rPr>
                <w:sz w:val="28"/>
                <w:szCs w:val="28"/>
              </w:rPr>
            </w:pPr>
            <w:r>
              <w:rPr>
                <w:rFonts w:ascii="Times New Roman" w:hAnsi="Times New Roman" w:eastAsia="Times New Roman" w:cs="Times New Roman"/>
                <w:b/>
                <w:bCs/>
                <w:spacing w:val="-2"/>
                <w:sz w:val="28"/>
                <w:szCs w:val="28"/>
              </w:rPr>
              <w:t xml:space="preserve">4.8 </w:t>
            </w:r>
            <w:r>
              <w:rPr>
                <w:b/>
                <w:bCs/>
                <w:spacing w:val="-2"/>
                <w:sz w:val="28"/>
                <w:szCs w:val="28"/>
              </w:rPr>
              <w:t>环保投资</w:t>
            </w:r>
          </w:p>
          <w:p w14:paraId="779C5AB8">
            <w:pPr>
              <w:pStyle w:val="6"/>
              <w:spacing w:before="165" w:line="359" w:lineRule="exact"/>
              <w:ind w:left="588"/>
            </w:pPr>
            <w:r>
              <w:rPr>
                <w:spacing w:val="2"/>
                <w:position w:val="2"/>
              </w:rPr>
              <w:t>本项目环保投资估算详见表</w:t>
            </w:r>
            <w:r>
              <w:rPr>
                <w:rFonts w:ascii="Times New Roman" w:hAnsi="Times New Roman" w:eastAsia="Times New Roman" w:cs="Times New Roman"/>
                <w:spacing w:val="2"/>
                <w:position w:val="2"/>
              </w:rPr>
              <w:t>4.8-1</w:t>
            </w:r>
            <w:r>
              <w:rPr>
                <w:spacing w:val="2"/>
                <w:position w:val="2"/>
              </w:rPr>
              <w:t>。</w:t>
            </w:r>
          </w:p>
          <w:p w14:paraId="64D049DE">
            <w:pPr>
              <w:spacing w:before="229" w:line="238" w:lineRule="auto"/>
              <w:ind w:left="2271"/>
              <w:rPr>
                <w:rFonts w:ascii="黑体" w:hAnsi="黑体" w:eastAsia="黑体" w:cs="黑体"/>
                <w:sz w:val="24"/>
                <w:szCs w:val="24"/>
              </w:rPr>
            </w:pPr>
            <w:r>
              <w:rPr>
                <w:rFonts w:ascii="黑体" w:hAnsi="黑体" w:eastAsia="黑体" w:cs="黑体"/>
                <w:spacing w:val="8"/>
                <w:sz w:val="24"/>
                <w:szCs w:val="24"/>
              </w:rPr>
              <w:t>表</w:t>
            </w:r>
            <w:r>
              <w:rPr>
                <w:rFonts w:ascii="Times New Roman" w:hAnsi="Times New Roman" w:eastAsia="Times New Roman" w:cs="Times New Roman"/>
                <w:spacing w:val="8"/>
                <w:sz w:val="24"/>
                <w:szCs w:val="24"/>
              </w:rPr>
              <w:t xml:space="preserve">4.8-1  </w:t>
            </w:r>
            <w:r>
              <w:rPr>
                <w:rFonts w:ascii="黑体" w:hAnsi="黑体" w:eastAsia="黑体" w:cs="黑体"/>
                <w:spacing w:val="8"/>
                <w:sz w:val="24"/>
                <w:szCs w:val="24"/>
              </w:rPr>
              <w:t>项目环保投资估算一览表</w:t>
            </w:r>
          </w:p>
        </w:tc>
      </w:tr>
      <w:tr w14:paraId="7A448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25" w:type="dxa"/>
            <w:vMerge w:val="continue"/>
            <w:tcBorders>
              <w:top w:val="nil"/>
              <w:left w:val="single" w:color="000000" w:sz="6" w:space="0"/>
              <w:bottom w:val="nil"/>
            </w:tcBorders>
            <w:vAlign w:val="top"/>
          </w:tcPr>
          <w:p w14:paraId="2FB35C94">
            <w:pPr>
              <w:rPr>
                <w:rFonts w:ascii="Arial"/>
                <w:sz w:val="21"/>
              </w:rPr>
            </w:pPr>
          </w:p>
        </w:tc>
        <w:tc>
          <w:tcPr>
            <w:tcW w:w="886" w:type="dxa"/>
            <w:tcBorders>
              <w:top w:val="single" w:color="000000" w:sz="10" w:space="0"/>
            </w:tcBorders>
            <w:vAlign w:val="top"/>
          </w:tcPr>
          <w:p w14:paraId="3C21D9EC">
            <w:pPr>
              <w:pStyle w:val="6"/>
              <w:spacing w:before="116" w:line="230" w:lineRule="auto"/>
              <w:ind w:left="285"/>
              <w:rPr>
                <w:sz w:val="20"/>
                <w:szCs w:val="20"/>
              </w:rPr>
            </w:pPr>
            <w:r>
              <w:rPr>
                <w:spacing w:val="5"/>
                <w:sz w:val="20"/>
                <w:szCs w:val="20"/>
              </w:rPr>
              <w:t>序号</w:t>
            </w:r>
          </w:p>
        </w:tc>
        <w:tc>
          <w:tcPr>
            <w:tcW w:w="1023" w:type="dxa"/>
            <w:tcBorders>
              <w:top w:val="single" w:color="000000" w:sz="10" w:space="0"/>
            </w:tcBorders>
            <w:vAlign w:val="top"/>
          </w:tcPr>
          <w:p w14:paraId="6477196F">
            <w:pPr>
              <w:pStyle w:val="6"/>
              <w:spacing w:before="116" w:line="229" w:lineRule="auto"/>
              <w:ind w:left="198"/>
              <w:rPr>
                <w:sz w:val="20"/>
                <w:szCs w:val="20"/>
              </w:rPr>
            </w:pPr>
            <w:r>
              <w:rPr>
                <w:spacing w:val="6"/>
                <w:sz w:val="20"/>
                <w:szCs w:val="20"/>
              </w:rPr>
              <w:t>污染源</w:t>
            </w:r>
          </w:p>
        </w:tc>
        <w:tc>
          <w:tcPr>
            <w:tcW w:w="5123" w:type="dxa"/>
            <w:tcBorders>
              <w:top w:val="single" w:color="000000" w:sz="10" w:space="0"/>
            </w:tcBorders>
            <w:vAlign w:val="top"/>
          </w:tcPr>
          <w:p w14:paraId="43425A3E">
            <w:pPr>
              <w:pStyle w:val="6"/>
              <w:spacing w:before="116" w:line="229" w:lineRule="auto"/>
              <w:ind w:left="1943"/>
              <w:rPr>
                <w:sz w:val="20"/>
                <w:szCs w:val="20"/>
              </w:rPr>
            </w:pPr>
            <w:r>
              <w:rPr>
                <w:spacing w:val="7"/>
                <w:sz w:val="20"/>
                <w:szCs w:val="20"/>
              </w:rPr>
              <w:t>治理措施名称</w:t>
            </w:r>
          </w:p>
        </w:tc>
        <w:tc>
          <w:tcPr>
            <w:tcW w:w="1186" w:type="dxa"/>
            <w:tcBorders>
              <w:top w:val="single" w:color="000000" w:sz="10" w:space="0"/>
              <w:right w:val="single" w:color="000000" w:sz="6" w:space="0"/>
            </w:tcBorders>
            <w:vAlign w:val="top"/>
          </w:tcPr>
          <w:p w14:paraId="37FE8B2C">
            <w:pPr>
              <w:pStyle w:val="6"/>
              <w:spacing w:before="116" w:line="229" w:lineRule="auto"/>
              <w:ind w:left="339"/>
              <w:rPr>
                <w:sz w:val="20"/>
                <w:szCs w:val="20"/>
              </w:rPr>
            </w:pPr>
            <w:r>
              <w:rPr>
                <w:spacing w:val="3"/>
                <w:sz w:val="20"/>
                <w:szCs w:val="20"/>
              </w:rPr>
              <w:t>投资</w:t>
            </w:r>
          </w:p>
        </w:tc>
      </w:tr>
      <w:tr w14:paraId="0A84E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25" w:type="dxa"/>
            <w:vMerge w:val="continue"/>
            <w:tcBorders>
              <w:top w:val="nil"/>
              <w:left w:val="single" w:color="000000" w:sz="6" w:space="0"/>
              <w:bottom w:val="nil"/>
            </w:tcBorders>
            <w:vAlign w:val="top"/>
          </w:tcPr>
          <w:p w14:paraId="7B7E963E">
            <w:pPr>
              <w:rPr>
                <w:rFonts w:ascii="Arial"/>
                <w:sz w:val="21"/>
              </w:rPr>
            </w:pPr>
          </w:p>
        </w:tc>
        <w:tc>
          <w:tcPr>
            <w:tcW w:w="886" w:type="dxa"/>
            <w:vAlign w:val="top"/>
          </w:tcPr>
          <w:p w14:paraId="7B9B3D9C">
            <w:pPr>
              <w:spacing w:before="96" w:line="274" w:lineRule="exact"/>
              <w:ind w:left="46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023" w:type="dxa"/>
            <w:vAlign w:val="top"/>
          </w:tcPr>
          <w:p w14:paraId="56FD0341">
            <w:pPr>
              <w:pStyle w:val="6"/>
              <w:spacing w:before="127" w:line="228" w:lineRule="auto"/>
              <w:ind w:left="301"/>
              <w:rPr>
                <w:sz w:val="20"/>
                <w:szCs w:val="20"/>
              </w:rPr>
            </w:pPr>
            <w:r>
              <w:rPr>
                <w:spacing w:val="5"/>
                <w:sz w:val="20"/>
                <w:szCs w:val="20"/>
              </w:rPr>
              <w:t>废水</w:t>
            </w:r>
          </w:p>
        </w:tc>
        <w:tc>
          <w:tcPr>
            <w:tcW w:w="5123" w:type="dxa"/>
            <w:vAlign w:val="top"/>
          </w:tcPr>
          <w:p w14:paraId="60ABE538">
            <w:pPr>
              <w:pStyle w:val="6"/>
              <w:spacing w:before="127" w:line="228" w:lineRule="auto"/>
              <w:ind w:left="260"/>
              <w:rPr>
                <w:sz w:val="20"/>
                <w:szCs w:val="20"/>
              </w:rPr>
            </w:pPr>
            <w:r>
              <w:rPr>
                <w:spacing w:val="9"/>
                <w:sz w:val="20"/>
                <w:szCs w:val="20"/>
              </w:rPr>
              <w:t>生产废水的废水处理站及污水管道、回用水管道等</w:t>
            </w:r>
          </w:p>
        </w:tc>
        <w:tc>
          <w:tcPr>
            <w:tcW w:w="1186" w:type="dxa"/>
            <w:tcBorders>
              <w:right w:val="single" w:color="000000" w:sz="6" w:space="0"/>
            </w:tcBorders>
            <w:vAlign w:val="top"/>
          </w:tcPr>
          <w:p w14:paraId="3E2F2683">
            <w:pPr>
              <w:pStyle w:val="6"/>
              <w:spacing w:before="96" w:line="274" w:lineRule="exact"/>
              <w:ind w:left="221"/>
              <w:rPr>
                <w:sz w:val="20"/>
                <w:szCs w:val="20"/>
              </w:rPr>
            </w:pPr>
            <w:r>
              <w:rPr>
                <w:rFonts w:ascii="Times New Roman" w:hAnsi="Times New Roman" w:eastAsia="Times New Roman" w:cs="Times New Roman"/>
                <w:spacing w:val="-3"/>
                <w:position w:val="1"/>
                <w:sz w:val="20"/>
                <w:szCs w:val="20"/>
              </w:rPr>
              <w:t>15</w:t>
            </w:r>
            <w:r>
              <w:rPr>
                <w:rFonts w:ascii="Times New Roman" w:hAnsi="Times New Roman" w:eastAsia="Times New Roman" w:cs="Times New Roman"/>
                <w:spacing w:val="15"/>
                <w:w w:val="101"/>
                <w:position w:val="1"/>
                <w:sz w:val="20"/>
                <w:szCs w:val="20"/>
              </w:rPr>
              <w:t xml:space="preserve"> </w:t>
            </w:r>
            <w:r>
              <w:rPr>
                <w:spacing w:val="-3"/>
                <w:position w:val="1"/>
                <w:sz w:val="20"/>
                <w:szCs w:val="20"/>
              </w:rPr>
              <w:t>万元</w:t>
            </w:r>
          </w:p>
        </w:tc>
      </w:tr>
      <w:tr w14:paraId="68551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25" w:type="dxa"/>
            <w:vMerge w:val="continue"/>
            <w:tcBorders>
              <w:top w:val="nil"/>
              <w:left w:val="single" w:color="000000" w:sz="6" w:space="0"/>
              <w:bottom w:val="nil"/>
            </w:tcBorders>
            <w:vAlign w:val="top"/>
          </w:tcPr>
          <w:p w14:paraId="56871AD4">
            <w:pPr>
              <w:rPr>
                <w:rFonts w:ascii="Arial"/>
                <w:sz w:val="21"/>
              </w:rPr>
            </w:pPr>
          </w:p>
        </w:tc>
        <w:tc>
          <w:tcPr>
            <w:tcW w:w="886" w:type="dxa"/>
            <w:vMerge w:val="restart"/>
            <w:tcBorders>
              <w:bottom w:val="nil"/>
            </w:tcBorders>
            <w:vAlign w:val="top"/>
          </w:tcPr>
          <w:p w14:paraId="6F9F707B">
            <w:pPr>
              <w:spacing w:line="288" w:lineRule="auto"/>
              <w:rPr>
                <w:rFonts w:ascii="Arial"/>
                <w:sz w:val="21"/>
              </w:rPr>
            </w:pPr>
          </w:p>
          <w:p w14:paraId="0D2040D6">
            <w:pPr>
              <w:spacing w:line="288" w:lineRule="auto"/>
              <w:rPr>
                <w:rFonts w:ascii="Arial"/>
                <w:sz w:val="21"/>
              </w:rPr>
            </w:pPr>
          </w:p>
          <w:p w14:paraId="51D9D9F9">
            <w:pPr>
              <w:spacing w:line="289" w:lineRule="auto"/>
              <w:rPr>
                <w:rFonts w:ascii="Arial"/>
                <w:sz w:val="21"/>
              </w:rPr>
            </w:pPr>
          </w:p>
          <w:p w14:paraId="24B7EA5E">
            <w:pPr>
              <w:spacing w:before="57" w:line="275" w:lineRule="exact"/>
              <w:ind w:left="44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023" w:type="dxa"/>
            <w:vMerge w:val="restart"/>
            <w:tcBorders>
              <w:bottom w:val="nil"/>
            </w:tcBorders>
            <w:vAlign w:val="top"/>
          </w:tcPr>
          <w:p w14:paraId="09D1E91C">
            <w:pPr>
              <w:spacing w:line="296" w:lineRule="auto"/>
              <w:rPr>
                <w:rFonts w:ascii="Arial"/>
                <w:sz w:val="21"/>
              </w:rPr>
            </w:pPr>
          </w:p>
          <w:p w14:paraId="57231B28">
            <w:pPr>
              <w:spacing w:line="296" w:lineRule="auto"/>
              <w:rPr>
                <w:rFonts w:ascii="Arial"/>
                <w:sz w:val="21"/>
              </w:rPr>
            </w:pPr>
          </w:p>
          <w:p w14:paraId="18662EFD">
            <w:pPr>
              <w:spacing w:line="296" w:lineRule="auto"/>
              <w:rPr>
                <w:rFonts w:ascii="Arial"/>
                <w:sz w:val="21"/>
              </w:rPr>
            </w:pPr>
          </w:p>
          <w:p w14:paraId="28C062A7">
            <w:pPr>
              <w:pStyle w:val="6"/>
              <w:spacing w:before="65" w:line="229" w:lineRule="auto"/>
              <w:ind w:left="301"/>
              <w:rPr>
                <w:sz w:val="20"/>
                <w:szCs w:val="20"/>
              </w:rPr>
            </w:pPr>
            <w:r>
              <w:rPr>
                <w:spacing w:val="5"/>
                <w:sz w:val="20"/>
                <w:szCs w:val="20"/>
              </w:rPr>
              <w:t>废气</w:t>
            </w:r>
          </w:p>
        </w:tc>
        <w:tc>
          <w:tcPr>
            <w:tcW w:w="5123" w:type="dxa"/>
            <w:vAlign w:val="top"/>
          </w:tcPr>
          <w:p w14:paraId="13443FA4">
            <w:pPr>
              <w:pStyle w:val="6"/>
              <w:spacing w:before="99" w:line="228" w:lineRule="auto"/>
              <w:ind w:left="157"/>
              <w:rPr>
                <w:sz w:val="20"/>
                <w:szCs w:val="20"/>
              </w:rPr>
            </w:pPr>
            <w:r>
              <w:rPr>
                <w:spacing w:val="9"/>
                <w:sz w:val="20"/>
                <w:szCs w:val="20"/>
              </w:rPr>
              <w:t>热处理废气经集气收集后引至静电式油雾净化器处理</w:t>
            </w:r>
          </w:p>
          <w:p w14:paraId="6072F048">
            <w:pPr>
              <w:pStyle w:val="6"/>
              <w:spacing w:before="63" w:line="264" w:lineRule="exact"/>
              <w:ind w:left="1129"/>
              <w:rPr>
                <w:sz w:val="20"/>
                <w:szCs w:val="20"/>
              </w:rPr>
            </w:pPr>
            <w:r>
              <w:rPr>
                <w:spacing w:val="9"/>
                <w:position w:val="1"/>
                <w:sz w:val="20"/>
                <w:szCs w:val="20"/>
              </w:rPr>
              <w:t>后经</w:t>
            </w:r>
            <w:r>
              <w:rPr>
                <w:spacing w:val="-21"/>
                <w:position w:val="1"/>
                <w:sz w:val="20"/>
                <w:szCs w:val="20"/>
              </w:rPr>
              <w:t xml:space="preserve"> </w:t>
            </w:r>
            <w:r>
              <w:rPr>
                <w:rFonts w:ascii="Times New Roman" w:hAnsi="Times New Roman" w:eastAsia="Times New Roman" w:cs="Times New Roman"/>
                <w:spacing w:val="9"/>
                <w:position w:val="1"/>
                <w:sz w:val="20"/>
                <w:szCs w:val="20"/>
              </w:rPr>
              <w:t xml:space="preserve">15m </w:t>
            </w:r>
            <w:r>
              <w:rPr>
                <w:spacing w:val="9"/>
                <w:position w:val="1"/>
                <w:sz w:val="20"/>
                <w:szCs w:val="20"/>
              </w:rPr>
              <w:t>高排气筒</w:t>
            </w:r>
            <w:r>
              <w:rPr>
                <w:spacing w:val="-42"/>
                <w:position w:val="1"/>
                <w:sz w:val="20"/>
                <w:szCs w:val="20"/>
              </w:rPr>
              <w:t xml:space="preserve"> </w:t>
            </w:r>
            <w:r>
              <w:rPr>
                <w:rFonts w:ascii="Times New Roman" w:hAnsi="Times New Roman" w:eastAsia="Times New Roman" w:cs="Times New Roman"/>
                <w:position w:val="1"/>
                <w:sz w:val="20"/>
                <w:szCs w:val="20"/>
              </w:rPr>
              <w:t>DA</w:t>
            </w:r>
            <w:r>
              <w:rPr>
                <w:rFonts w:ascii="Times New Roman" w:hAnsi="Times New Roman" w:eastAsia="Times New Roman" w:cs="Times New Roman"/>
                <w:spacing w:val="9"/>
                <w:position w:val="1"/>
                <w:sz w:val="20"/>
                <w:szCs w:val="20"/>
              </w:rPr>
              <w:t>001</w:t>
            </w:r>
            <w:r>
              <w:rPr>
                <w:spacing w:val="9"/>
                <w:position w:val="1"/>
                <w:sz w:val="20"/>
                <w:szCs w:val="20"/>
              </w:rPr>
              <w:t>排放</w:t>
            </w:r>
          </w:p>
        </w:tc>
        <w:tc>
          <w:tcPr>
            <w:tcW w:w="1186" w:type="dxa"/>
            <w:tcBorders>
              <w:right w:val="single" w:color="000000" w:sz="6" w:space="0"/>
            </w:tcBorders>
            <w:vAlign w:val="top"/>
          </w:tcPr>
          <w:p w14:paraId="00FCDF9E">
            <w:pPr>
              <w:pStyle w:val="6"/>
              <w:spacing w:before="239" w:line="274" w:lineRule="exact"/>
              <w:ind w:left="262"/>
              <w:rPr>
                <w:sz w:val="20"/>
                <w:szCs w:val="20"/>
              </w:rPr>
            </w:pPr>
            <w:r>
              <w:rPr>
                <w:rFonts w:ascii="Times New Roman" w:hAnsi="Times New Roman" w:eastAsia="Times New Roman" w:cs="Times New Roman"/>
                <w:spacing w:val="-2"/>
                <w:position w:val="1"/>
                <w:sz w:val="20"/>
                <w:szCs w:val="20"/>
              </w:rPr>
              <w:t>8</w:t>
            </w:r>
            <w:r>
              <w:rPr>
                <w:rFonts w:ascii="Times New Roman" w:hAnsi="Times New Roman" w:eastAsia="Times New Roman" w:cs="Times New Roman"/>
                <w:spacing w:val="16"/>
                <w:position w:val="1"/>
                <w:sz w:val="20"/>
                <w:szCs w:val="20"/>
              </w:rPr>
              <w:t xml:space="preserve"> </w:t>
            </w:r>
            <w:r>
              <w:rPr>
                <w:spacing w:val="-2"/>
                <w:position w:val="1"/>
                <w:sz w:val="20"/>
                <w:szCs w:val="20"/>
              </w:rPr>
              <w:t>万元</w:t>
            </w:r>
          </w:p>
        </w:tc>
      </w:tr>
      <w:tr w14:paraId="5C2EB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25" w:type="dxa"/>
            <w:vMerge w:val="continue"/>
            <w:tcBorders>
              <w:top w:val="nil"/>
              <w:left w:val="single" w:color="000000" w:sz="6" w:space="0"/>
              <w:bottom w:val="nil"/>
            </w:tcBorders>
            <w:vAlign w:val="top"/>
          </w:tcPr>
          <w:p w14:paraId="5AE7F704">
            <w:pPr>
              <w:rPr>
                <w:rFonts w:ascii="Arial"/>
                <w:sz w:val="21"/>
              </w:rPr>
            </w:pPr>
          </w:p>
        </w:tc>
        <w:tc>
          <w:tcPr>
            <w:tcW w:w="886" w:type="dxa"/>
            <w:vMerge w:val="continue"/>
            <w:tcBorders>
              <w:top w:val="nil"/>
              <w:bottom w:val="nil"/>
            </w:tcBorders>
            <w:vAlign w:val="top"/>
          </w:tcPr>
          <w:p w14:paraId="1524147B">
            <w:pPr>
              <w:rPr>
                <w:rFonts w:ascii="Arial"/>
                <w:sz w:val="21"/>
              </w:rPr>
            </w:pPr>
          </w:p>
        </w:tc>
        <w:tc>
          <w:tcPr>
            <w:tcW w:w="1023" w:type="dxa"/>
            <w:vMerge w:val="continue"/>
            <w:tcBorders>
              <w:top w:val="nil"/>
              <w:bottom w:val="nil"/>
            </w:tcBorders>
            <w:vAlign w:val="top"/>
          </w:tcPr>
          <w:p w14:paraId="33969F6F">
            <w:pPr>
              <w:rPr>
                <w:rFonts w:ascii="Arial"/>
                <w:sz w:val="21"/>
              </w:rPr>
            </w:pPr>
          </w:p>
        </w:tc>
        <w:tc>
          <w:tcPr>
            <w:tcW w:w="5123" w:type="dxa"/>
            <w:vAlign w:val="top"/>
          </w:tcPr>
          <w:p w14:paraId="459B7537">
            <w:pPr>
              <w:pStyle w:val="6"/>
              <w:spacing w:before="99" w:line="228" w:lineRule="auto"/>
              <w:ind w:left="153"/>
              <w:rPr>
                <w:sz w:val="20"/>
                <w:szCs w:val="20"/>
              </w:rPr>
            </w:pPr>
            <w:r>
              <w:rPr>
                <w:spacing w:val="9"/>
                <w:sz w:val="20"/>
                <w:szCs w:val="20"/>
              </w:rPr>
              <w:t>抛丸、磨簧粉尘由设备内自带的除尘器处理后，通过</w:t>
            </w:r>
          </w:p>
          <w:p w14:paraId="22F0C830">
            <w:pPr>
              <w:pStyle w:val="6"/>
              <w:spacing w:before="62" w:line="265" w:lineRule="exact"/>
              <w:ind w:left="1379"/>
              <w:rPr>
                <w:sz w:val="20"/>
                <w:szCs w:val="20"/>
              </w:rPr>
            </w:pPr>
            <w:r>
              <w:rPr>
                <w:rFonts w:ascii="Times New Roman" w:hAnsi="Times New Roman" w:eastAsia="Times New Roman" w:cs="Times New Roman"/>
                <w:spacing w:val="5"/>
                <w:position w:val="1"/>
                <w:sz w:val="20"/>
                <w:szCs w:val="20"/>
              </w:rPr>
              <w:t>15m</w:t>
            </w:r>
            <w:r>
              <w:rPr>
                <w:rFonts w:ascii="Times New Roman" w:hAnsi="Times New Roman" w:eastAsia="Times New Roman" w:cs="Times New Roman"/>
                <w:spacing w:val="16"/>
                <w:position w:val="1"/>
                <w:sz w:val="20"/>
                <w:szCs w:val="20"/>
              </w:rPr>
              <w:t xml:space="preserve"> </w:t>
            </w:r>
            <w:r>
              <w:rPr>
                <w:spacing w:val="5"/>
                <w:position w:val="1"/>
                <w:sz w:val="20"/>
                <w:szCs w:val="20"/>
              </w:rPr>
              <w:t>高排气筒</w:t>
            </w:r>
            <w:r>
              <w:rPr>
                <w:spacing w:val="-44"/>
                <w:position w:val="1"/>
                <w:sz w:val="20"/>
                <w:szCs w:val="20"/>
              </w:rPr>
              <w:t xml:space="preserve"> </w:t>
            </w:r>
            <w:r>
              <w:rPr>
                <w:rFonts w:ascii="Times New Roman" w:hAnsi="Times New Roman" w:eastAsia="Times New Roman" w:cs="Times New Roman"/>
                <w:position w:val="1"/>
                <w:sz w:val="20"/>
                <w:szCs w:val="20"/>
              </w:rPr>
              <w:t>DA</w:t>
            </w:r>
            <w:r>
              <w:rPr>
                <w:rFonts w:ascii="Times New Roman" w:hAnsi="Times New Roman" w:eastAsia="Times New Roman" w:cs="Times New Roman"/>
                <w:spacing w:val="5"/>
                <w:position w:val="1"/>
                <w:sz w:val="20"/>
                <w:szCs w:val="20"/>
              </w:rPr>
              <w:t xml:space="preserve">002 </w:t>
            </w:r>
            <w:r>
              <w:rPr>
                <w:spacing w:val="5"/>
                <w:position w:val="1"/>
                <w:sz w:val="20"/>
                <w:szCs w:val="20"/>
              </w:rPr>
              <w:t>排放</w:t>
            </w:r>
          </w:p>
        </w:tc>
        <w:tc>
          <w:tcPr>
            <w:tcW w:w="1186" w:type="dxa"/>
            <w:tcBorders>
              <w:right w:val="single" w:color="000000" w:sz="6" w:space="0"/>
            </w:tcBorders>
            <w:vAlign w:val="top"/>
          </w:tcPr>
          <w:p w14:paraId="18D25D52">
            <w:pPr>
              <w:pStyle w:val="6"/>
              <w:spacing w:before="239" w:line="274" w:lineRule="exact"/>
              <w:ind w:left="253"/>
              <w:rPr>
                <w:sz w:val="20"/>
                <w:szCs w:val="20"/>
              </w:rPr>
            </w:pPr>
            <w:r>
              <w:rPr>
                <w:rFonts w:ascii="Times New Roman" w:hAnsi="Times New Roman" w:eastAsia="Times New Roman" w:cs="Times New Roman"/>
                <w:spacing w:val="1"/>
                <w:position w:val="1"/>
                <w:sz w:val="20"/>
                <w:szCs w:val="20"/>
              </w:rPr>
              <w:t>2</w:t>
            </w:r>
            <w:r>
              <w:rPr>
                <w:rFonts w:ascii="Times New Roman" w:hAnsi="Times New Roman" w:eastAsia="Times New Roman" w:cs="Times New Roman"/>
                <w:spacing w:val="15"/>
                <w:position w:val="1"/>
                <w:sz w:val="20"/>
                <w:szCs w:val="20"/>
              </w:rPr>
              <w:t xml:space="preserve"> </w:t>
            </w:r>
            <w:r>
              <w:rPr>
                <w:spacing w:val="1"/>
                <w:position w:val="1"/>
                <w:sz w:val="20"/>
                <w:szCs w:val="20"/>
              </w:rPr>
              <w:t>万元</w:t>
            </w:r>
          </w:p>
        </w:tc>
      </w:tr>
      <w:tr w14:paraId="75142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25" w:type="dxa"/>
            <w:vMerge w:val="continue"/>
            <w:tcBorders>
              <w:top w:val="nil"/>
              <w:left w:val="single" w:color="000000" w:sz="6" w:space="0"/>
              <w:bottom w:val="nil"/>
            </w:tcBorders>
            <w:vAlign w:val="top"/>
          </w:tcPr>
          <w:p w14:paraId="2B6323FC">
            <w:pPr>
              <w:rPr>
                <w:rFonts w:ascii="Arial"/>
                <w:sz w:val="21"/>
              </w:rPr>
            </w:pPr>
          </w:p>
        </w:tc>
        <w:tc>
          <w:tcPr>
            <w:tcW w:w="886" w:type="dxa"/>
            <w:vMerge w:val="continue"/>
            <w:tcBorders>
              <w:top w:val="nil"/>
            </w:tcBorders>
            <w:vAlign w:val="top"/>
          </w:tcPr>
          <w:p w14:paraId="204A02F0">
            <w:pPr>
              <w:rPr>
                <w:rFonts w:ascii="Arial"/>
                <w:sz w:val="21"/>
              </w:rPr>
            </w:pPr>
          </w:p>
        </w:tc>
        <w:tc>
          <w:tcPr>
            <w:tcW w:w="1023" w:type="dxa"/>
            <w:vMerge w:val="continue"/>
            <w:tcBorders>
              <w:top w:val="nil"/>
            </w:tcBorders>
            <w:vAlign w:val="top"/>
          </w:tcPr>
          <w:p w14:paraId="4D055124">
            <w:pPr>
              <w:rPr>
                <w:rFonts w:ascii="Arial"/>
                <w:sz w:val="21"/>
              </w:rPr>
            </w:pPr>
          </w:p>
        </w:tc>
        <w:tc>
          <w:tcPr>
            <w:tcW w:w="5123" w:type="dxa"/>
            <w:vAlign w:val="top"/>
          </w:tcPr>
          <w:p w14:paraId="4F54ADF4">
            <w:pPr>
              <w:pStyle w:val="6"/>
              <w:spacing w:before="102" w:line="264" w:lineRule="auto"/>
              <w:ind w:left="395" w:right="143" w:hanging="218"/>
              <w:rPr>
                <w:sz w:val="20"/>
                <w:szCs w:val="20"/>
              </w:rPr>
            </w:pPr>
            <w:r>
              <w:rPr>
                <w:spacing w:val="8"/>
                <w:sz w:val="20"/>
                <w:szCs w:val="20"/>
              </w:rPr>
              <w:t>电泳及烘干固化有机废气经集气收集后采用二级活性</w:t>
            </w:r>
            <w:r>
              <w:rPr>
                <w:spacing w:val="9"/>
                <w:sz w:val="20"/>
                <w:szCs w:val="20"/>
              </w:rPr>
              <w:t>炭吸附装置处理后引至</w:t>
            </w:r>
            <w:r>
              <w:rPr>
                <w:spacing w:val="-13"/>
                <w:sz w:val="20"/>
                <w:szCs w:val="20"/>
              </w:rPr>
              <w:t xml:space="preserve"> </w:t>
            </w:r>
            <w:r>
              <w:rPr>
                <w:rFonts w:ascii="Times New Roman" w:hAnsi="Times New Roman" w:eastAsia="Times New Roman" w:cs="Times New Roman"/>
                <w:spacing w:val="9"/>
                <w:sz w:val="20"/>
                <w:szCs w:val="20"/>
              </w:rPr>
              <w:t xml:space="preserve">15m </w:t>
            </w:r>
            <w:r>
              <w:rPr>
                <w:spacing w:val="9"/>
                <w:sz w:val="20"/>
                <w:szCs w:val="20"/>
              </w:rPr>
              <w:t>排气筒</w:t>
            </w:r>
            <w:r>
              <w:rPr>
                <w:spacing w:val="-43"/>
                <w:sz w:val="20"/>
                <w:szCs w:val="20"/>
              </w:rPr>
              <w:t xml:space="preserve"> </w:t>
            </w:r>
            <w:r>
              <w:rPr>
                <w:rFonts w:ascii="Times New Roman" w:hAnsi="Times New Roman" w:eastAsia="Times New Roman" w:cs="Times New Roman"/>
                <w:sz w:val="20"/>
                <w:szCs w:val="20"/>
              </w:rPr>
              <w:t>DA</w:t>
            </w:r>
            <w:r>
              <w:rPr>
                <w:rFonts w:ascii="Times New Roman" w:hAnsi="Times New Roman" w:eastAsia="Times New Roman" w:cs="Times New Roman"/>
                <w:spacing w:val="9"/>
                <w:sz w:val="20"/>
                <w:szCs w:val="20"/>
              </w:rPr>
              <w:t>003</w:t>
            </w:r>
            <w:r>
              <w:rPr>
                <w:spacing w:val="9"/>
                <w:sz w:val="20"/>
                <w:szCs w:val="20"/>
              </w:rPr>
              <w:t>排放</w:t>
            </w:r>
          </w:p>
        </w:tc>
        <w:tc>
          <w:tcPr>
            <w:tcW w:w="1186" w:type="dxa"/>
            <w:tcBorders>
              <w:right w:val="single" w:color="000000" w:sz="6" w:space="0"/>
            </w:tcBorders>
            <w:vAlign w:val="top"/>
          </w:tcPr>
          <w:p w14:paraId="3147517A">
            <w:pPr>
              <w:pStyle w:val="6"/>
              <w:spacing w:before="241" w:line="274" w:lineRule="exact"/>
              <w:ind w:left="221"/>
              <w:rPr>
                <w:sz w:val="20"/>
                <w:szCs w:val="20"/>
              </w:rPr>
            </w:pP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15"/>
                <w:w w:val="101"/>
                <w:position w:val="1"/>
                <w:sz w:val="20"/>
                <w:szCs w:val="20"/>
              </w:rPr>
              <w:t xml:space="preserve"> </w:t>
            </w:r>
            <w:r>
              <w:rPr>
                <w:spacing w:val="-3"/>
                <w:position w:val="1"/>
                <w:sz w:val="20"/>
                <w:szCs w:val="20"/>
              </w:rPr>
              <w:t>万元</w:t>
            </w:r>
          </w:p>
        </w:tc>
      </w:tr>
      <w:tr w14:paraId="52099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25" w:type="dxa"/>
            <w:vMerge w:val="continue"/>
            <w:tcBorders>
              <w:top w:val="nil"/>
              <w:left w:val="single" w:color="000000" w:sz="6" w:space="0"/>
              <w:bottom w:val="nil"/>
            </w:tcBorders>
            <w:vAlign w:val="top"/>
          </w:tcPr>
          <w:p w14:paraId="7E01DFFB">
            <w:pPr>
              <w:rPr>
                <w:rFonts w:ascii="Arial"/>
                <w:sz w:val="21"/>
              </w:rPr>
            </w:pPr>
          </w:p>
        </w:tc>
        <w:tc>
          <w:tcPr>
            <w:tcW w:w="886" w:type="dxa"/>
            <w:vAlign w:val="top"/>
          </w:tcPr>
          <w:p w14:paraId="4B694986">
            <w:pPr>
              <w:spacing w:before="99" w:line="274" w:lineRule="exact"/>
              <w:ind w:left="44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23" w:type="dxa"/>
            <w:vAlign w:val="top"/>
          </w:tcPr>
          <w:p w14:paraId="5438E1F8">
            <w:pPr>
              <w:pStyle w:val="6"/>
              <w:spacing w:before="130" w:line="229" w:lineRule="auto"/>
              <w:ind w:left="312"/>
              <w:rPr>
                <w:sz w:val="20"/>
                <w:szCs w:val="20"/>
              </w:rPr>
            </w:pPr>
            <w:r>
              <w:rPr>
                <w:spacing w:val="-1"/>
                <w:sz w:val="20"/>
                <w:szCs w:val="20"/>
              </w:rPr>
              <w:t>噪声</w:t>
            </w:r>
          </w:p>
        </w:tc>
        <w:tc>
          <w:tcPr>
            <w:tcW w:w="5123" w:type="dxa"/>
            <w:vAlign w:val="top"/>
          </w:tcPr>
          <w:p w14:paraId="15C0DD57">
            <w:pPr>
              <w:pStyle w:val="6"/>
              <w:spacing w:before="130" w:line="228" w:lineRule="auto"/>
              <w:ind w:left="1531"/>
              <w:rPr>
                <w:sz w:val="20"/>
                <w:szCs w:val="20"/>
              </w:rPr>
            </w:pPr>
            <w:r>
              <w:rPr>
                <w:spacing w:val="7"/>
                <w:sz w:val="20"/>
                <w:szCs w:val="20"/>
              </w:rPr>
              <w:t>隔声、减振等降噪措施</w:t>
            </w:r>
          </w:p>
        </w:tc>
        <w:tc>
          <w:tcPr>
            <w:tcW w:w="1186" w:type="dxa"/>
            <w:tcBorders>
              <w:right w:val="single" w:color="000000" w:sz="6" w:space="0"/>
            </w:tcBorders>
            <w:vAlign w:val="top"/>
          </w:tcPr>
          <w:p w14:paraId="1DA18804">
            <w:pPr>
              <w:pStyle w:val="6"/>
              <w:spacing w:before="99" w:line="274" w:lineRule="exact"/>
              <w:ind w:left="273"/>
              <w:rPr>
                <w:sz w:val="20"/>
                <w:szCs w:val="20"/>
              </w:rPr>
            </w:pPr>
            <w:r>
              <w:rPr>
                <w:rFonts w:ascii="Times New Roman" w:hAnsi="Times New Roman" w:eastAsia="Times New Roman" w:cs="Times New Roman"/>
                <w:spacing w:val="-6"/>
                <w:position w:val="1"/>
                <w:sz w:val="20"/>
                <w:szCs w:val="20"/>
              </w:rPr>
              <w:t>1</w:t>
            </w:r>
            <w:r>
              <w:rPr>
                <w:rFonts w:ascii="Times New Roman" w:hAnsi="Times New Roman" w:eastAsia="Times New Roman" w:cs="Times New Roman"/>
                <w:spacing w:val="16"/>
                <w:position w:val="1"/>
                <w:sz w:val="20"/>
                <w:szCs w:val="20"/>
              </w:rPr>
              <w:t xml:space="preserve"> </w:t>
            </w:r>
            <w:r>
              <w:rPr>
                <w:spacing w:val="-6"/>
                <w:position w:val="1"/>
                <w:sz w:val="20"/>
                <w:szCs w:val="20"/>
              </w:rPr>
              <w:t>万元</w:t>
            </w:r>
          </w:p>
        </w:tc>
      </w:tr>
      <w:tr w14:paraId="3FEDD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425" w:type="dxa"/>
            <w:vMerge w:val="continue"/>
            <w:tcBorders>
              <w:top w:val="nil"/>
              <w:left w:val="single" w:color="000000" w:sz="6" w:space="0"/>
              <w:bottom w:val="nil"/>
            </w:tcBorders>
            <w:vAlign w:val="top"/>
          </w:tcPr>
          <w:p w14:paraId="4195994E">
            <w:pPr>
              <w:rPr>
                <w:rFonts w:ascii="Arial"/>
                <w:sz w:val="21"/>
              </w:rPr>
            </w:pPr>
          </w:p>
        </w:tc>
        <w:tc>
          <w:tcPr>
            <w:tcW w:w="886" w:type="dxa"/>
            <w:vAlign w:val="top"/>
          </w:tcPr>
          <w:p w14:paraId="1096DA8B">
            <w:pPr>
              <w:spacing w:line="259" w:lineRule="auto"/>
              <w:rPr>
                <w:rFonts w:ascii="Arial"/>
                <w:sz w:val="21"/>
              </w:rPr>
            </w:pPr>
          </w:p>
          <w:p w14:paraId="1D3A3012">
            <w:pPr>
              <w:spacing w:line="260" w:lineRule="auto"/>
              <w:rPr>
                <w:rFonts w:ascii="Arial"/>
                <w:sz w:val="21"/>
              </w:rPr>
            </w:pPr>
          </w:p>
          <w:p w14:paraId="0F5AFBFA">
            <w:pPr>
              <w:spacing w:before="58" w:line="274" w:lineRule="exact"/>
              <w:ind w:left="43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023" w:type="dxa"/>
            <w:vAlign w:val="top"/>
          </w:tcPr>
          <w:p w14:paraId="495F006C">
            <w:pPr>
              <w:spacing w:line="271" w:lineRule="auto"/>
              <w:rPr>
                <w:rFonts w:ascii="Arial"/>
                <w:sz w:val="21"/>
              </w:rPr>
            </w:pPr>
          </w:p>
          <w:p w14:paraId="28862644">
            <w:pPr>
              <w:spacing w:line="272" w:lineRule="auto"/>
              <w:rPr>
                <w:rFonts w:ascii="Arial"/>
                <w:sz w:val="21"/>
              </w:rPr>
            </w:pPr>
          </w:p>
          <w:p w14:paraId="1D45F32E">
            <w:pPr>
              <w:pStyle w:val="6"/>
              <w:spacing w:before="65" w:line="229" w:lineRule="auto"/>
              <w:ind w:left="320"/>
              <w:rPr>
                <w:sz w:val="20"/>
                <w:szCs w:val="20"/>
              </w:rPr>
            </w:pPr>
            <w:r>
              <w:rPr>
                <w:spacing w:val="-5"/>
                <w:sz w:val="20"/>
                <w:szCs w:val="20"/>
              </w:rPr>
              <w:t>固废</w:t>
            </w:r>
          </w:p>
        </w:tc>
        <w:tc>
          <w:tcPr>
            <w:tcW w:w="5123" w:type="dxa"/>
            <w:vAlign w:val="top"/>
          </w:tcPr>
          <w:p w14:paraId="444F624E">
            <w:pPr>
              <w:pStyle w:val="6"/>
              <w:spacing w:before="102" w:line="228" w:lineRule="auto"/>
              <w:ind w:left="156"/>
              <w:rPr>
                <w:sz w:val="20"/>
                <w:szCs w:val="20"/>
              </w:rPr>
            </w:pPr>
            <w:r>
              <w:rPr>
                <w:spacing w:val="9"/>
                <w:sz w:val="20"/>
                <w:szCs w:val="20"/>
              </w:rPr>
              <w:t>设置危险废物贮存间，危险废物分类贮存，委托有资</w:t>
            </w:r>
          </w:p>
          <w:p w14:paraId="046A8BA2">
            <w:pPr>
              <w:pStyle w:val="6"/>
              <w:spacing w:before="93" w:line="228" w:lineRule="auto"/>
              <w:ind w:left="154"/>
              <w:rPr>
                <w:sz w:val="20"/>
                <w:szCs w:val="20"/>
              </w:rPr>
            </w:pPr>
            <w:r>
              <w:rPr>
                <w:spacing w:val="9"/>
                <w:sz w:val="20"/>
                <w:szCs w:val="20"/>
              </w:rPr>
              <w:t>质单位收集处置；设置一般工业废物暂存区，一般工</w:t>
            </w:r>
          </w:p>
          <w:p w14:paraId="61C2B4E5">
            <w:pPr>
              <w:pStyle w:val="6"/>
              <w:spacing w:before="91" w:line="228" w:lineRule="auto"/>
              <w:ind w:right="6"/>
              <w:jc w:val="right"/>
              <w:rPr>
                <w:sz w:val="20"/>
                <w:szCs w:val="20"/>
              </w:rPr>
            </w:pPr>
            <w:r>
              <w:rPr>
                <w:spacing w:val="8"/>
                <w:sz w:val="20"/>
                <w:szCs w:val="20"/>
              </w:rPr>
              <w:t>业废物分类贮存外售综合利用；设置生活垃圾收集桶，</w:t>
            </w:r>
          </w:p>
          <w:p w14:paraId="5280DEA5">
            <w:pPr>
              <w:pStyle w:val="6"/>
              <w:spacing w:before="93" w:line="213" w:lineRule="auto"/>
              <w:ind w:left="786"/>
              <w:rPr>
                <w:sz w:val="20"/>
                <w:szCs w:val="20"/>
              </w:rPr>
            </w:pPr>
            <w:r>
              <w:rPr>
                <w:spacing w:val="9"/>
                <w:sz w:val="20"/>
                <w:szCs w:val="20"/>
              </w:rPr>
              <w:t>生活垃圾分类收集，委托环卫部门清运</w:t>
            </w:r>
          </w:p>
        </w:tc>
        <w:tc>
          <w:tcPr>
            <w:tcW w:w="1186" w:type="dxa"/>
            <w:tcBorders>
              <w:right w:val="single" w:color="000000" w:sz="6" w:space="0"/>
            </w:tcBorders>
            <w:vAlign w:val="top"/>
          </w:tcPr>
          <w:p w14:paraId="1A3A67B8">
            <w:pPr>
              <w:spacing w:line="256" w:lineRule="auto"/>
              <w:rPr>
                <w:rFonts w:ascii="Arial"/>
                <w:sz w:val="21"/>
              </w:rPr>
            </w:pPr>
          </w:p>
          <w:p w14:paraId="128B2A71">
            <w:pPr>
              <w:spacing w:line="256" w:lineRule="auto"/>
              <w:rPr>
                <w:rFonts w:ascii="Arial"/>
                <w:sz w:val="21"/>
              </w:rPr>
            </w:pPr>
          </w:p>
          <w:p w14:paraId="40B534B7">
            <w:pPr>
              <w:pStyle w:val="6"/>
              <w:spacing w:before="65" w:line="274" w:lineRule="exact"/>
              <w:ind w:left="253"/>
              <w:rPr>
                <w:sz w:val="20"/>
                <w:szCs w:val="20"/>
              </w:rPr>
            </w:pPr>
            <w:r>
              <w:rPr>
                <w:rFonts w:ascii="Times New Roman" w:hAnsi="Times New Roman" w:eastAsia="Times New Roman" w:cs="Times New Roman"/>
                <w:spacing w:val="1"/>
                <w:position w:val="1"/>
                <w:sz w:val="20"/>
                <w:szCs w:val="20"/>
              </w:rPr>
              <w:t>2</w:t>
            </w:r>
            <w:r>
              <w:rPr>
                <w:rFonts w:ascii="Times New Roman" w:hAnsi="Times New Roman" w:eastAsia="Times New Roman" w:cs="Times New Roman"/>
                <w:spacing w:val="15"/>
                <w:position w:val="1"/>
                <w:sz w:val="20"/>
                <w:szCs w:val="20"/>
              </w:rPr>
              <w:t xml:space="preserve"> </w:t>
            </w:r>
            <w:r>
              <w:rPr>
                <w:spacing w:val="1"/>
                <w:position w:val="1"/>
                <w:sz w:val="20"/>
                <w:szCs w:val="20"/>
              </w:rPr>
              <w:t>万元</w:t>
            </w:r>
          </w:p>
        </w:tc>
      </w:tr>
      <w:tr w14:paraId="123A1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25" w:type="dxa"/>
            <w:vMerge w:val="continue"/>
            <w:tcBorders>
              <w:top w:val="nil"/>
              <w:left w:val="single" w:color="000000" w:sz="6" w:space="0"/>
              <w:bottom w:val="nil"/>
            </w:tcBorders>
            <w:vAlign w:val="top"/>
          </w:tcPr>
          <w:p w14:paraId="5CCF5565">
            <w:pPr>
              <w:rPr>
                <w:rFonts w:ascii="Arial"/>
                <w:sz w:val="21"/>
              </w:rPr>
            </w:pPr>
          </w:p>
        </w:tc>
        <w:tc>
          <w:tcPr>
            <w:tcW w:w="886" w:type="dxa"/>
            <w:vAlign w:val="top"/>
          </w:tcPr>
          <w:p w14:paraId="03CD854B">
            <w:pPr>
              <w:spacing w:line="254" w:lineRule="auto"/>
              <w:rPr>
                <w:rFonts w:ascii="Arial"/>
                <w:sz w:val="21"/>
              </w:rPr>
            </w:pPr>
          </w:p>
          <w:p w14:paraId="2878475A">
            <w:pPr>
              <w:spacing w:before="58" w:line="192" w:lineRule="auto"/>
              <w:ind w:left="44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23" w:type="dxa"/>
            <w:vAlign w:val="top"/>
          </w:tcPr>
          <w:p w14:paraId="20B0B8F8">
            <w:pPr>
              <w:pStyle w:val="6"/>
              <w:spacing w:before="275" w:line="229" w:lineRule="auto"/>
              <w:ind w:left="303"/>
              <w:rPr>
                <w:sz w:val="20"/>
                <w:szCs w:val="20"/>
              </w:rPr>
            </w:pPr>
            <w:r>
              <w:rPr>
                <w:spacing w:val="4"/>
                <w:sz w:val="20"/>
                <w:szCs w:val="20"/>
              </w:rPr>
              <w:t>其他</w:t>
            </w:r>
          </w:p>
        </w:tc>
        <w:tc>
          <w:tcPr>
            <w:tcW w:w="5123" w:type="dxa"/>
            <w:vAlign w:val="top"/>
          </w:tcPr>
          <w:p w14:paraId="3B24F603">
            <w:pPr>
              <w:pStyle w:val="6"/>
              <w:spacing w:before="104" w:line="263" w:lineRule="auto"/>
              <w:ind w:left="263" w:right="44" w:hanging="153"/>
              <w:rPr>
                <w:sz w:val="20"/>
                <w:szCs w:val="20"/>
              </w:rPr>
            </w:pPr>
            <w:r>
              <w:rPr>
                <w:spacing w:val="6"/>
                <w:sz w:val="20"/>
                <w:szCs w:val="20"/>
              </w:rPr>
              <w:t>地面分区防渗，危险废物贮存间按重点防渗要求设置，</w:t>
            </w:r>
            <w:r>
              <w:rPr>
                <w:spacing w:val="9"/>
                <w:sz w:val="20"/>
                <w:szCs w:val="20"/>
              </w:rPr>
              <w:t>并设置防渗、防腐、防泄漏的托盘等风险防范措施</w:t>
            </w:r>
          </w:p>
        </w:tc>
        <w:tc>
          <w:tcPr>
            <w:tcW w:w="1186" w:type="dxa"/>
            <w:tcBorders>
              <w:right w:val="single" w:color="000000" w:sz="6" w:space="0"/>
            </w:tcBorders>
            <w:vAlign w:val="top"/>
          </w:tcPr>
          <w:p w14:paraId="0192FB48">
            <w:pPr>
              <w:pStyle w:val="6"/>
              <w:spacing w:before="244" w:line="274" w:lineRule="exact"/>
              <w:ind w:left="273"/>
              <w:rPr>
                <w:sz w:val="20"/>
                <w:szCs w:val="20"/>
              </w:rPr>
            </w:pPr>
            <w:r>
              <w:rPr>
                <w:rFonts w:ascii="Times New Roman" w:hAnsi="Times New Roman" w:eastAsia="Times New Roman" w:cs="Times New Roman"/>
                <w:spacing w:val="-6"/>
                <w:position w:val="1"/>
                <w:sz w:val="20"/>
                <w:szCs w:val="20"/>
              </w:rPr>
              <w:t>1</w:t>
            </w:r>
            <w:r>
              <w:rPr>
                <w:rFonts w:ascii="Times New Roman" w:hAnsi="Times New Roman" w:eastAsia="Times New Roman" w:cs="Times New Roman"/>
                <w:spacing w:val="16"/>
                <w:position w:val="1"/>
                <w:sz w:val="20"/>
                <w:szCs w:val="20"/>
              </w:rPr>
              <w:t xml:space="preserve"> </w:t>
            </w:r>
            <w:r>
              <w:rPr>
                <w:spacing w:val="-6"/>
                <w:position w:val="1"/>
                <w:sz w:val="20"/>
                <w:szCs w:val="20"/>
              </w:rPr>
              <w:t>万元</w:t>
            </w:r>
          </w:p>
        </w:tc>
      </w:tr>
      <w:tr w14:paraId="0431E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25" w:type="dxa"/>
            <w:vMerge w:val="continue"/>
            <w:tcBorders>
              <w:top w:val="nil"/>
              <w:left w:val="single" w:color="000000" w:sz="6" w:space="0"/>
              <w:bottom w:val="nil"/>
            </w:tcBorders>
            <w:vAlign w:val="top"/>
          </w:tcPr>
          <w:p w14:paraId="52AFCF15">
            <w:pPr>
              <w:rPr>
                <w:rFonts w:ascii="Arial"/>
                <w:sz w:val="21"/>
              </w:rPr>
            </w:pPr>
          </w:p>
        </w:tc>
        <w:tc>
          <w:tcPr>
            <w:tcW w:w="886" w:type="dxa"/>
            <w:tcBorders>
              <w:bottom w:val="single" w:color="000000" w:sz="10" w:space="0"/>
            </w:tcBorders>
            <w:vAlign w:val="top"/>
          </w:tcPr>
          <w:p w14:paraId="0386956A">
            <w:pPr>
              <w:pStyle w:val="6"/>
              <w:spacing w:before="133" w:line="230" w:lineRule="auto"/>
              <w:ind w:left="287"/>
              <w:rPr>
                <w:sz w:val="20"/>
                <w:szCs w:val="20"/>
              </w:rPr>
            </w:pPr>
            <w:r>
              <w:rPr>
                <w:spacing w:val="4"/>
                <w:sz w:val="20"/>
                <w:szCs w:val="20"/>
              </w:rPr>
              <w:t>合计</w:t>
            </w:r>
          </w:p>
        </w:tc>
        <w:tc>
          <w:tcPr>
            <w:tcW w:w="6146" w:type="dxa"/>
            <w:gridSpan w:val="2"/>
            <w:tcBorders>
              <w:bottom w:val="single" w:color="000000" w:sz="10" w:space="0"/>
            </w:tcBorders>
            <w:vAlign w:val="top"/>
          </w:tcPr>
          <w:p w14:paraId="602A4373">
            <w:pPr>
              <w:spacing w:before="102" w:line="274" w:lineRule="exact"/>
              <w:ind w:left="30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86" w:type="dxa"/>
            <w:tcBorders>
              <w:bottom w:val="single" w:color="000000" w:sz="10" w:space="0"/>
              <w:right w:val="single" w:color="000000" w:sz="6" w:space="0"/>
            </w:tcBorders>
            <w:vAlign w:val="top"/>
          </w:tcPr>
          <w:p w14:paraId="66F42BDD">
            <w:pPr>
              <w:pStyle w:val="6"/>
              <w:spacing w:before="102" w:line="274" w:lineRule="exact"/>
              <w:ind w:left="205"/>
              <w:rPr>
                <w:sz w:val="20"/>
                <w:szCs w:val="20"/>
              </w:rPr>
            </w:pPr>
            <w:r>
              <w:rPr>
                <w:rFonts w:ascii="Times New Roman" w:hAnsi="Times New Roman" w:eastAsia="Times New Roman" w:cs="Times New Roman"/>
                <w:spacing w:val="1"/>
                <w:position w:val="1"/>
                <w:sz w:val="20"/>
                <w:szCs w:val="20"/>
              </w:rPr>
              <w:t>39</w:t>
            </w:r>
            <w:r>
              <w:rPr>
                <w:rFonts w:ascii="Times New Roman" w:hAnsi="Times New Roman" w:eastAsia="Times New Roman" w:cs="Times New Roman"/>
                <w:spacing w:val="15"/>
                <w:w w:val="101"/>
                <w:position w:val="1"/>
                <w:sz w:val="20"/>
                <w:szCs w:val="20"/>
              </w:rPr>
              <w:t xml:space="preserve"> </w:t>
            </w:r>
            <w:r>
              <w:rPr>
                <w:spacing w:val="1"/>
                <w:position w:val="1"/>
                <w:sz w:val="20"/>
                <w:szCs w:val="20"/>
              </w:rPr>
              <w:t>万元</w:t>
            </w:r>
          </w:p>
        </w:tc>
      </w:tr>
      <w:tr w14:paraId="2E800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425" w:type="dxa"/>
            <w:vMerge w:val="continue"/>
            <w:tcBorders>
              <w:top w:val="nil"/>
              <w:left w:val="single" w:color="000000" w:sz="6" w:space="0"/>
              <w:bottom w:val="single" w:color="000000" w:sz="6" w:space="0"/>
            </w:tcBorders>
            <w:vAlign w:val="top"/>
          </w:tcPr>
          <w:p w14:paraId="7A1BF214">
            <w:pPr>
              <w:rPr>
                <w:rFonts w:ascii="Arial"/>
                <w:sz w:val="21"/>
              </w:rPr>
            </w:pPr>
          </w:p>
        </w:tc>
        <w:tc>
          <w:tcPr>
            <w:tcW w:w="8218" w:type="dxa"/>
            <w:gridSpan w:val="4"/>
            <w:tcBorders>
              <w:top w:val="single" w:color="000000" w:sz="10" w:space="0"/>
              <w:bottom w:val="single" w:color="000000" w:sz="6" w:space="0"/>
              <w:right w:val="single" w:color="000000" w:sz="6" w:space="0"/>
            </w:tcBorders>
            <w:vAlign w:val="top"/>
          </w:tcPr>
          <w:p w14:paraId="57ACB8E6">
            <w:pPr>
              <w:rPr>
                <w:rFonts w:ascii="Arial"/>
                <w:sz w:val="21"/>
              </w:rPr>
            </w:pPr>
          </w:p>
        </w:tc>
      </w:tr>
    </w:tbl>
    <w:p w14:paraId="54AB08AB">
      <w:pPr>
        <w:pStyle w:val="2"/>
      </w:pPr>
    </w:p>
    <w:p w14:paraId="49DBAB57">
      <w:pPr>
        <w:sectPr>
          <w:footerReference r:id="rId108" w:type="default"/>
          <w:pgSz w:w="11907" w:h="16840"/>
          <w:pgMar w:top="400" w:right="1624" w:bottom="858" w:left="1624" w:header="0" w:footer="622" w:gutter="0"/>
          <w:cols w:space="720" w:num="1"/>
        </w:sectPr>
      </w:pPr>
    </w:p>
    <w:p w14:paraId="23F1EA24">
      <w:pPr>
        <w:pStyle w:val="2"/>
        <w:spacing w:line="253" w:lineRule="auto"/>
      </w:pPr>
    </w:p>
    <w:p w14:paraId="04C13F7A">
      <w:pPr>
        <w:pStyle w:val="2"/>
        <w:spacing w:line="253" w:lineRule="auto"/>
      </w:pPr>
    </w:p>
    <w:p w14:paraId="694FD9B8">
      <w:pPr>
        <w:pStyle w:val="2"/>
        <w:spacing w:line="253" w:lineRule="auto"/>
      </w:pPr>
    </w:p>
    <w:p w14:paraId="10AB2AA4">
      <w:pPr>
        <w:pStyle w:val="2"/>
        <w:spacing w:line="253" w:lineRule="auto"/>
      </w:pPr>
    </w:p>
    <w:p w14:paraId="07B66867">
      <w:pPr>
        <w:pStyle w:val="2"/>
        <w:spacing w:line="253" w:lineRule="auto"/>
      </w:pPr>
    </w:p>
    <w:p w14:paraId="2A5FF3F6">
      <w:pPr>
        <w:pStyle w:val="2"/>
        <w:spacing w:line="253" w:lineRule="auto"/>
      </w:pPr>
    </w:p>
    <w:p w14:paraId="75D1A401">
      <w:pPr>
        <w:spacing w:before="98" w:line="221" w:lineRule="auto"/>
        <w:ind w:left="2328"/>
        <w:outlineLvl w:val="0"/>
        <w:rPr>
          <w:rFonts w:ascii="黑体" w:hAnsi="黑体" w:eastAsia="黑体" w:cs="黑体"/>
          <w:sz w:val="30"/>
          <w:szCs w:val="30"/>
        </w:rPr>
      </w:pPr>
      <w:bookmarkStart w:id="15" w:name="bookmark10"/>
      <w:bookmarkEnd w:id="15"/>
      <w:bookmarkStart w:id="16" w:name="bookmark9"/>
      <w:bookmarkEnd w:id="16"/>
      <w:r>
        <w:rPr>
          <w:rFonts w:ascii="黑体" w:hAnsi="黑体" w:eastAsia="黑体" w:cs="黑体"/>
          <w:spacing w:val="-2"/>
          <w:sz w:val="30"/>
          <w:szCs w:val="30"/>
        </w:rPr>
        <w:t>五、环境保护措施监督检查清单</w:t>
      </w:r>
    </w:p>
    <w:p w14:paraId="29538954">
      <w:pPr>
        <w:spacing w:before="23"/>
      </w:pPr>
    </w:p>
    <w:tbl>
      <w:tblPr>
        <w:tblStyle w:val="5"/>
        <w:tblW w:w="880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8"/>
        <w:gridCol w:w="1067"/>
        <w:gridCol w:w="1501"/>
        <w:gridCol w:w="2177"/>
        <w:gridCol w:w="2991"/>
      </w:tblGrid>
      <w:tr w14:paraId="305AC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2" w:hRule="atLeast"/>
        </w:trPr>
        <w:tc>
          <w:tcPr>
            <w:tcW w:w="1068" w:type="dxa"/>
            <w:tcBorders>
              <w:top w:val="single" w:color="000000" w:sz="6" w:space="0"/>
              <w:left w:val="single" w:color="000000" w:sz="6" w:space="0"/>
              <w:tl2br w:val="single" w:color="000000" w:sz="4" w:space="0"/>
            </w:tcBorders>
            <w:vAlign w:val="top"/>
          </w:tcPr>
          <w:p w14:paraId="7C5E4C61">
            <w:pPr>
              <w:pStyle w:val="6"/>
              <w:spacing w:before="176" w:line="228" w:lineRule="auto"/>
              <w:ind w:left="536"/>
              <w:rPr>
                <w:sz w:val="20"/>
                <w:szCs w:val="20"/>
              </w:rPr>
            </w:pPr>
            <w:r>
              <w:rPr>
                <w:spacing w:val="4"/>
                <w:sz w:val="20"/>
                <w:szCs w:val="20"/>
              </w:rPr>
              <w:t>要素</w:t>
            </w:r>
          </w:p>
          <w:p w14:paraId="6E153BBD">
            <w:pPr>
              <w:spacing w:line="260" w:lineRule="auto"/>
              <w:rPr>
                <w:rFonts w:ascii="Arial"/>
                <w:sz w:val="21"/>
              </w:rPr>
            </w:pPr>
          </w:p>
          <w:p w14:paraId="719C8308">
            <w:pPr>
              <w:pStyle w:val="6"/>
              <w:spacing w:before="65" w:line="228" w:lineRule="auto"/>
              <w:ind w:left="135"/>
              <w:rPr>
                <w:sz w:val="20"/>
                <w:szCs w:val="20"/>
              </w:rPr>
            </w:pPr>
            <w:r>
              <w:rPr>
                <w:spacing w:val="-8"/>
                <w:sz w:val="20"/>
                <w:szCs w:val="20"/>
              </w:rPr>
              <w:t>内容</w:t>
            </w:r>
          </w:p>
        </w:tc>
        <w:tc>
          <w:tcPr>
            <w:tcW w:w="1067" w:type="dxa"/>
            <w:tcBorders>
              <w:top w:val="single" w:color="000000" w:sz="6" w:space="0"/>
            </w:tcBorders>
            <w:vAlign w:val="top"/>
          </w:tcPr>
          <w:p w14:paraId="0A214E13">
            <w:pPr>
              <w:pStyle w:val="6"/>
              <w:spacing w:before="123" w:line="274" w:lineRule="exact"/>
              <w:ind w:left="79"/>
              <w:rPr>
                <w:sz w:val="20"/>
                <w:szCs w:val="20"/>
              </w:rPr>
            </w:pPr>
            <w:r>
              <w:rPr>
                <w:spacing w:val="6"/>
                <w:position w:val="2"/>
                <w:sz w:val="20"/>
                <w:szCs w:val="20"/>
              </w:rPr>
              <w:t>排放口</w:t>
            </w:r>
            <w:r>
              <w:rPr>
                <w:rFonts w:ascii="Times New Roman" w:hAnsi="Times New Roman" w:eastAsia="Times New Roman" w:cs="Times New Roman"/>
                <w:spacing w:val="6"/>
                <w:position w:val="2"/>
                <w:sz w:val="20"/>
                <w:szCs w:val="20"/>
              </w:rPr>
              <w:t>(</w:t>
            </w:r>
            <w:r>
              <w:rPr>
                <w:spacing w:val="6"/>
                <w:position w:val="2"/>
                <w:sz w:val="20"/>
                <w:szCs w:val="20"/>
              </w:rPr>
              <w:t>编</w:t>
            </w:r>
          </w:p>
          <w:p w14:paraId="4292C0FD">
            <w:pPr>
              <w:pStyle w:val="6"/>
              <w:spacing w:before="66" w:line="274" w:lineRule="exact"/>
              <w:ind w:left="60"/>
              <w:rPr>
                <w:rFonts w:ascii="Times New Roman" w:hAnsi="Times New Roman" w:eastAsia="Times New Roman" w:cs="Times New Roman"/>
                <w:sz w:val="20"/>
                <w:szCs w:val="20"/>
              </w:rPr>
            </w:pPr>
            <w:r>
              <w:rPr>
                <w:spacing w:val="3"/>
                <w:position w:val="2"/>
                <w:sz w:val="20"/>
                <w:szCs w:val="20"/>
              </w:rPr>
              <w:t>号、名称</w:t>
            </w:r>
            <w:r>
              <w:rPr>
                <w:rFonts w:ascii="Times New Roman" w:hAnsi="Times New Roman" w:eastAsia="Times New Roman" w:cs="Times New Roman"/>
                <w:spacing w:val="3"/>
                <w:position w:val="2"/>
                <w:sz w:val="20"/>
                <w:szCs w:val="20"/>
              </w:rPr>
              <w:t>)/</w:t>
            </w:r>
          </w:p>
          <w:p w14:paraId="1325787C">
            <w:pPr>
              <w:pStyle w:val="6"/>
              <w:spacing w:before="95" w:line="229" w:lineRule="auto"/>
              <w:ind w:left="220"/>
              <w:rPr>
                <w:sz w:val="20"/>
                <w:szCs w:val="20"/>
              </w:rPr>
            </w:pPr>
            <w:r>
              <w:rPr>
                <w:spacing w:val="6"/>
                <w:sz w:val="20"/>
                <w:szCs w:val="20"/>
              </w:rPr>
              <w:t>污染源</w:t>
            </w:r>
          </w:p>
        </w:tc>
        <w:tc>
          <w:tcPr>
            <w:tcW w:w="1501" w:type="dxa"/>
            <w:tcBorders>
              <w:top w:val="single" w:color="000000" w:sz="6" w:space="0"/>
            </w:tcBorders>
            <w:vAlign w:val="top"/>
          </w:tcPr>
          <w:p w14:paraId="0667EF77">
            <w:pPr>
              <w:spacing w:line="427" w:lineRule="auto"/>
              <w:rPr>
                <w:rFonts w:ascii="Arial"/>
                <w:sz w:val="21"/>
              </w:rPr>
            </w:pPr>
          </w:p>
          <w:p w14:paraId="27F1C197">
            <w:pPr>
              <w:pStyle w:val="6"/>
              <w:spacing w:before="65" w:line="229" w:lineRule="auto"/>
              <w:ind w:left="231"/>
              <w:rPr>
                <w:sz w:val="20"/>
                <w:szCs w:val="20"/>
              </w:rPr>
            </w:pPr>
            <w:r>
              <w:rPr>
                <w:spacing w:val="7"/>
                <w:sz w:val="20"/>
                <w:szCs w:val="20"/>
              </w:rPr>
              <w:t>污染物项目</w:t>
            </w:r>
          </w:p>
        </w:tc>
        <w:tc>
          <w:tcPr>
            <w:tcW w:w="2177" w:type="dxa"/>
            <w:tcBorders>
              <w:top w:val="single" w:color="000000" w:sz="6" w:space="0"/>
            </w:tcBorders>
            <w:vAlign w:val="top"/>
          </w:tcPr>
          <w:p w14:paraId="71F8A270">
            <w:pPr>
              <w:spacing w:line="427" w:lineRule="auto"/>
              <w:rPr>
                <w:rFonts w:ascii="Arial"/>
                <w:sz w:val="21"/>
              </w:rPr>
            </w:pPr>
          </w:p>
          <w:p w14:paraId="755C7E82">
            <w:pPr>
              <w:pStyle w:val="6"/>
              <w:spacing w:before="65" w:line="229" w:lineRule="auto"/>
              <w:ind w:left="463"/>
              <w:rPr>
                <w:sz w:val="20"/>
                <w:szCs w:val="20"/>
              </w:rPr>
            </w:pPr>
            <w:r>
              <w:rPr>
                <w:spacing w:val="8"/>
                <w:sz w:val="20"/>
                <w:szCs w:val="20"/>
              </w:rPr>
              <w:t>环境保护措施</w:t>
            </w:r>
          </w:p>
        </w:tc>
        <w:tc>
          <w:tcPr>
            <w:tcW w:w="2991" w:type="dxa"/>
            <w:tcBorders>
              <w:top w:val="single" w:color="000000" w:sz="6" w:space="0"/>
              <w:right w:val="single" w:color="000000" w:sz="6" w:space="0"/>
            </w:tcBorders>
            <w:vAlign w:val="top"/>
          </w:tcPr>
          <w:p w14:paraId="6A91C935">
            <w:pPr>
              <w:spacing w:line="427" w:lineRule="auto"/>
              <w:rPr>
                <w:rFonts w:ascii="Arial"/>
                <w:sz w:val="21"/>
              </w:rPr>
            </w:pPr>
          </w:p>
          <w:p w14:paraId="67B39769">
            <w:pPr>
              <w:pStyle w:val="6"/>
              <w:spacing w:before="65" w:line="228" w:lineRule="auto"/>
              <w:ind w:left="1082"/>
              <w:rPr>
                <w:sz w:val="20"/>
                <w:szCs w:val="20"/>
              </w:rPr>
            </w:pPr>
            <w:r>
              <w:rPr>
                <w:spacing w:val="7"/>
                <w:sz w:val="20"/>
                <w:szCs w:val="20"/>
              </w:rPr>
              <w:t>执行标准</w:t>
            </w:r>
          </w:p>
        </w:tc>
      </w:tr>
      <w:tr w14:paraId="687B0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1" w:hRule="atLeast"/>
        </w:trPr>
        <w:tc>
          <w:tcPr>
            <w:tcW w:w="1068" w:type="dxa"/>
            <w:vMerge w:val="restart"/>
            <w:tcBorders>
              <w:left w:val="single" w:color="000000" w:sz="6" w:space="0"/>
              <w:bottom w:val="nil"/>
            </w:tcBorders>
            <w:vAlign w:val="top"/>
          </w:tcPr>
          <w:p w14:paraId="02BE2E98">
            <w:pPr>
              <w:spacing w:line="248" w:lineRule="auto"/>
              <w:rPr>
                <w:rFonts w:ascii="Arial"/>
                <w:sz w:val="21"/>
              </w:rPr>
            </w:pPr>
          </w:p>
          <w:p w14:paraId="4EE6D282">
            <w:pPr>
              <w:spacing w:line="248" w:lineRule="auto"/>
              <w:rPr>
                <w:rFonts w:ascii="Arial"/>
                <w:sz w:val="21"/>
              </w:rPr>
            </w:pPr>
          </w:p>
          <w:p w14:paraId="5E90DF61">
            <w:pPr>
              <w:spacing w:line="248" w:lineRule="auto"/>
              <w:rPr>
                <w:rFonts w:ascii="Arial"/>
                <w:sz w:val="21"/>
              </w:rPr>
            </w:pPr>
          </w:p>
          <w:p w14:paraId="2D3D6AA9">
            <w:pPr>
              <w:spacing w:line="249" w:lineRule="auto"/>
              <w:rPr>
                <w:rFonts w:ascii="Arial"/>
                <w:sz w:val="21"/>
              </w:rPr>
            </w:pPr>
          </w:p>
          <w:p w14:paraId="588114A7">
            <w:pPr>
              <w:spacing w:line="249" w:lineRule="auto"/>
              <w:rPr>
                <w:rFonts w:ascii="Arial"/>
                <w:sz w:val="21"/>
              </w:rPr>
            </w:pPr>
          </w:p>
          <w:p w14:paraId="56C54E7F">
            <w:pPr>
              <w:spacing w:line="249" w:lineRule="auto"/>
              <w:rPr>
                <w:rFonts w:ascii="Arial"/>
                <w:sz w:val="21"/>
              </w:rPr>
            </w:pPr>
          </w:p>
          <w:p w14:paraId="4FB3A196">
            <w:pPr>
              <w:spacing w:line="249" w:lineRule="auto"/>
              <w:rPr>
                <w:rFonts w:ascii="Arial"/>
                <w:sz w:val="21"/>
              </w:rPr>
            </w:pPr>
          </w:p>
          <w:p w14:paraId="5BB52875">
            <w:pPr>
              <w:spacing w:line="249" w:lineRule="auto"/>
              <w:rPr>
                <w:rFonts w:ascii="Arial"/>
                <w:sz w:val="21"/>
              </w:rPr>
            </w:pPr>
          </w:p>
          <w:p w14:paraId="2DB4F37B">
            <w:pPr>
              <w:spacing w:line="249" w:lineRule="auto"/>
              <w:rPr>
                <w:rFonts w:ascii="Arial"/>
                <w:sz w:val="21"/>
              </w:rPr>
            </w:pPr>
          </w:p>
          <w:p w14:paraId="3BBAE3B0">
            <w:pPr>
              <w:spacing w:line="249" w:lineRule="auto"/>
              <w:rPr>
                <w:rFonts w:ascii="Arial"/>
                <w:sz w:val="21"/>
              </w:rPr>
            </w:pPr>
          </w:p>
          <w:p w14:paraId="1D325AE9">
            <w:pPr>
              <w:spacing w:line="249" w:lineRule="auto"/>
              <w:rPr>
                <w:rFonts w:ascii="Arial"/>
                <w:sz w:val="21"/>
              </w:rPr>
            </w:pPr>
          </w:p>
          <w:p w14:paraId="23FF2A72">
            <w:pPr>
              <w:pStyle w:val="6"/>
              <w:spacing w:before="65" w:line="316" w:lineRule="auto"/>
              <w:ind w:left="321" w:right="218" w:hanging="103"/>
              <w:rPr>
                <w:sz w:val="20"/>
                <w:szCs w:val="20"/>
              </w:rPr>
            </w:pPr>
            <w:r>
              <w:rPr>
                <w:spacing w:val="6"/>
                <w:sz w:val="20"/>
                <w:szCs w:val="20"/>
              </w:rPr>
              <w:t>地表水</w:t>
            </w:r>
            <w:r>
              <w:rPr>
                <w:spacing w:val="4"/>
                <w:sz w:val="20"/>
                <w:szCs w:val="20"/>
              </w:rPr>
              <w:t>环境</w:t>
            </w:r>
          </w:p>
        </w:tc>
        <w:tc>
          <w:tcPr>
            <w:tcW w:w="1067" w:type="dxa"/>
            <w:vAlign w:val="top"/>
          </w:tcPr>
          <w:p w14:paraId="6DE76F3A">
            <w:pPr>
              <w:spacing w:line="352" w:lineRule="auto"/>
              <w:rPr>
                <w:rFonts w:ascii="Arial"/>
                <w:sz w:val="21"/>
              </w:rPr>
            </w:pPr>
          </w:p>
          <w:p w14:paraId="48605F78">
            <w:pPr>
              <w:spacing w:line="352" w:lineRule="auto"/>
              <w:rPr>
                <w:rFonts w:ascii="Arial"/>
                <w:sz w:val="21"/>
              </w:rPr>
            </w:pPr>
          </w:p>
          <w:p w14:paraId="69F0F781">
            <w:pPr>
              <w:pStyle w:val="6"/>
              <w:spacing w:before="65" w:line="228" w:lineRule="auto"/>
              <w:ind w:left="114"/>
              <w:rPr>
                <w:sz w:val="20"/>
                <w:szCs w:val="20"/>
              </w:rPr>
            </w:pPr>
            <w:r>
              <w:rPr>
                <w:spacing w:val="6"/>
                <w:sz w:val="20"/>
                <w:szCs w:val="20"/>
              </w:rPr>
              <w:t>生产废水</w:t>
            </w:r>
          </w:p>
          <w:p w14:paraId="05718F47">
            <w:pPr>
              <w:pStyle w:val="6"/>
              <w:spacing w:before="93" w:line="231" w:lineRule="auto"/>
              <w:ind w:left="123"/>
              <w:rPr>
                <w:sz w:val="20"/>
                <w:szCs w:val="20"/>
              </w:rPr>
            </w:pPr>
            <w:r>
              <w:rPr>
                <w:spacing w:val="4"/>
                <w:sz w:val="20"/>
                <w:szCs w:val="20"/>
              </w:rPr>
              <w:t>（包括电</w:t>
            </w:r>
          </w:p>
          <w:p w14:paraId="3BBB91BF">
            <w:pPr>
              <w:pStyle w:val="6"/>
              <w:spacing w:before="90" w:line="229" w:lineRule="auto"/>
              <w:ind w:left="115"/>
              <w:rPr>
                <w:sz w:val="20"/>
                <w:szCs w:val="20"/>
              </w:rPr>
            </w:pPr>
            <w:r>
              <w:rPr>
                <w:spacing w:val="7"/>
                <w:sz w:val="20"/>
                <w:szCs w:val="20"/>
              </w:rPr>
              <w:t>泳清洗废</w:t>
            </w:r>
          </w:p>
          <w:p w14:paraId="0496AD4B">
            <w:pPr>
              <w:pStyle w:val="6"/>
              <w:spacing w:before="90" w:line="228" w:lineRule="auto"/>
              <w:ind w:left="115"/>
              <w:rPr>
                <w:sz w:val="20"/>
                <w:szCs w:val="20"/>
              </w:rPr>
            </w:pPr>
            <w:r>
              <w:rPr>
                <w:spacing w:val="7"/>
                <w:sz w:val="20"/>
                <w:szCs w:val="20"/>
              </w:rPr>
              <w:t>水、纯水</w:t>
            </w:r>
          </w:p>
          <w:p w14:paraId="56A8CC90">
            <w:pPr>
              <w:pStyle w:val="6"/>
              <w:spacing w:before="93" w:line="228" w:lineRule="auto"/>
              <w:ind w:left="217"/>
              <w:rPr>
                <w:sz w:val="20"/>
                <w:szCs w:val="20"/>
              </w:rPr>
            </w:pPr>
            <w:r>
              <w:rPr>
                <w:spacing w:val="7"/>
                <w:sz w:val="20"/>
                <w:szCs w:val="20"/>
              </w:rPr>
              <w:t>机尾水</w:t>
            </w:r>
          </w:p>
          <w:p w14:paraId="61ED0540">
            <w:pPr>
              <w:pStyle w:val="6"/>
              <w:spacing w:before="94" w:line="228" w:lineRule="auto"/>
              <w:ind w:left="326"/>
              <w:rPr>
                <w:sz w:val="20"/>
                <w:szCs w:val="20"/>
              </w:rPr>
            </w:pPr>
            <w:r>
              <w:rPr>
                <w:spacing w:val="-1"/>
                <w:sz w:val="20"/>
                <w:szCs w:val="20"/>
              </w:rPr>
              <w:t>等）</w:t>
            </w:r>
          </w:p>
        </w:tc>
        <w:tc>
          <w:tcPr>
            <w:tcW w:w="1501" w:type="dxa"/>
            <w:vAlign w:val="top"/>
          </w:tcPr>
          <w:p w14:paraId="604EA853">
            <w:pPr>
              <w:spacing w:line="269" w:lineRule="auto"/>
              <w:rPr>
                <w:rFonts w:ascii="Arial"/>
                <w:sz w:val="21"/>
              </w:rPr>
            </w:pPr>
          </w:p>
          <w:p w14:paraId="5CC6063E">
            <w:pPr>
              <w:spacing w:line="269" w:lineRule="auto"/>
              <w:rPr>
                <w:rFonts w:ascii="Arial"/>
                <w:sz w:val="21"/>
              </w:rPr>
            </w:pPr>
          </w:p>
          <w:p w14:paraId="0C1B1CE8">
            <w:pPr>
              <w:spacing w:line="270" w:lineRule="auto"/>
              <w:rPr>
                <w:rFonts w:ascii="Arial"/>
                <w:sz w:val="21"/>
              </w:rPr>
            </w:pPr>
          </w:p>
          <w:p w14:paraId="6BC005BB">
            <w:pPr>
              <w:spacing w:line="270" w:lineRule="auto"/>
              <w:rPr>
                <w:rFonts w:ascii="Arial"/>
                <w:sz w:val="21"/>
              </w:rPr>
            </w:pPr>
          </w:p>
          <w:p w14:paraId="54917ABF">
            <w:pPr>
              <w:pStyle w:val="6"/>
              <w:spacing w:before="65" w:line="188" w:lineRule="auto"/>
              <w:ind w:left="184"/>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7"/>
                <w:sz w:val="20"/>
                <w:szCs w:val="20"/>
              </w:rPr>
              <w:t xml:space="preserve"> </w:t>
            </w:r>
            <w:r>
              <w:rPr>
                <w:spacing w:val="8"/>
                <w:sz w:val="20"/>
                <w:szCs w:val="20"/>
              </w:rPr>
              <w:t>、</w:t>
            </w:r>
            <w:r>
              <w:rPr>
                <w:rFonts w:ascii="Times New Roman" w:hAnsi="Times New Roman" w:eastAsia="Times New Roman" w:cs="Times New Roman"/>
                <w:sz w:val="20"/>
                <w:szCs w:val="20"/>
              </w:rPr>
              <w:t>COD</w:t>
            </w:r>
            <w:r>
              <w:rPr>
                <w:spacing w:val="8"/>
                <w:sz w:val="20"/>
                <w:szCs w:val="20"/>
              </w:rPr>
              <w:t>、</w:t>
            </w:r>
          </w:p>
          <w:p w14:paraId="3AB38089">
            <w:pPr>
              <w:pStyle w:val="6"/>
              <w:spacing w:before="101" w:line="230" w:lineRule="auto"/>
              <w:ind w:left="179"/>
              <w:rPr>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6"/>
                <w:position w:val="-1"/>
                <w:sz w:val="13"/>
                <w:szCs w:val="13"/>
              </w:rPr>
              <w:t>5</w:t>
            </w:r>
            <w:r>
              <w:rPr>
                <w:rFonts w:ascii="Times New Roman" w:hAnsi="Times New Roman" w:eastAsia="Times New Roman" w:cs="Times New Roman"/>
                <w:spacing w:val="-11"/>
                <w:position w:val="-1"/>
                <w:sz w:val="13"/>
                <w:szCs w:val="13"/>
              </w:rPr>
              <w:t xml:space="preserve"> </w:t>
            </w:r>
            <w:r>
              <w:rPr>
                <w:spacing w:val="6"/>
                <w:sz w:val="20"/>
                <w:szCs w:val="20"/>
              </w:rPr>
              <w:t>、悬浮</w:t>
            </w:r>
          </w:p>
          <w:p w14:paraId="20B947E6">
            <w:pPr>
              <w:pStyle w:val="6"/>
              <w:spacing w:before="89" w:line="228" w:lineRule="auto"/>
              <w:ind w:left="123"/>
              <w:rPr>
                <w:sz w:val="20"/>
                <w:szCs w:val="20"/>
              </w:rPr>
            </w:pPr>
            <w:r>
              <w:rPr>
                <w:spacing w:val="8"/>
                <w:sz w:val="20"/>
                <w:szCs w:val="20"/>
              </w:rPr>
              <w:t>物、氨氮、石</w:t>
            </w:r>
          </w:p>
          <w:p w14:paraId="6F885014">
            <w:pPr>
              <w:pStyle w:val="6"/>
              <w:spacing w:before="94" w:line="228" w:lineRule="auto"/>
              <w:ind w:left="547"/>
              <w:rPr>
                <w:sz w:val="20"/>
                <w:szCs w:val="20"/>
              </w:rPr>
            </w:pPr>
            <w:r>
              <w:rPr>
                <w:spacing w:val="3"/>
                <w:sz w:val="20"/>
                <w:szCs w:val="20"/>
              </w:rPr>
              <w:t>油类</w:t>
            </w:r>
          </w:p>
        </w:tc>
        <w:tc>
          <w:tcPr>
            <w:tcW w:w="2177" w:type="dxa"/>
            <w:vAlign w:val="top"/>
          </w:tcPr>
          <w:p w14:paraId="7CE72D26">
            <w:pPr>
              <w:pStyle w:val="6"/>
              <w:spacing w:before="94" w:line="228" w:lineRule="auto"/>
              <w:ind w:left="256"/>
              <w:rPr>
                <w:sz w:val="20"/>
                <w:szCs w:val="20"/>
              </w:rPr>
            </w:pPr>
            <w:r>
              <w:rPr>
                <w:spacing w:val="8"/>
                <w:sz w:val="20"/>
                <w:szCs w:val="20"/>
              </w:rPr>
              <w:t>经自建废水处理站</w:t>
            </w:r>
          </w:p>
          <w:p w14:paraId="7DBC4EC9">
            <w:pPr>
              <w:pStyle w:val="6"/>
              <w:spacing w:before="93" w:line="228" w:lineRule="auto"/>
              <w:ind w:left="125"/>
              <w:rPr>
                <w:sz w:val="20"/>
                <w:szCs w:val="20"/>
              </w:rPr>
            </w:pPr>
            <w:r>
              <w:rPr>
                <w:spacing w:val="7"/>
                <w:sz w:val="20"/>
                <w:szCs w:val="20"/>
              </w:rPr>
              <w:t>（采用“调节池</w:t>
            </w:r>
            <w:r>
              <w:rPr>
                <w:rFonts w:ascii="Times New Roman" w:hAnsi="Times New Roman" w:eastAsia="Times New Roman" w:cs="Times New Roman"/>
                <w:spacing w:val="7"/>
                <w:sz w:val="20"/>
                <w:szCs w:val="20"/>
              </w:rPr>
              <w:t>-</w:t>
            </w:r>
            <w:r>
              <w:rPr>
                <w:spacing w:val="7"/>
                <w:sz w:val="20"/>
                <w:szCs w:val="20"/>
              </w:rPr>
              <w:t>隔油</w:t>
            </w:r>
          </w:p>
          <w:p w14:paraId="461F1321">
            <w:pPr>
              <w:pStyle w:val="6"/>
              <w:spacing w:before="91" w:line="229" w:lineRule="auto"/>
              <w:ind w:left="185"/>
              <w:rPr>
                <w:sz w:val="20"/>
                <w:szCs w:val="20"/>
              </w:rPr>
            </w:pPr>
            <w:r>
              <w:rPr>
                <w:spacing w:val="7"/>
                <w:sz w:val="20"/>
                <w:szCs w:val="20"/>
              </w:rPr>
              <w:t>气浮池</w:t>
            </w:r>
            <w:r>
              <w:rPr>
                <w:rFonts w:ascii="Times New Roman" w:hAnsi="Times New Roman" w:eastAsia="Times New Roman" w:cs="Times New Roman"/>
                <w:spacing w:val="7"/>
                <w:sz w:val="20"/>
                <w:szCs w:val="20"/>
              </w:rPr>
              <w:t>-</w:t>
            </w:r>
            <w:r>
              <w:rPr>
                <w:spacing w:val="7"/>
                <w:sz w:val="20"/>
                <w:szCs w:val="20"/>
              </w:rPr>
              <w:t>反应箱</w:t>
            </w:r>
            <w:r>
              <w:rPr>
                <w:rFonts w:ascii="Times New Roman" w:hAnsi="Times New Roman" w:eastAsia="Times New Roman" w:cs="Times New Roman"/>
                <w:spacing w:val="7"/>
                <w:sz w:val="20"/>
                <w:szCs w:val="20"/>
              </w:rPr>
              <w:t>-</w:t>
            </w:r>
            <w:r>
              <w:rPr>
                <w:spacing w:val="7"/>
                <w:sz w:val="20"/>
                <w:szCs w:val="20"/>
              </w:rPr>
              <w:t>混凝</w:t>
            </w:r>
          </w:p>
          <w:p w14:paraId="12B3FF6F">
            <w:pPr>
              <w:pStyle w:val="6"/>
              <w:spacing w:before="92" w:line="228" w:lineRule="auto"/>
              <w:ind w:left="115"/>
              <w:rPr>
                <w:sz w:val="20"/>
                <w:szCs w:val="20"/>
              </w:rPr>
            </w:pPr>
            <w:r>
              <w:rPr>
                <w:spacing w:val="8"/>
                <w:sz w:val="20"/>
                <w:szCs w:val="20"/>
              </w:rPr>
              <w:t>沉淀</w:t>
            </w:r>
            <w:r>
              <w:rPr>
                <w:rFonts w:ascii="Times New Roman" w:hAnsi="Times New Roman" w:eastAsia="Times New Roman" w:cs="Times New Roman"/>
                <w:spacing w:val="8"/>
                <w:sz w:val="20"/>
                <w:szCs w:val="20"/>
              </w:rPr>
              <w:t>-</w:t>
            </w:r>
            <w:r>
              <w:rPr>
                <w:spacing w:val="8"/>
                <w:sz w:val="20"/>
                <w:szCs w:val="20"/>
              </w:rPr>
              <w:t>厌氧、好氧、二</w:t>
            </w:r>
          </w:p>
          <w:p w14:paraId="4583D722">
            <w:pPr>
              <w:pStyle w:val="6"/>
              <w:spacing w:before="93" w:line="228" w:lineRule="auto"/>
              <w:ind w:left="185"/>
              <w:rPr>
                <w:sz w:val="20"/>
                <w:szCs w:val="20"/>
              </w:rPr>
            </w:pPr>
            <w:r>
              <w:rPr>
                <w:spacing w:val="7"/>
                <w:sz w:val="20"/>
                <w:szCs w:val="20"/>
              </w:rPr>
              <w:t>沉池</w:t>
            </w:r>
            <w:r>
              <w:rPr>
                <w:rFonts w:ascii="Times New Roman" w:hAnsi="Times New Roman" w:eastAsia="Times New Roman" w:cs="Times New Roman"/>
                <w:spacing w:val="7"/>
                <w:sz w:val="20"/>
                <w:szCs w:val="20"/>
              </w:rPr>
              <w:t>-</w:t>
            </w:r>
            <w:r>
              <w:rPr>
                <w:spacing w:val="7"/>
                <w:sz w:val="20"/>
                <w:szCs w:val="20"/>
              </w:rPr>
              <w:t>清水池</w:t>
            </w:r>
            <w:r>
              <w:rPr>
                <w:rFonts w:ascii="Times New Roman" w:hAnsi="Times New Roman" w:eastAsia="Times New Roman" w:cs="Times New Roman"/>
                <w:spacing w:val="7"/>
                <w:sz w:val="20"/>
                <w:szCs w:val="20"/>
              </w:rPr>
              <w:t>-</w:t>
            </w:r>
            <w:r>
              <w:rPr>
                <w:spacing w:val="7"/>
                <w:sz w:val="20"/>
                <w:szCs w:val="20"/>
              </w:rPr>
              <w:t>多介质</w:t>
            </w:r>
          </w:p>
          <w:p w14:paraId="11E2DD5F">
            <w:pPr>
              <w:pStyle w:val="6"/>
              <w:spacing w:before="61" w:line="274" w:lineRule="exact"/>
              <w:ind w:left="121"/>
              <w:rPr>
                <w:rFonts w:ascii="Times New Roman" w:hAnsi="Times New Roman" w:eastAsia="Times New Roman" w:cs="Times New Roman"/>
                <w:sz w:val="20"/>
                <w:szCs w:val="20"/>
              </w:rPr>
            </w:pPr>
            <w:r>
              <w:rPr>
                <w:spacing w:val="8"/>
                <w:position w:val="1"/>
                <w:sz w:val="20"/>
                <w:szCs w:val="20"/>
              </w:rPr>
              <w:t>过滤器</w:t>
            </w:r>
            <w:r>
              <w:rPr>
                <w:spacing w:val="-68"/>
                <w:position w:val="1"/>
                <w:sz w:val="20"/>
                <w:szCs w:val="20"/>
              </w:rPr>
              <w:t xml:space="preserve"> </w:t>
            </w:r>
            <w:r>
              <w:rPr>
                <w:spacing w:val="8"/>
                <w:position w:val="1"/>
                <w:sz w:val="20"/>
                <w:szCs w:val="20"/>
              </w:rPr>
              <w:t>”，规模</w:t>
            </w:r>
            <w:r>
              <w:rPr>
                <w:rFonts w:ascii="Times New Roman" w:hAnsi="Times New Roman" w:eastAsia="Times New Roman" w:cs="Times New Roman"/>
                <w:spacing w:val="8"/>
                <w:position w:val="1"/>
                <w:sz w:val="20"/>
                <w:szCs w:val="20"/>
              </w:rPr>
              <w:t>2</w:t>
            </w:r>
            <w:r>
              <w:rPr>
                <w:rFonts w:ascii="Times New Roman" w:hAnsi="Times New Roman" w:eastAsia="Times New Roman" w:cs="Times New Roman"/>
                <w:spacing w:val="22"/>
                <w:position w:val="1"/>
                <w:sz w:val="20"/>
                <w:szCs w:val="20"/>
              </w:rPr>
              <w:t xml:space="preserve"> </w:t>
            </w:r>
            <w:r>
              <w:rPr>
                <w:spacing w:val="8"/>
                <w:position w:val="1"/>
                <w:sz w:val="20"/>
                <w:szCs w:val="20"/>
              </w:rPr>
              <w:t>吨</w:t>
            </w:r>
            <w:r>
              <w:rPr>
                <w:rFonts w:ascii="Times New Roman" w:hAnsi="Times New Roman" w:eastAsia="Times New Roman" w:cs="Times New Roman"/>
                <w:spacing w:val="8"/>
                <w:position w:val="1"/>
                <w:sz w:val="20"/>
                <w:szCs w:val="20"/>
              </w:rPr>
              <w:t>/</w:t>
            </w:r>
          </w:p>
          <w:p w14:paraId="47BA872D">
            <w:pPr>
              <w:pStyle w:val="6"/>
              <w:spacing w:before="98" w:line="228" w:lineRule="auto"/>
              <w:ind w:left="185"/>
              <w:rPr>
                <w:sz w:val="20"/>
                <w:szCs w:val="20"/>
              </w:rPr>
            </w:pPr>
            <w:r>
              <w:rPr>
                <w:spacing w:val="4"/>
                <w:sz w:val="20"/>
                <w:szCs w:val="20"/>
              </w:rPr>
              <w:t>日）处理后，循环使</w:t>
            </w:r>
          </w:p>
          <w:p w14:paraId="618ADACB">
            <w:pPr>
              <w:pStyle w:val="6"/>
              <w:spacing w:before="93" w:line="221" w:lineRule="auto"/>
              <w:ind w:left="124"/>
              <w:rPr>
                <w:sz w:val="20"/>
                <w:szCs w:val="20"/>
              </w:rPr>
            </w:pPr>
            <w:r>
              <w:rPr>
                <w:spacing w:val="5"/>
                <w:sz w:val="20"/>
                <w:szCs w:val="20"/>
              </w:rPr>
              <w:t>用，不外排</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0"/>
                <w:sz w:val="20"/>
                <w:szCs w:val="20"/>
              </w:rPr>
              <w:t xml:space="preserve"> </w:t>
            </w:r>
            <w:r>
              <w:rPr>
                <w:spacing w:val="5"/>
                <w:sz w:val="20"/>
                <w:szCs w:val="20"/>
              </w:rPr>
              <w:t>；定期更</w:t>
            </w:r>
          </w:p>
          <w:p w14:paraId="7695FC8F">
            <w:pPr>
              <w:pStyle w:val="6"/>
              <w:spacing w:before="100" w:line="229" w:lineRule="auto"/>
              <w:ind w:left="150"/>
              <w:rPr>
                <w:sz w:val="20"/>
                <w:szCs w:val="20"/>
              </w:rPr>
            </w:pPr>
            <w:r>
              <w:rPr>
                <w:spacing w:val="8"/>
                <w:sz w:val="20"/>
                <w:szCs w:val="20"/>
              </w:rPr>
              <w:t>换的清洗废液作为危</w:t>
            </w:r>
          </w:p>
          <w:p w14:paraId="459E7DD0">
            <w:pPr>
              <w:pStyle w:val="6"/>
              <w:spacing w:before="92" w:line="219" w:lineRule="auto"/>
              <w:ind w:left="580"/>
              <w:rPr>
                <w:sz w:val="20"/>
                <w:szCs w:val="20"/>
              </w:rPr>
            </w:pPr>
            <w:r>
              <w:rPr>
                <w:spacing w:val="5"/>
                <w:sz w:val="20"/>
                <w:szCs w:val="20"/>
              </w:rPr>
              <w:t>险废物处置</w:t>
            </w:r>
          </w:p>
        </w:tc>
        <w:tc>
          <w:tcPr>
            <w:tcW w:w="2991" w:type="dxa"/>
            <w:tcBorders>
              <w:right w:val="single" w:color="000000" w:sz="6" w:space="0"/>
            </w:tcBorders>
            <w:vAlign w:val="top"/>
          </w:tcPr>
          <w:p w14:paraId="1D19456C">
            <w:pPr>
              <w:spacing w:line="258" w:lineRule="auto"/>
              <w:rPr>
                <w:rFonts w:ascii="Arial"/>
                <w:sz w:val="21"/>
              </w:rPr>
            </w:pPr>
          </w:p>
          <w:p w14:paraId="1A2D5189">
            <w:pPr>
              <w:spacing w:line="258" w:lineRule="auto"/>
              <w:rPr>
                <w:rFonts w:ascii="Arial"/>
                <w:sz w:val="21"/>
              </w:rPr>
            </w:pPr>
          </w:p>
          <w:p w14:paraId="6495F6F6">
            <w:pPr>
              <w:spacing w:line="258" w:lineRule="auto"/>
              <w:rPr>
                <w:rFonts w:ascii="Arial"/>
                <w:sz w:val="21"/>
              </w:rPr>
            </w:pPr>
          </w:p>
          <w:p w14:paraId="4CAA6457">
            <w:pPr>
              <w:spacing w:line="259" w:lineRule="auto"/>
              <w:rPr>
                <w:rFonts w:ascii="Arial"/>
                <w:sz w:val="21"/>
              </w:rPr>
            </w:pPr>
          </w:p>
          <w:p w14:paraId="57319A32">
            <w:pPr>
              <w:spacing w:line="259" w:lineRule="auto"/>
              <w:rPr>
                <w:rFonts w:ascii="Arial"/>
                <w:sz w:val="21"/>
              </w:rPr>
            </w:pPr>
          </w:p>
          <w:p w14:paraId="505FD690">
            <w:pPr>
              <w:spacing w:line="259" w:lineRule="auto"/>
              <w:rPr>
                <w:rFonts w:ascii="Arial"/>
                <w:sz w:val="21"/>
              </w:rPr>
            </w:pPr>
          </w:p>
          <w:p w14:paraId="02E80BC9">
            <w:pPr>
              <w:pStyle w:val="6"/>
              <w:spacing w:before="65" w:line="228" w:lineRule="auto"/>
              <w:ind w:left="1081"/>
              <w:rPr>
                <w:sz w:val="20"/>
                <w:szCs w:val="20"/>
              </w:rPr>
            </w:pPr>
            <w:r>
              <w:rPr>
                <w:spacing w:val="7"/>
                <w:sz w:val="20"/>
                <w:szCs w:val="20"/>
              </w:rPr>
              <w:t>验收落实</w:t>
            </w:r>
          </w:p>
        </w:tc>
      </w:tr>
      <w:tr w14:paraId="6B034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1" w:hRule="atLeast"/>
        </w:trPr>
        <w:tc>
          <w:tcPr>
            <w:tcW w:w="1068" w:type="dxa"/>
            <w:vMerge w:val="continue"/>
            <w:tcBorders>
              <w:top w:val="nil"/>
              <w:left w:val="single" w:color="000000" w:sz="6" w:space="0"/>
            </w:tcBorders>
            <w:vAlign w:val="top"/>
          </w:tcPr>
          <w:p w14:paraId="3DCB93EB">
            <w:pPr>
              <w:rPr>
                <w:rFonts w:ascii="Arial"/>
                <w:sz w:val="21"/>
              </w:rPr>
            </w:pPr>
          </w:p>
        </w:tc>
        <w:tc>
          <w:tcPr>
            <w:tcW w:w="1067" w:type="dxa"/>
            <w:vAlign w:val="top"/>
          </w:tcPr>
          <w:p w14:paraId="15460FD1">
            <w:pPr>
              <w:spacing w:line="243" w:lineRule="auto"/>
              <w:rPr>
                <w:rFonts w:ascii="Arial"/>
                <w:sz w:val="21"/>
              </w:rPr>
            </w:pPr>
          </w:p>
          <w:p w14:paraId="6139095D">
            <w:pPr>
              <w:spacing w:line="243" w:lineRule="auto"/>
              <w:rPr>
                <w:rFonts w:ascii="Arial"/>
                <w:sz w:val="21"/>
              </w:rPr>
            </w:pPr>
          </w:p>
          <w:p w14:paraId="0D6184C4">
            <w:pPr>
              <w:spacing w:line="243" w:lineRule="auto"/>
              <w:rPr>
                <w:rFonts w:ascii="Arial"/>
                <w:sz w:val="21"/>
              </w:rPr>
            </w:pPr>
          </w:p>
          <w:p w14:paraId="6A445A64">
            <w:pPr>
              <w:spacing w:line="244" w:lineRule="auto"/>
              <w:rPr>
                <w:rFonts w:ascii="Arial"/>
                <w:sz w:val="21"/>
              </w:rPr>
            </w:pPr>
          </w:p>
          <w:p w14:paraId="70F6812D">
            <w:pPr>
              <w:spacing w:line="244" w:lineRule="auto"/>
              <w:rPr>
                <w:rFonts w:ascii="Arial"/>
                <w:sz w:val="21"/>
              </w:rPr>
            </w:pPr>
          </w:p>
          <w:p w14:paraId="4691DC3F">
            <w:pPr>
              <w:pStyle w:val="6"/>
              <w:spacing w:before="65" w:line="228" w:lineRule="auto"/>
              <w:ind w:left="114"/>
              <w:rPr>
                <w:sz w:val="20"/>
                <w:szCs w:val="20"/>
              </w:rPr>
            </w:pPr>
            <w:r>
              <w:rPr>
                <w:spacing w:val="6"/>
                <w:sz w:val="20"/>
                <w:szCs w:val="20"/>
              </w:rPr>
              <w:t>生活污水</w:t>
            </w:r>
          </w:p>
        </w:tc>
        <w:tc>
          <w:tcPr>
            <w:tcW w:w="1501" w:type="dxa"/>
            <w:vAlign w:val="top"/>
          </w:tcPr>
          <w:p w14:paraId="231CE3B4">
            <w:pPr>
              <w:spacing w:line="304" w:lineRule="auto"/>
              <w:rPr>
                <w:rFonts w:ascii="Arial"/>
                <w:sz w:val="21"/>
              </w:rPr>
            </w:pPr>
          </w:p>
          <w:p w14:paraId="6FA8E55F">
            <w:pPr>
              <w:spacing w:line="304" w:lineRule="auto"/>
              <w:rPr>
                <w:rFonts w:ascii="Arial"/>
                <w:sz w:val="21"/>
              </w:rPr>
            </w:pPr>
          </w:p>
          <w:p w14:paraId="016AEAC3">
            <w:pPr>
              <w:spacing w:line="305" w:lineRule="auto"/>
              <w:rPr>
                <w:rFonts w:ascii="Arial"/>
                <w:sz w:val="21"/>
              </w:rPr>
            </w:pPr>
          </w:p>
          <w:p w14:paraId="355C0B88">
            <w:pPr>
              <w:pStyle w:val="6"/>
              <w:spacing w:before="65" w:line="188" w:lineRule="auto"/>
              <w:ind w:left="184"/>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7"/>
                <w:sz w:val="20"/>
                <w:szCs w:val="20"/>
              </w:rPr>
              <w:t xml:space="preserve"> </w:t>
            </w:r>
            <w:r>
              <w:rPr>
                <w:spacing w:val="8"/>
                <w:sz w:val="20"/>
                <w:szCs w:val="20"/>
              </w:rPr>
              <w:t>、</w:t>
            </w:r>
            <w:r>
              <w:rPr>
                <w:rFonts w:ascii="Times New Roman" w:hAnsi="Times New Roman" w:eastAsia="Times New Roman" w:cs="Times New Roman"/>
                <w:sz w:val="20"/>
                <w:szCs w:val="20"/>
              </w:rPr>
              <w:t>COD</w:t>
            </w:r>
            <w:r>
              <w:rPr>
                <w:spacing w:val="8"/>
                <w:sz w:val="20"/>
                <w:szCs w:val="20"/>
              </w:rPr>
              <w:t>、</w:t>
            </w:r>
          </w:p>
          <w:p w14:paraId="6884B599">
            <w:pPr>
              <w:pStyle w:val="6"/>
              <w:spacing w:before="101" w:line="230" w:lineRule="auto"/>
              <w:ind w:left="179"/>
              <w:rPr>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6"/>
                <w:position w:val="-1"/>
                <w:sz w:val="13"/>
                <w:szCs w:val="13"/>
              </w:rPr>
              <w:t>5</w:t>
            </w:r>
            <w:r>
              <w:rPr>
                <w:rFonts w:ascii="Times New Roman" w:hAnsi="Times New Roman" w:eastAsia="Times New Roman" w:cs="Times New Roman"/>
                <w:spacing w:val="-11"/>
                <w:position w:val="-1"/>
                <w:sz w:val="13"/>
                <w:szCs w:val="13"/>
              </w:rPr>
              <w:t xml:space="preserve"> </w:t>
            </w:r>
            <w:r>
              <w:rPr>
                <w:spacing w:val="6"/>
                <w:sz w:val="20"/>
                <w:szCs w:val="20"/>
              </w:rPr>
              <w:t>、悬浮</w:t>
            </w:r>
          </w:p>
          <w:p w14:paraId="749A0EBB">
            <w:pPr>
              <w:pStyle w:val="6"/>
              <w:spacing w:before="89" w:line="228" w:lineRule="auto"/>
              <w:ind w:left="332"/>
              <w:rPr>
                <w:sz w:val="20"/>
                <w:szCs w:val="20"/>
              </w:rPr>
            </w:pPr>
            <w:r>
              <w:rPr>
                <w:spacing w:val="7"/>
                <w:sz w:val="20"/>
                <w:szCs w:val="20"/>
              </w:rPr>
              <w:t>物、氨氮</w:t>
            </w:r>
          </w:p>
        </w:tc>
        <w:tc>
          <w:tcPr>
            <w:tcW w:w="2177" w:type="dxa"/>
            <w:vAlign w:val="top"/>
          </w:tcPr>
          <w:p w14:paraId="0098992D">
            <w:pPr>
              <w:spacing w:line="354" w:lineRule="auto"/>
              <w:rPr>
                <w:rFonts w:ascii="Arial"/>
                <w:sz w:val="21"/>
              </w:rPr>
            </w:pPr>
          </w:p>
          <w:p w14:paraId="533B6D3E">
            <w:pPr>
              <w:spacing w:line="354" w:lineRule="auto"/>
              <w:rPr>
                <w:rFonts w:ascii="Arial"/>
                <w:sz w:val="21"/>
              </w:rPr>
            </w:pPr>
          </w:p>
          <w:p w14:paraId="0E5399F2">
            <w:pPr>
              <w:pStyle w:val="6"/>
              <w:spacing w:before="65" w:line="228" w:lineRule="auto"/>
              <w:ind w:left="150"/>
              <w:rPr>
                <w:sz w:val="20"/>
                <w:szCs w:val="20"/>
              </w:rPr>
            </w:pPr>
            <w:r>
              <w:rPr>
                <w:spacing w:val="8"/>
                <w:sz w:val="20"/>
                <w:szCs w:val="20"/>
              </w:rPr>
              <w:t>经化粪池处理后接入</w:t>
            </w:r>
          </w:p>
          <w:p w14:paraId="143AE6BC">
            <w:pPr>
              <w:pStyle w:val="6"/>
              <w:spacing w:before="93" w:line="228" w:lineRule="auto"/>
              <w:ind w:left="154"/>
              <w:rPr>
                <w:sz w:val="20"/>
                <w:szCs w:val="20"/>
              </w:rPr>
            </w:pPr>
            <w:r>
              <w:rPr>
                <w:spacing w:val="8"/>
                <w:sz w:val="20"/>
                <w:szCs w:val="20"/>
              </w:rPr>
              <w:t>市政污水管网，排入</w:t>
            </w:r>
          </w:p>
          <w:p w14:paraId="6931B1DE">
            <w:pPr>
              <w:pStyle w:val="6"/>
              <w:spacing w:before="93" w:line="228" w:lineRule="auto"/>
              <w:ind w:left="148"/>
              <w:rPr>
                <w:sz w:val="20"/>
                <w:szCs w:val="20"/>
              </w:rPr>
            </w:pPr>
            <w:r>
              <w:rPr>
                <w:spacing w:val="9"/>
                <w:sz w:val="20"/>
                <w:szCs w:val="20"/>
              </w:rPr>
              <w:t>福清市融元污水处理</w:t>
            </w:r>
          </w:p>
          <w:p w14:paraId="14784C3A">
            <w:pPr>
              <w:pStyle w:val="6"/>
              <w:spacing w:before="91" w:line="229" w:lineRule="auto"/>
              <w:ind w:left="991"/>
              <w:rPr>
                <w:sz w:val="20"/>
                <w:szCs w:val="20"/>
              </w:rPr>
            </w:pPr>
            <w:r>
              <w:rPr>
                <w:sz w:val="20"/>
                <w:szCs w:val="20"/>
              </w:rPr>
              <w:t>厂</w:t>
            </w:r>
          </w:p>
        </w:tc>
        <w:tc>
          <w:tcPr>
            <w:tcW w:w="2991" w:type="dxa"/>
            <w:tcBorders>
              <w:right w:val="single" w:color="000000" w:sz="6" w:space="0"/>
            </w:tcBorders>
            <w:vAlign w:val="top"/>
          </w:tcPr>
          <w:p w14:paraId="44088EE0">
            <w:pPr>
              <w:pStyle w:val="6"/>
              <w:spacing w:before="99" w:line="228" w:lineRule="auto"/>
              <w:ind w:left="242"/>
              <w:rPr>
                <w:sz w:val="20"/>
                <w:szCs w:val="20"/>
              </w:rPr>
            </w:pPr>
            <w:r>
              <w:rPr>
                <w:spacing w:val="8"/>
                <w:sz w:val="20"/>
                <w:szCs w:val="20"/>
              </w:rPr>
              <w:t>执行《污水综合排放标准》</w:t>
            </w:r>
          </w:p>
          <w:p w14:paraId="21C64640">
            <w:pPr>
              <w:pStyle w:val="6"/>
              <w:spacing w:before="62" w:line="274" w:lineRule="exact"/>
              <w:ind w:left="118"/>
              <w:rPr>
                <w:sz w:val="20"/>
                <w:szCs w:val="20"/>
              </w:rPr>
            </w:pP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6"/>
                <w:position w:val="2"/>
                <w:sz w:val="20"/>
                <w:szCs w:val="20"/>
              </w:rPr>
              <w:t>8978-1996)</w:t>
            </w:r>
            <w:r>
              <w:rPr>
                <w:spacing w:val="6"/>
                <w:position w:val="2"/>
                <w:sz w:val="20"/>
                <w:szCs w:val="20"/>
              </w:rPr>
              <w:t>表</w:t>
            </w:r>
            <w:r>
              <w:rPr>
                <w:rFonts w:ascii="Times New Roman" w:hAnsi="Times New Roman" w:eastAsia="Times New Roman" w:cs="Times New Roman"/>
                <w:spacing w:val="6"/>
                <w:position w:val="2"/>
                <w:sz w:val="20"/>
                <w:szCs w:val="20"/>
              </w:rPr>
              <w:t xml:space="preserve">4 </w:t>
            </w:r>
            <w:r>
              <w:rPr>
                <w:spacing w:val="6"/>
                <w:position w:val="2"/>
                <w:sz w:val="20"/>
                <w:szCs w:val="20"/>
              </w:rPr>
              <w:t>中三级排放</w:t>
            </w:r>
          </w:p>
          <w:p w14:paraId="02F235BA">
            <w:pPr>
              <w:pStyle w:val="6"/>
              <w:spacing w:before="95" w:line="228" w:lineRule="auto"/>
              <w:ind w:left="137"/>
              <w:rPr>
                <w:sz w:val="20"/>
                <w:szCs w:val="20"/>
              </w:rPr>
            </w:pPr>
            <w:r>
              <w:rPr>
                <w:spacing w:val="9"/>
                <w:sz w:val="20"/>
                <w:szCs w:val="20"/>
              </w:rPr>
              <w:t>标准及《污水排入城镇下水道</w:t>
            </w:r>
          </w:p>
          <w:p w14:paraId="21248C1A">
            <w:pPr>
              <w:pStyle w:val="6"/>
              <w:spacing w:before="62" w:line="274" w:lineRule="exact"/>
              <w:ind w:left="137"/>
              <w:rPr>
                <w:rFonts w:ascii="Times New Roman" w:hAnsi="Times New Roman" w:eastAsia="Times New Roman" w:cs="Times New Roman"/>
                <w:sz w:val="20"/>
                <w:szCs w:val="20"/>
              </w:rPr>
            </w:pPr>
            <w:r>
              <w:rPr>
                <w:spacing w:val="5"/>
                <w:position w:val="2"/>
                <w:sz w:val="20"/>
                <w:szCs w:val="20"/>
              </w:rPr>
              <w:t>水质标准》</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5"/>
                <w:position w:val="2"/>
                <w:sz w:val="20"/>
                <w:szCs w:val="20"/>
              </w:rPr>
              <w:t>/T 31962-2015)</w:t>
            </w:r>
          </w:p>
          <w:p w14:paraId="5BC61077">
            <w:pPr>
              <w:pStyle w:val="6"/>
              <w:spacing w:before="66" w:line="274" w:lineRule="exact"/>
              <w:ind w:left="116"/>
              <w:rPr>
                <w:rFonts w:ascii="Times New Roman" w:hAnsi="Times New Roman" w:eastAsia="Times New Roman" w:cs="Times New Roman"/>
                <w:sz w:val="20"/>
                <w:szCs w:val="20"/>
              </w:rPr>
            </w:pPr>
            <w:r>
              <w:rPr>
                <w:spacing w:val="6"/>
                <w:position w:val="2"/>
                <w:sz w:val="20"/>
                <w:szCs w:val="20"/>
              </w:rPr>
              <w:t>表</w:t>
            </w:r>
            <w:r>
              <w:rPr>
                <w:spacing w:val="-17"/>
                <w:position w:val="2"/>
                <w:sz w:val="20"/>
                <w:szCs w:val="20"/>
              </w:rPr>
              <w:t xml:space="preserve"> </w:t>
            </w:r>
            <w:r>
              <w:rPr>
                <w:rFonts w:ascii="Times New Roman" w:hAnsi="Times New Roman" w:eastAsia="Times New Roman" w:cs="Times New Roman"/>
                <w:spacing w:val="6"/>
                <w:position w:val="2"/>
                <w:sz w:val="20"/>
                <w:szCs w:val="20"/>
              </w:rPr>
              <w:t>1</w:t>
            </w:r>
            <w:r>
              <w:rPr>
                <w:rFonts w:ascii="Times New Roman" w:hAnsi="Times New Roman" w:eastAsia="Times New Roman" w:cs="Times New Roman"/>
                <w:spacing w:val="29"/>
                <w:w w:val="101"/>
                <w:position w:val="2"/>
                <w:sz w:val="20"/>
                <w:szCs w:val="20"/>
              </w:rPr>
              <w:t xml:space="preserve"> </w:t>
            </w:r>
            <w:r>
              <w:rPr>
                <w:spacing w:val="6"/>
                <w:position w:val="2"/>
                <w:sz w:val="20"/>
                <w:szCs w:val="20"/>
              </w:rPr>
              <w:t>中</w:t>
            </w:r>
            <w:r>
              <w:rPr>
                <w:spacing w:val="-46"/>
                <w:position w:val="2"/>
                <w:sz w:val="20"/>
                <w:szCs w:val="20"/>
              </w:rPr>
              <w:t xml:space="preserve"> </w:t>
            </w:r>
            <w:r>
              <w:rPr>
                <w:rFonts w:ascii="Times New Roman" w:hAnsi="Times New Roman" w:eastAsia="Times New Roman" w:cs="Times New Roman"/>
                <w:spacing w:val="6"/>
                <w:position w:val="2"/>
                <w:sz w:val="20"/>
                <w:szCs w:val="20"/>
              </w:rPr>
              <w:t xml:space="preserve">B </w:t>
            </w:r>
            <w:r>
              <w:rPr>
                <w:spacing w:val="6"/>
                <w:position w:val="2"/>
                <w:sz w:val="20"/>
                <w:szCs w:val="20"/>
              </w:rPr>
              <w:t>级标准限值</w:t>
            </w:r>
            <w:r>
              <w:rPr>
                <w:rFonts w:ascii="Times New Roman" w:hAnsi="Times New Roman" w:eastAsia="Times New Roman" w:cs="Times New Roman"/>
                <w:spacing w:val="6"/>
                <w:position w:val="2"/>
                <w:sz w:val="20"/>
                <w:szCs w:val="20"/>
              </w:rPr>
              <w:t>(</w:t>
            </w:r>
            <w:r>
              <w:rPr>
                <w:spacing w:val="6"/>
                <w:position w:val="2"/>
                <w:sz w:val="20"/>
                <w:szCs w:val="20"/>
              </w:rPr>
              <w:t>即</w:t>
            </w:r>
            <w:r>
              <w:rPr>
                <w:rFonts w:ascii="Times New Roman" w:hAnsi="Times New Roman" w:eastAsia="Times New Roman" w:cs="Times New Roman"/>
                <w:position w:val="2"/>
                <w:sz w:val="20"/>
                <w:szCs w:val="20"/>
              </w:rPr>
              <w:t>pH</w:t>
            </w:r>
            <w:r>
              <w:rPr>
                <w:rFonts w:ascii="Times New Roman" w:hAnsi="Times New Roman" w:eastAsia="Times New Roman" w:cs="Times New Roman"/>
                <w:spacing w:val="6"/>
                <w:position w:val="2"/>
                <w:sz w:val="20"/>
                <w:szCs w:val="20"/>
              </w:rPr>
              <w:t>6 ~</w:t>
            </w:r>
          </w:p>
          <w:p w14:paraId="09E86EE1">
            <w:pPr>
              <w:pStyle w:val="6"/>
              <w:spacing w:before="65" w:line="274" w:lineRule="exact"/>
              <w:ind w:left="189"/>
              <w:rPr>
                <w:sz w:val="20"/>
                <w:szCs w:val="20"/>
              </w:rPr>
            </w:pPr>
            <w:r>
              <w:rPr>
                <w:rFonts w:ascii="Times New Roman" w:hAnsi="Times New Roman" w:eastAsia="Times New Roman" w:cs="Times New Roman"/>
                <w:spacing w:val="5"/>
                <w:position w:val="2"/>
                <w:sz w:val="20"/>
                <w:szCs w:val="20"/>
              </w:rPr>
              <w:t>9(</w:t>
            </w:r>
            <w:r>
              <w:rPr>
                <w:spacing w:val="5"/>
                <w:position w:val="2"/>
                <w:sz w:val="20"/>
                <w:szCs w:val="20"/>
              </w:rPr>
              <w:t>无量纲</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19"/>
                <w:position w:val="2"/>
                <w:sz w:val="20"/>
                <w:szCs w:val="20"/>
              </w:rPr>
              <w:t xml:space="preserve"> </w:t>
            </w:r>
            <w:r>
              <w:rPr>
                <w:spacing w:val="5"/>
                <w:position w:val="2"/>
                <w:sz w:val="20"/>
                <w:szCs w:val="20"/>
              </w:rPr>
              <w:t>、</w:t>
            </w:r>
            <w:r>
              <w:rPr>
                <w:rFonts w:ascii="Times New Roman" w:hAnsi="Times New Roman" w:eastAsia="Times New Roman" w:cs="Times New Roman"/>
                <w:position w:val="2"/>
                <w:sz w:val="20"/>
                <w:szCs w:val="20"/>
              </w:rPr>
              <w:t>COD</w:t>
            </w:r>
            <w:r>
              <w:rPr>
                <w:rFonts w:ascii="Times New Roman" w:hAnsi="Times New Roman" w:eastAsia="Times New Roman" w:cs="Times New Roman"/>
                <w:spacing w:val="5"/>
                <w:position w:val="2"/>
                <w:sz w:val="20"/>
                <w:szCs w:val="20"/>
              </w:rPr>
              <w:t>≤500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/L</w:t>
            </w:r>
            <w:r>
              <w:rPr>
                <w:spacing w:val="5"/>
                <w:position w:val="2"/>
                <w:sz w:val="20"/>
                <w:szCs w:val="20"/>
              </w:rPr>
              <w:t>、</w:t>
            </w:r>
          </w:p>
          <w:p w14:paraId="4043AA66">
            <w:pPr>
              <w:pStyle w:val="6"/>
              <w:spacing w:before="66" w:line="275" w:lineRule="exact"/>
              <w:ind w:right="9"/>
              <w:jc w:val="right"/>
              <w:rPr>
                <w:sz w:val="20"/>
                <w:szCs w:val="20"/>
              </w:rPr>
            </w:pPr>
            <w:r>
              <w:rPr>
                <w:rFonts w:ascii="Times New Roman" w:hAnsi="Times New Roman" w:eastAsia="Times New Roman" w:cs="Times New Roman"/>
                <w:position w:val="3"/>
                <w:sz w:val="20"/>
                <w:szCs w:val="20"/>
              </w:rPr>
              <w:t>BOD</w:t>
            </w:r>
            <w:r>
              <w:rPr>
                <w:rFonts w:ascii="Times New Roman" w:hAnsi="Times New Roman" w:eastAsia="Times New Roman" w:cs="Times New Roman"/>
                <w:spacing w:val="4"/>
                <w:position w:val="2"/>
                <w:sz w:val="13"/>
                <w:szCs w:val="13"/>
              </w:rPr>
              <w:t>5</w:t>
            </w:r>
            <w:r>
              <w:rPr>
                <w:rFonts w:ascii="Times New Roman" w:hAnsi="Times New Roman" w:eastAsia="Times New Roman" w:cs="Times New Roman"/>
                <w:spacing w:val="4"/>
                <w:position w:val="3"/>
                <w:sz w:val="20"/>
                <w:szCs w:val="20"/>
              </w:rPr>
              <w:t>≤300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r>
              <w:rPr>
                <w:spacing w:val="4"/>
                <w:position w:val="3"/>
                <w:sz w:val="20"/>
                <w:szCs w:val="20"/>
              </w:rPr>
              <w:t>、</w:t>
            </w:r>
            <w:r>
              <w:rPr>
                <w:rFonts w:ascii="Times New Roman" w:hAnsi="Times New Roman" w:eastAsia="Times New Roman" w:cs="Times New Roman"/>
                <w:position w:val="3"/>
                <w:sz w:val="20"/>
                <w:szCs w:val="20"/>
              </w:rPr>
              <w:t>SS</w:t>
            </w:r>
            <w:r>
              <w:rPr>
                <w:rFonts w:ascii="Times New Roman" w:hAnsi="Times New Roman" w:eastAsia="Times New Roman" w:cs="Times New Roman"/>
                <w:spacing w:val="4"/>
                <w:position w:val="3"/>
                <w:sz w:val="20"/>
                <w:szCs w:val="20"/>
              </w:rPr>
              <w:t>≤400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r>
              <w:rPr>
                <w:spacing w:val="4"/>
                <w:position w:val="3"/>
                <w:sz w:val="20"/>
                <w:szCs w:val="20"/>
              </w:rPr>
              <w:t>、</w:t>
            </w:r>
          </w:p>
          <w:p w14:paraId="5F741406">
            <w:pPr>
              <w:spacing w:before="66" w:line="262" w:lineRule="exact"/>
              <w:ind w:left="769"/>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NH</w:t>
            </w:r>
            <w:r>
              <w:rPr>
                <w:rFonts w:ascii="Times New Roman" w:hAnsi="Times New Roman" w:eastAsia="Times New Roman" w:cs="Times New Roman"/>
                <w:spacing w:val="7"/>
                <w:position w:val="3"/>
                <w:sz w:val="13"/>
                <w:szCs w:val="13"/>
              </w:rPr>
              <w:t>3</w:t>
            </w:r>
            <w:r>
              <w:rPr>
                <w:rFonts w:ascii="Times New Roman" w:hAnsi="Times New Roman" w:eastAsia="Times New Roman" w:cs="Times New Roman"/>
                <w:spacing w:val="7"/>
                <w:position w:val="3"/>
                <w:sz w:val="20"/>
                <w:szCs w:val="20"/>
              </w:rPr>
              <w:t>-N≤45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/L)</w:t>
            </w:r>
          </w:p>
        </w:tc>
      </w:tr>
      <w:tr w14:paraId="7B5DD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2" w:hRule="atLeast"/>
        </w:trPr>
        <w:tc>
          <w:tcPr>
            <w:tcW w:w="1068" w:type="dxa"/>
            <w:vMerge w:val="restart"/>
            <w:tcBorders>
              <w:left w:val="single" w:color="000000" w:sz="6" w:space="0"/>
              <w:bottom w:val="nil"/>
            </w:tcBorders>
            <w:vAlign w:val="top"/>
          </w:tcPr>
          <w:p w14:paraId="61E39187">
            <w:pPr>
              <w:spacing w:line="271" w:lineRule="auto"/>
              <w:rPr>
                <w:rFonts w:ascii="Arial"/>
                <w:sz w:val="21"/>
              </w:rPr>
            </w:pPr>
          </w:p>
          <w:p w14:paraId="07C758FB">
            <w:pPr>
              <w:spacing w:line="271" w:lineRule="auto"/>
              <w:rPr>
                <w:rFonts w:ascii="Arial"/>
                <w:sz w:val="21"/>
              </w:rPr>
            </w:pPr>
          </w:p>
          <w:p w14:paraId="5F3E4A0B">
            <w:pPr>
              <w:spacing w:line="271" w:lineRule="auto"/>
              <w:rPr>
                <w:rFonts w:ascii="Arial"/>
                <w:sz w:val="21"/>
              </w:rPr>
            </w:pPr>
          </w:p>
          <w:p w14:paraId="7A08DAF2">
            <w:pPr>
              <w:spacing w:line="272" w:lineRule="auto"/>
              <w:rPr>
                <w:rFonts w:ascii="Arial"/>
                <w:sz w:val="21"/>
              </w:rPr>
            </w:pPr>
          </w:p>
          <w:p w14:paraId="3B0D4C1A">
            <w:pPr>
              <w:spacing w:line="272" w:lineRule="auto"/>
              <w:rPr>
                <w:rFonts w:ascii="Arial"/>
                <w:sz w:val="21"/>
              </w:rPr>
            </w:pPr>
          </w:p>
          <w:p w14:paraId="4836007B">
            <w:pPr>
              <w:spacing w:line="272" w:lineRule="auto"/>
              <w:rPr>
                <w:rFonts w:ascii="Arial"/>
                <w:sz w:val="21"/>
              </w:rPr>
            </w:pPr>
          </w:p>
          <w:p w14:paraId="4517FFD7">
            <w:pPr>
              <w:spacing w:line="272" w:lineRule="auto"/>
              <w:rPr>
                <w:rFonts w:ascii="Arial"/>
                <w:sz w:val="21"/>
              </w:rPr>
            </w:pPr>
          </w:p>
          <w:p w14:paraId="5D3CA45A">
            <w:pPr>
              <w:pStyle w:val="6"/>
              <w:spacing w:before="65" w:line="229" w:lineRule="auto"/>
              <w:ind w:left="115"/>
              <w:rPr>
                <w:sz w:val="20"/>
                <w:szCs w:val="20"/>
              </w:rPr>
            </w:pPr>
            <w:r>
              <w:rPr>
                <w:spacing w:val="6"/>
                <w:sz w:val="20"/>
                <w:szCs w:val="20"/>
              </w:rPr>
              <w:t>大气环境</w:t>
            </w:r>
          </w:p>
        </w:tc>
        <w:tc>
          <w:tcPr>
            <w:tcW w:w="1067" w:type="dxa"/>
            <w:vAlign w:val="top"/>
          </w:tcPr>
          <w:p w14:paraId="33FDB954">
            <w:pPr>
              <w:spacing w:line="345" w:lineRule="auto"/>
              <w:rPr>
                <w:rFonts w:ascii="Arial"/>
                <w:sz w:val="21"/>
              </w:rPr>
            </w:pPr>
          </w:p>
          <w:p w14:paraId="74DB9B76">
            <w:pPr>
              <w:spacing w:line="345" w:lineRule="auto"/>
              <w:rPr>
                <w:rFonts w:ascii="Arial"/>
                <w:sz w:val="21"/>
              </w:rPr>
            </w:pPr>
          </w:p>
          <w:p w14:paraId="356FE6AD">
            <w:pPr>
              <w:spacing w:before="58" w:line="274" w:lineRule="exact"/>
              <w:ind w:left="21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DA</w:t>
            </w:r>
            <w:r>
              <w:rPr>
                <w:rFonts w:ascii="Times New Roman" w:hAnsi="Times New Roman" w:eastAsia="Times New Roman" w:cs="Times New Roman"/>
                <w:spacing w:val="8"/>
                <w:position w:val="2"/>
                <w:sz w:val="20"/>
                <w:szCs w:val="20"/>
              </w:rPr>
              <w:t>001</w:t>
            </w:r>
          </w:p>
          <w:p w14:paraId="1CC5356D">
            <w:pPr>
              <w:pStyle w:val="6"/>
              <w:spacing w:before="63" w:line="301" w:lineRule="auto"/>
              <w:ind w:left="287" w:right="188" w:hanging="10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t>
            </w:r>
            <w:r>
              <w:rPr>
                <w:spacing w:val="5"/>
                <w:sz w:val="20"/>
                <w:szCs w:val="20"/>
              </w:rPr>
              <w:t>热处理废气</w:t>
            </w:r>
            <w:r>
              <w:rPr>
                <w:rFonts w:ascii="Times New Roman" w:hAnsi="Times New Roman" w:eastAsia="Times New Roman" w:cs="Times New Roman"/>
                <w:spacing w:val="5"/>
                <w:sz w:val="20"/>
                <w:szCs w:val="20"/>
              </w:rPr>
              <w:t>)</w:t>
            </w:r>
          </w:p>
        </w:tc>
        <w:tc>
          <w:tcPr>
            <w:tcW w:w="1501" w:type="dxa"/>
            <w:vAlign w:val="top"/>
          </w:tcPr>
          <w:p w14:paraId="507C586B">
            <w:pPr>
              <w:spacing w:line="294" w:lineRule="auto"/>
              <w:rPr>
                <w:rFonts w:ascii="Arial"/>
                <w:sz w:val="21"/>
              </w:rPr>
            </w:pPr>
          </w:p>
          <w:p w14:paraId="74A39E15">
            <w:pPr>
              <w:spacing w:line="294" w:lineRule="auto"/>
              <w:rPr>
                <w:rFonts w:ascii="Arial"/>
                <w:sz w:val="21"/>
              </w:rPr>
            </w:pPr>
          </w:p>
          <w:p w14:paraId="724FA403">
            <w:pPr>
              <w:spacing w:line="295" w:lineRule="auto"/>
              <w:rPr>
                <w:rFonts w:ascii="Arial"/>
                <w:sz w:val="21"/>
              </w:rPr>
            </w:pPr>
          </w:p>
          <w:p w14:paraId="784C0988">
            <w:pPr>
              <w:pStyle w:val="6"/>
              <w:spacing w:before="65" w:line="314" w:lineRule="auto"/>
              <w:ind w:left="438" w:right="122" w:hanging="316"/>
              <w:rPr>
                <w:sz w:val="20"/>
                <w:szCs w:val="20"/>
              </w:rPr>
            </w:pPr>
            <w:r>
              <w:rPr>
                <w:spacing w:val="8"/>
                <w:sz w:val="20"/>
                <w:szCs w:val="20"/>
              </w:rPr>
              <w:t>颗粒物、非甲</w:t>
            </w:r>
            <w:r>
              <w:rPr>
                <w:spacing w:val="6"/>
                <w:sz w:val="20"/>
                <w:szCs w:val="20"/>
              </w:rPr>
              <w:t>烷总烃</w:t>
            </w:r>
          </w:p>
        </w:tc>
        <w:tc>
          <w:tcPr>
            <w:tcW w:w="2177" w:type="dxa"/>
            <w:vAlign w:val="top"/>
          </w:tcPr>
          <w:p w14:paraId="285EF381">
            <w:pPr>
              <w:spacing w:line="271" w:lineRule="auto"/>
              <w:rPr>
                <w:rFonts w:ascii="Arial"/>
                <w:sz w:val="21"/>
              </w:rPr>
            </w:pPr>
          </w:p>
          <w:p w14:paraId="04D48A30">
            <w:pPr>
              <w:spacing w:line="272" w:lineRule="auto"/>
              <w:rPr>
                <w:rFonts w:ascii="Arial"/>
                <w:sz w:val="21"/>
              </w:rPr>
            </w:pPr>
          </w:p>
          <w:p w14:paraId="1785DA9D">
            <w:pPr>
              <w:pStyle w:val="6"/>
              <w:spacing w:before="65" w:line="228" w:lineRule="auto"/>
              <w:ind w:left="150"/>
              <w:rPr>
                <w:sz w:val="20"/>
                <w:szCs w:val="20"/>
              </w:rPr>
            </w:pPr>
            <w:r>
              <w:rPr>
                <w:spacing w:val="8"/>
                <w:sz w:val="20"/>
                <w:szCs w:val="20"/>
              </w:rPr>
              <w:t>经收集后通过静电式</w:t>
            </w:r>
          </w:p>
          <w:p w14:paraId="5C6A138F">
            <w:pPr>
              <w:pStyle w:val="6"/>
              <w:spacing w:before="94" w:line="229" w:lineRule="auto"/>
              <w:ind w:left="152"/>
              <w:rPr>
                <w:sz w:val="20"/>
                <w:szCs w:val="20"/>
              </w:rPr>
            </w:pPr>
            <w:r>
              <w:rPr>
                <w:spacing w:val="8"/>
                <w:sz w:val="20"/>
                <w:szCs w:val="20"/>
              </w:rPr>
              <w:t>油雾净化器处理后引</w:t>
            </w:r>
          </w:p>
          <w:p w14:paraId="43331116">
            <w:pPr>
              <w:pStyle w:val="6"/>
              <w:spacing w:before="59" w:line="274" w:lineRule="exact"/>
              <w:ind w:left="227"/>
              <w:rPr>
                <w:sz w:val="20"/>
                <w:szCs w:val="20"/>
              </w:rPr>
            </w:pPr>
            <w:r>
              <w:rPr>
                <w:spacing w:val="3"/>
                <w:position w:val="1"/>
                <w:sz w:val="20"/>
                <w:szCs w:val="20"/>
              </w:rPr>
              <w:t>至</w:t>
            </w:r>
            <w:r>
              <w:rPr>
                <w:spacing w:val="-23"/>
                <w:position w:val="1"/>
                <w:sz w:val="20"/>
                <w:szCs w:val="20"/>
              </w:rPr>
              <w:t xml:space="preserve"> </w:t>
            </w:r>
            <w:r>
              <w:rPr>
                <w:rFonts w:ascii="Times New Roman" w:hAnsi="Times New Roman" w:eastAsia="Times New Roman" w:cs="Times New Roman"/>
                <w:spacing w:val="3"/>
                <w:position w:val="1"/>
                <w:sz w:val="20"/>
                <w:szCs w:val="20"/>
              </w:rPr>
              <w:t>15m</w:t>
            </w:r>
            <w:r>
              <w:rPr>
                <w:rFonts w:ascii="Times New Roman" w:hAnsi="Times New Roman" w:eastAsia="Times New Roman" w:cs="Times New Roman"/>
                <w:spacing w:val="17"/>
                <w:position w:val="1"/>
                <w:sz w:val="20"/>
                <w:szCs w:val="20"/>
              </w:rPr>
              <w:t xml:space="preserve"> </w:t>
            </w:r>
            <w:r>
              <w:rPr>
                <w:spacing w:val="3"/>
                <w:position w:val="1"/>
                <w:sz w:val="20"/>
                <w:szCs w:val="20"/>
              </w:rPr>
              <w:t>高的排气筒</w:t>
            </w:r>
          </w:p>
          <w:p w14:paraId="51697655">
            <w:pPr>
              <w:pStyle w:val="6"/>
              <w:spacing w:before="66" w:line="274" w:lineRule="exact"/>
              <w:ind w:left="507"/>
              <w:rPr>
                <w:sz w:val="20"/>
                <w:szCs w:val="20"/>
              </w:rPr>
            </w:pP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DA</w:t>
            </w:r>
            <w:r>
              <w:rPr>
                <w:rFonts w:ascii="Times New Roman" w:hAnsi="Times New Roman" w:eastAsia="Times New Roman" w:cs="Times New Roman"/>
                <w:spacing w:val="6"/>
                <w:position w:val="2"/>
                <w:sz w:val="20"/>
                <w:szCs w:val="20"/>
              </w:rPr>
              <w:t>001)</w:t>
            </w:r>
            <w:r>
              <w:rPr>
                <w:spacing w:val="6"/>
                <w:position w:val="2"/>
                <w:sz w:val="20"/>
                <w:szCs w:val="20"/>
              </w:rPr>
              <w:t>排放</w:t>
            </w:r>
          </w:p>
        </w:tc>
        <w:tc>
          <w:tcPr>
            <w:tcW w:w="2991" w:type="dxa"/>
            <w:tcBorders>
              <w:right w:val="single" w:color="000000" w:sz="6" w:space="0"/>
            </w:tcBorders>
            <w:vAlign w:val="top"/>
          </w:tcPr>
          <w:p w14:paraId="7081CB95">
            <w:pPr>
              <w:pStyle w:val="6"/>
              <w:spacing w:before="101" w:line="228" w:lineRule="auto"/>
              <w:ind w:left="136"/>
              <w:rPr>
                <w:sz w:val="20"/>
                <w:szCs w:val="20"/>
              </w:rPr>
            </w:pPr>
            <w:r>
              <w:rPr>
                <w:spacing w:val="9"/>
                <w:sz w:val="20"/>
                <w:szCs w:val="20"/>
              </w:rPr>
              <w:t>执行《大气污染物综合排放标</w:t>
            </w:r>
          </w:p>
          <w:p w14:paraId="109C0F7A">
            <w:pPr>
              <w:pStyle w:val="6"/>
              <w:spacing w:before="62" w:line="274" w:lineRule="exact"/>
              <w:ind w:left="119"/>
              <w:rPr>
                <w:sz w:val="20"/>
                <w:szCs w:val="20"/>
              </w:rPr>
            </w:pPr>
            <w:r>
              <w:rPr>
                <w:spacing w:val="5"/>
                <w:position w:val="1"/>
                <w:sz w:val="20"/>
                <w:szCs w:val="20"/>
              </w:rPr>
              <w:t>准》（</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5"/>
                <w:position w:val="1"/>
                <w:sz w:val="20"/>
                <w:szCs w:val="20"/>
              </w:rPr>
              <w:t>16297-1996</w:t>
            </w:r>
            <w:r>
              <w:rPr>
                <w:spacing w:val="5"/>
                <w:position w:val="1"/>
                <w:sz w:val="20"/>
                <w:szCs w:val="20"/>
              </w:rPr>
              <w:t>）表</w:t>
            </w:r>
            <w:r>
              <w:rPr>
                <w:spacing w:val="-36"/>
                <w:position w:val="1"/>
                <w:sz w:val="20"/>
                <w:szCs w:val="20"/>
              </w:rPr>
              <w:t xml:space="preserve"> </w:t>
            </w:r>
            <w:r>
              <w:rPr>
                <w:rFonts w:ascii="Times New Roman" w:hAnsi="Times New Roman" w:eastAsia="Times New Roman" w:cs="Times New Roman"/>
                <w:spacing w:val="5"/>
                <w:position w:val="1"/>
                <w:sz w:val="20"/>
                <w:szCs w:val="20"/>
              </w:rPr>
              <w:t>2</w:t>
            </w:r>
            <w:r>
              <w:rPr>
                <w:rFonts w:ascii="Times New Roman" w:hAnsi="Times New Roman" w:eastAsia="Times New Roman" w:cs="Times New Roman"/>
                <w:spacing w:val="31"/>
                <w:w w:val="101"/>
                <w:position w:val="1"/>
                <w:sz w:val="20"/>
                <w:szCs w:val="20"/>
              </w:rPr>
              <w:t xml:space="preserve"> </w:t>
            </w:r>
            <w:r>
              <w:rPr>
                <w:spacing w:val="5"/>
                <w:position w:val="1"/>
                <w:sz w:val="20"/>
                <w:szCs w:val="20"/>
              </w:rPr>
              <w:t>中</w:t>
            </w:r>
          </w:p>
          <w:p w14:paraId="17B692E4">
            <w:pPr>
              <w:pStyle w:val="6"/>
              <w:spacing w:before="66" w:line="274" w:lineRule="exact"/>
              <w:ind w:left="132"/>
              <w:rPr>
                <w:sz w:val="20"/>
                <w:szCs w:val="20"/>
              </w:rPr>
            </w:pPr>
            <w:r>
              <w:rPr>
                <w:spacing w:val="7"/>
                <w:position w:val="2"/>
                <w:sz w:val="20"/>
                <w:szCs w:val="20"/>
              </w:rPr>
              <w:t>排放限值</w:t>
            </w:r>
            <w:r>
              <w:rPr>
                <w:rFonts w:ascii="Times New Roman" w:hAnsi="Times New Roman" w:eastAsia="Times New Roman" w:cs="Times New Roman"/>
                <w:spacing w:val="7"/>
                <w:position w:val="2"/>
                <w:sz w:val="20"/>
                <w:szCs w:val="20"/>
              </w:rPr>
              <w:t>(</w:t>
            </w:r>
            <w:r>
              <w:rPr>
                <w:spacing w:val="7"/>
                <w:position w:val="2"/>
                <w:sz w:val="20"/>
                <w:szCs w:val="20"/>
              </w:rPr>
              <w:t>颗粒物</w:t>
            </w:r>
            <w:r>
              <w:rPr>
                <w:rFonts w:ascii="Times New Roman" w:hAnsi="Times New Roman" w:eastAsia="Times New Roman" w:cs="Times New Roman"/>
                <w:spacing w:val="7"/>
                <w:position w:val="2"/>
                <w:sz w:val="20"/>
                <w:szCs w:val="20"/>
              </w:rPr>
              <w:t>≤120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/m</w:t>
            </w:r>
            <w:r>
              <w:rPr>
                <w:rFonts w:ascii="Times New Roman" w:hAnsi="Times New Roman" w:eastAsia="Times New Roman" w:cs="Times New Roman"/>
                <w:spacing w:val="7"/>
                <w:position w:val="8"/>
                <w:sz w:val="13"/>
                <w:szCs w:val="13"/>
              </w:rPr>
              <w:t>3</w:t>
            </w:r>
            <w:r>
              <w:rPr>
                <w:spacing w:val="7"/>
                <w:position w:val="2"/>
                <w:sz w:val="20"/>
                <w:szCs w:val="20"/>
              </w:rPr>
              <w:t>，</w:t>
            </w:r>
          </w:p>
          <w:p w14:paraId="0F510494">
            <w:pPr>
              <w:pStyle w:val="6"/>
              <w:spacing w:before="64" w:line="274" w:lineRule="exact"/>
              <w:ind w:left="117"/>
              <w:rPr>
                <w:sz w:val="20"/>
                <w:szCs w:val="20"/>
              </w:rPr>
            </w:pPr>
            <w:r>
              <w:rPr>
                <w:spacing w:val="4"/>
                <w:position w:val="1"/>
                <w:sz w:val="20"/>
                <w:szCs w:val="20"/>
              </w:rPr>
              <w:t>排气筒高度</w:t>
            </w:r>
            <w:r>
              <w:rPr>
                <w:spacing w:val="-23"/>
                <w:position w:val="1"/>
                <w:sz w:val="20"/>
                <w:szCs w:val="20"/>
              </w:rPr>
              <w:t xml:space="preserve"> </w:t>
            </w:r>
            <w:r>
              <w:rPr>
                <w:rFonts w:ascii="Times New Roman" w:hAnsi="Times New Roman" w:eastAsia="Times New Roman" w:cs="Times New Roman"/>
                <w:spacing w:val="4"/>
                <w:position w:val="1"/>
                <w:sz w:val="20"/>
                <w:szCs w:val="20"/>
              </w:rPr>
              <w:t>15m</w:t>
            </w:r>
            <w:r>
              <w:rPr>
                <w:rFonts w:ascii="Times New Roman" w:hAnsi="Times New Roman" w:eastAsia="Times New Roman" w:cs="Times New Roman"/>
                <w:spacing w:val="19"/>
                <w:w w:val="101"/>
                <w:position w:val="1"/>
                <w:sz w:val="20"/>
                <w:szCs w:val="20"/>
              </w:rPr>
              <w:t xml:space="preserve"> </w:t>
            </w:r>
            <w:r>
              <w:rPr>
                <w:spacing w:val="4"/>
                <w:position w:val="1"/>
                <w:sz w:val="20"/>
                <w:szCs w:val="20"/>
              </w:rPr>
              <w:t>时，排放速率</w:t>
            </w:r>
          </w:p>
          <w:p w14:paraId="2F061585">
            <w:pPr>
              <w:pStyle w:val="6"/>
              <w:spacing w:before="67" w:line="274" w:lineRule="exact"/>
              <w:ind w:left="488"/>
              <w:rPr>
                <w:sz w:val="20"/>
                <w:szCs w:val="20"/>
              </w:rPr>
            </w:pPr>
            <w:r>
              <w:rPr>
                <w:rFonts w:ascii="Times New Roman" w:hAnsi="Times New Roman" w:eastAsia="Times New Roman" w:cs="Times New Roman"/>
                <w:spacing w:val="7"/>
                <w:position w:val="2"/>
                <w:sz w:val="20"/>
                <w:szCs w:val="20"/>
              </w:rPr>
              <w:t>≤3.5</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/h</w:t>
            </w:r>
            <w:r>
              <w:rPr>
                <w:spacing w:val="7"/>
                <w:position w:val="2"/>
                <w:sz w:val="20"/>
                <w:szCs w:val="20"/>
              </w:rPr>
              <w:t>；非甲烷总烃</w:t>
            </w:r>
          </w:p>
          <w:p w14:paraId="022A7649">
            <w:pPr>
              <w:pStyle w:val="6"/>
              <w:spacing w:before="67"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r>
              <w:rPr>
                <w:rFonts w:ascii="Times New Roman" w:hAnsi="Times New Roman" w:eastAsia="Times New Roman" w:cs="Times New Roman"/>
                <w:spacing w:val="-14"/>
                <w:position w:val="2"/>
                <w:sz w:val="20"/>
                <w:szCs w:val="20"/>
              </w:rPr>
              <w:t xml:space="preserve"> </w:t>
            </w:r>
            <w:r>
              <w:rPr>
                <w:rFonts w:ascii="Times New Roman" w:hAnsi="Times New Roman" w:eastAsia="Times New Roman" w:cs="Times New Roman"/>
                <w:spacing w:val="2"/>
                <w:position w:val="2"/>
                <w:sz w:val="20"/>
                <w:szCs w:val="20"/>
              </w:rPr>
              <w:t>120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2"/>
                <w:position w:val="2"/>
                <w:sz w:val="20"/>
                <w:szCs w:val="20"/>
              </w:rPr>
              <w:t>/m</w:t>
            </w:r>
            <w:r>
              <w:rPr>
                <w:rFonts w:ascii="Times New Roman" w:hAnsi="Times New Roman" w:eastAsia="Times New Roman" w:cs="Times New Roman"/>
                <w:spacing w:val="2"/>
                <w:position w:val="8"/>
                <w:sz w:val="13"/>
                <w:szCs w:val="13"/>
              </w:rPr>
              <w:t>3</w:t>
            </w:r>
            <w:r>
              <w:rPr>
                <w:rFonts w:ascii="Times New Roman" w:hAnsi="Times New Roman" w:eastAsia="Times New Roman" w:cs="Times New Roman"/>
                <w:spacing w:val="-11"/>
                <w:position w:val="8"/>
                <w:sz w:val="13"/>
                <w:szCs w:val="13"/>
              </w:rPr>
              <w:t xml:space="preserve"> </w:t>
            </w:r>
            <w:r>
              <w:rPr>
                <w:spacing w:val="2"/>
                <w:position w:val="2"/>
                <w:sz w:val="20"/>
                <w:szCs w:val="20"/>
              </w:rPr>
              <w:t>，排气筒高度</w:t>
            </w:r>
            <w:r>
              <w:rPr>
                <w:spacing w:val="-20"/>
                <w:position w:val="2"/>
                <w:sz w:val="20"/>
                <w:szCs w:val="20"/>
              </w:rPr>
              <w:t xml:space="preserve"> </w:t>
            </w:r>
            <w:r>
              <w:rPr>
                <w:rFonts w:ascii="Times New Roman" w:hAnsi="Times New Roman" w:eastAsia="Times New Roman" w:cs="Times New Roman"/>
                <w:spacing w:val="2"/>
                <w:position w:val="2"/>
                <w:sz w:val="20"/>
                <w:szCs w:val="20"/>
              </w:rPr>
              <w:t>15m</w:t>
            </w:r>
          </w:p>
          <w:p w14:paraId="1CCB1E59">
            <w:pPr>
              <w:pStyle w:val="6"/>
              <w:spacing w:before="64" w:line="241" w:lineRule="auto"/>
              <w:ind w:left="497"/>
              <w:rPr>
                <w:rFonts w:ascii="Times New Roman" w:hAnsi="Times New Roman" w:eastAsia="Times New Roman" w:cs="Times New Roman"/>
                <w:sz w:val="20"/>
                <w:szCs w:val="20"/>
              </w:rPr>
            </w:pPr>
            <w:r>
              <w:rPr>
                <w:spacing w:val="6"/>
                <w:sz w:val="20"/>
                <w:szCs w:val="20"/>
              </w:rPr>
              <w:t>时，排放速率</w:t>
            </w:r>
            <w:r>
              <w:rPr>
                <w:rFonts w:ascii="Times New Roman" w:hAnsi="Times New Roman" w:eastAsia="Times New Roman" w:cs="Times New Roman"/>
                <w:spacing w:val="6"/>
                <w:sz w:val="20"/>
                <w:szCs w:val="20"/>
              </w:rPr>
              <w:t>≤10</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r>
      <w:tr w14:paraId="3113C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1068" w:type="dxa"/>
            <w:vMerge w:val="continue"/>
            <w:tcBorders>
              <w:top w:val="nil"/>
              <w:left w:val="single" w:color="000000" w:sz="6" w:space="0"/>
              <w:bottom w:val="single" w:color="000000" w:sz="6" w:space="0"/>
            </w:tcBorders>
            <w:vAlign w:val="top"/>
          </w:tcPr>
          <w:p w14:paraId="46BAE1E2">
            <w:pPr>
              <w:rPr>
                <w:rFonts w:ascii="Arial"/>
                <w:sz w:val="21"/>
              </w:rPr>
            </w:pPr>
          </w:p>
        </w:tc>
        <w:tc>
          <w:tcPr>
            <w:tcW w:w="1067" w:type="dxa"/>
            <w:tcBorders>
              <w:bottom w:val="single" w:color="000000" w:sz="6" w:space="0"/>
            </w:tcBorders>
            <w:vAlign w:val="top"/>
          </w:tcPr>
          <w:p w14:paraId="4E8552EE">
            <w:pPr>
              <w:spacing w:before="244" w:line="274" w:lineRule="exact"/>
              <w:ind w:left="21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DA</w:t>
            </w:r>
            <w:r>
              <w:rPr>
                <w:rFonts w:ascii="Times New Roman" w:hAnsi="Times New Roman" w:eastAsia="Times New Roman" w:cs="Times New Roman"/>
                <w:spacing w:val="8"/>
                <w:position w:val="2"/>
                <w:sz w:val="20"/>
                <w:szCs w:val="20"/>
              </w:rPr>
              <w:t>002</w:t>
            </w:r>
          </w:p>
          <w:p w14:paraId="39767E49">
            <w:pPr>
              <w:pStyle w:val="6"/>
              <w:spacing w:before="66" w:line="274" w:lineRule="exact"/>
              <w:ind w:left="183"/>
              <w:rPr>
                <w:sz w:val="20"/>
                <w:szCs w:val="20"/>
              </w:rPr>
            </w:pPr>
            <w:r>
              <w:rPr>
                <w:rFonts w:ascii="Times New Roman" w:hAnsi="Times New Roman" w:eastAsia="Times New Roman" w:cs="Times New Roman"/>
                <w:spacing w:val="5"/>
                <w:position w:val="2"/>
                <w:sz w:val="20"/>
                <w:szCs w:val="20"/>
              </w:rPr>
              <w:t>(</w:t>
            </w:r>
            <w:r>
              <w:rPr>
                <w:spacing w:val="5"/>
                <w:position w:val="2"/>
                <w:sz w:val="20"/>
                <w:szCs w:val="20"/>
              </w:rPr>
              <w:t>抛丸及</w:t>
            </w:r>
          </w:p>
          <w:p w14:paraId="24CFB5D4">
            <w:pPr>
              <w:pStyle w:val="6"/>
              <w:spacing w:before="94" w:line="305" w:lineRule="auto"/>
              <w:ind w:left="395" w:right="222" w:hanging="174"/>
              <w:rPr>
                <w:rFonts w:ascii="Times New Roman" w:hAnsi="Times New Roman" w:eastAsia="Times New Roman" w:cs="Times New Roman"/>
                <w:sz w:val="20"/>
                <w:szCs w:val="20"/>
              </w:rPr>
            </w:pPr>
            <w:r>
              <w:rPr>
                <w:spacing w:val="6"/>
                <w:sz w:val="20"/>
                <w:szCs w:val="20"/>
              </w:rPr>
              <w:t>磨簧粉</w:t>
            </w:r>
            <w:r>
              <w:rPr>
                <w:sz w:val="20"/>
                <w:szCs w:val="20"/>
              </w:rPr>
              <w:t>尘</w:t>
            </w:r>
            <w:r>
              <w:rPr>
                <w:rFonts w:ascii="Times New Roman" w:hAnsi="Times New Roman" w:eastAsia="Times New Roman" w:cs="Times New Roman"/>
                <w:sz w:val="20"/>
                <w:szCs w:val="20"/>
              </w:rPr>
              <w:t>)</w:t>
            </w:r>
          </w:p>
        </w:tc>
        <w:tc>
          <w:tcPr>
            <w:tcW w:w="1501" w:type="dxa"/>
            <w:tcBorders>
              <w:bottom w:val="single" w:color="000000" w:sz="6" w:space="0"/>
            </w:tcBorders>
            <w:vAlign w:val="top"/>
          </w:tcPr>
          <w:p w14:paraId="37243708">
            <w:pPr>
              <w:spacing w:line="358" w:lineRule="auto"/>
              <w:rPr>
                <w:rFonts w:ascii="Arial"/>
                <w:sz w:val="21"/>
              </w:rPr>
            </w:pPr>
          </w:p>
          <w:p w14:paraId="153EB86E">
            <w:pPr>
              <w:spacing w:line="359" w:lineRule="auto"/>
              <w:rPr>
                <w:rFonts w:ascii="Arial"/>
                <w:sz w:val="21"/>
              </w:rPr>
            </w:pPr>
          </w:p>
          <w:p w14:paraId="03A75384">
            <w:pPr>
              <w:pStyle w:val="6"/>
              <w:spacing w:before="65" w:line="229" w:lineRule="auto"/>
              <w:ind w:left="437"/>
              <w:rPr>
                <w:sz w:val="20"/>
                <w:szCs w:val="20"/>
              </w:rPr>
            </w:pPr>
            <w:r>
              <w:rPr>
                <w:spacing w:val="7"/>
                <w:sz w:val="20"/>
                <w:szCs w:val="20"/>
              </w:rPr>
              <w:t>颗粒物</w:t>
            </w:r>
          </w:p>
        </w:tc>
        <w:tc>
          <w:tcPr>
            <w:tcW w:w="2177" w:type="dxa"/>
            <w:tcBorders>
              <w:bottom w:val="single" w:color="000000" w:sz="6" w:space="0"/>
            </w:tcBorders>
            <w:vAlign w:val="top"/>
          </w:tcPr>
          <w:p w14:paraId="3F4F1938">
            <w:pPr>
              <w:spacing w:line="378" w:lineRule="auto"/>
              <w:rPr>
                <w:rFonts w:ascii="Arial"/>
                <w:sz w:val="21"/>
              </w:rPr>
            </w:pPr>
          </w:p>
          <w:p w14:paraId="0B0FE7DD">
            <w:pPr>
              <w:pStyle w:val="6"/>
              <w:spacing w:before="65" w:line="299" w:lineRule="auto"/>
              <w:ind w:left="124" w:right="113" w:firstLine="26"/>
              <w:jc w:val="both"/>
              <w:rPr>
                <w:sz w:val="20"/>
                <w:szCs w:val="20"/>
              </w:rPr>
            </w:pPr>
            <w:r>
              <w:rPr>
                <w:spacing w:val="8"/>
                <w:sz w:val="20"/>
                <w:szCs w:val="20"/>
              </w:rPr>
              <w:t>经设备自带的除尘器</w:t>
            </w:r>
            <w:r>
              <w:rPr>
                <w:spacing w:val="3"/>
                <w:sz w:val="20"/>
                <w:szCs w:val="20"/>
              </w:rPr>
              <w:t>处理后引至</w:t>
            </w:r>
            <w:r>
              <w:rPr>
                <w:spacing w:val="-20"/>
                <w:sz w:val="20"/>
                <w:szCs w:val="20"/>
              </w:rPr>
              <w:t xml:space="preserve"> </w:t>
            </w:r>
            <w:r>
              <w:rPr>
                <w:rFonts w:ascii="Times New Roman" w:hAnsi="Times New Roman" w:eastAsia="Times New Roman" w:cs="Times New Roman"/>
                <w:spacing w:val="3"/>
                <w:sz w:val="20"/>
                <w:szCs w:val="20"/>
              </w:rPr>
              <w:t>15m</w:t>
            </w:r>
            <w:r>
              <w:rPr>
                <w:rFonts w:ascii="Times New Roman" w:hAnsi="Times New Roman" w:eastAsia="Times New Roman" w:cs="Times New Roman"/>
                <w:spacing w:val="17"/>
                <w:w w:val="101"/>
                <w:sz w:val="20"/>
                <w:szCs w:val="20"/>
              </w:rPr>
              <w:t xml:space="preserve"> </w:t>
            </w:r>
            <w:r>
              <w:rPr>
                <w:spacing w:val="3"/>
                <w:sz w:val="20"/>
                <w:szCs w:val="20"/>
              </w:rPr>
              <w:t>高的</w:t>
            </w:r>
            <w:r>
              <w:rPr>
                <w:spacing w:val="14"/>
                <w:sz w:val="20"/>
                <w:szCs w:val="20"/>
              </w:rPr>
              <w:t>排气筒</w:t>
            </w:r>
            <w:r>
              <w:rPr>
                <w:rFonts w:ascii="Times New Roman" w:hAnsi="Times New Roman" w:eastAsia="Times New Roman" w:cs="Times New Roman"/>
                <w:spacing w:val="14"/>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14"/>
                <w:sz w:val="20"/>
                <w:szCs w:val="20"/>
              </w:rPr>
              <w:t>002)</w:t>
            </w:r>
            <w:r>
              <w:rPr>
                <w:spacing w:val="14"/>
                <w:sz w:val="20"/>
                <w:szCs w:val="20"/>
              </w:rPr>
              <w:t>排放</w:t>
            </w:r>
          </w:p>
        </w:tc>
        <w:tc>
          <w:tcPr>
            <w:tcW w:w="2991" w:type="dxa"/>
            <w:tcBorders>
              <w:bottom w:val="single" w:color="000000" w:sz="6" w:space="0"/>
              <w:right w:val="single" w:color="000000" w:sz="6" w:space="0"/>
            </w:tcBorders>
            <w:vAlign w:val="top"/>
          </w:tcPr>
          <w:p w14:paraId="375AEB1F">
            <w:pPr>
              <w:pStyle w:val="6"/>
              <w:spacing w:before="105" w:line="228" w:lineRule="auto"/>
              <w:ind w:left="136"/>
              <w:rPr>
                <w:sz w:val="20"/>
                <w:szCs w:val="20"/>
              </w:rPr>
            </w:pPr>
            <w:r>
              <w:rPr>
                <w:spacing w:val="9"/>
                <w:sz w:val="20"/>
                <w:szCs w:val="20"/>
              </w:rPr>
              <w:t>执行《大气污染物综合排放标</w:t>
            </w:r>
          </w:p>
          <w:p w14:paraId="6F049084">
            <w:pPr>
              <w:pStyle w:val="6"/>
              <w:spacing w:before="62" w:line="274" w:lineRule="exact"/>
              <w:ind w:left="119"/>
              <w:rPr>
                <w:sz w:val="20"/>
                <w:szCs w:val="20"/>
              </w:rPr>
            </w:pPr>
            <w:r>
              <w:rPr>
                <w:spacing w:val="5"/>
                <w:position w:val="1"/>
                <w:sz w:val="20"/>
                <w:szCs w:val="20"/>
              </w:rPr>
              <w:t>准》（</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5"/>
                <w:position w:val="1"/>
                <w:sz w:val="20"/>
                <w:szCs w:val="20"/>
              </w:rPr>
              <w:t>16297-1996</w:t>
            </w:r>
            <w:r>
              <w:rPr>
                <w:spacing w:val="5"/>
                <w:position w:val="1"/>
                <w:sz w:val="20"/>
                <w:szCs w:val="20"/>
              </w:rPr>
              <w:t>）表</w:t>
            </w:r>
            <w:r>
              <w:rPr>
                <w:spacing w:val="-36"/>
                <w:position w:val="1"/>
                <w:sz w:val="20"/>
                <w:szCs w:val="20"/>
              </w:rPr>
              <w:t xml:space="preserve"> </w:t>
            </w:r>
            <w:r>
              <w:rPr>
                <w:rFonts w:ascii="Times New Roman" w:hAnsi="Times New Roman" w:eastAsia="Times New Roman" w:cs="Times New Roman"/>
                <w:spacing w:val="5"/>
                <w:position w:val="1"/>
                <w:sz w:val="20"/>
                <w:szCs w:val="20"/>
              </w:rPr>
              <w:t>2</w:t>
            </w:r>
            <w:r>
              <w:rPr>
                <w:rFonts w:ascii="Times New Roman" w:hAnsi="Times New Roman" w:eastAsia="Times New Roman" w:cs="Times New Roman"/>
                <w:spacing w:val="31"/>
                <w:w w:val="101"/>
                <w:position w:val="1"/>
                <w:sz w:val="20"/>
                <w:szCs w:val="20"/>
              </w:rPr>
              <w:t xml:space="preserve"> </w:t>
            </w:r>
            <w:r>
              <w:rPr>
                <w:spacing w:val="5"/>
                <w:position w:val="1"/>
                <w:sz w:val="20"/>
                <w:szCs w:val="20"/>
              </w:rPr>
              <w:t>中</w:t>
            </w:r>
          </w:p>
          <w:p w14:paraId="57BF4876">
            <w:pPr>
              <w:pStyle w:val="6"/>
              <w:spacing w:before="66" w:line="274" w:lineRule="exact"/>
              <w:ind w:left="132"/>
              <w:rPr>
                <w:sz w:val="20"/>
                <w:szCs w:val="20"/>
              </w:rPr>
            </w:pPr>
            <w:r>
              <w:rPr>
                <w:spacing w:val="7"/>
                <w:position w:val="2"/>
                <w:sz w:val="20"/>
                <w:szCs w:val="20"/>
              </w:rPr>
              <w:t>排放限值</w:t>
            </w:r>
            <w:r>
              <w:rPr>
                <w:rFonts w:ascii="Times New Roman" w:hAnsi="Times New Roman" w:eastAsia="Times New Roman" w:cs="Times New Roman"/>
                <w:spacing w:val="7"/>
                <w:position w:val="2"/>
                <w:sz w:val="20"/>
                <w:szCs w:val="20"/>
              </w:rPr>
              <w:t>(</w:t>
            </w:r>
            <w:r>
              <w:rPr>
                <w:spacing w:val="7"/>
                <w:position w:val="2"/>
                <w:sz w:val="20"/>
                <w:szCs w:val="20"/>
              </w:rPr>
              <w:t>颗粒物</w:t>
            </w:r>
            <w:r>
              <w:rPr>
                <w:rFonts w:ascii="Times New Roman" w:hAnsi="Times New Roman" w:eastAsia="Times New Roman" w:cs="Times New Roman"/>
                <w:spacing w:val="7"/>
                <w:position w:val="2"/>
                <w:sz w:val="20"/>
                <w:szCs w:val="20"/>
              </w:rPr>
              <w:t>≤120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/m</w:t>
            </w:r>
            <w:r>
              <w:rPr>
                <w:rFonts w:ascii="Times New Roman" w:hAnsi="Times New Roman" w:eastAsia="Times New Roman" w:cs="Times New Roman"/>
                <w:spacing w:val="7"/>
                <w:position w:val="8"/>
                <w:sz w:val="13"/>
                <w:szCs w:val="13"/>
              </w:rPr>
              <w:t>3</w:t>
            </w:r>
            <w:r>
              <w:rPr>
                <w:spacing w:val="7"/>
                <w:position w:val="2"/>
                <w:sz w:val="20"/>
                <w:szCs w:val="20"/>
              </w:rPr>
              <w:t>，</w:t>
            </w:r>
          </w:p>
          <w:p w14:paraId="62030BA7">
            <w:pPr>
              <w:pStyle w:val="6"/>
              <w:spacing w:before="64" w:line="274" w:lineRule="exact"/>
              <w:ind w:left="117"/>
              <w:rPr>
                <w:sz w:val="20"/>
                <w:szCs w:val="20"/>
              </w:rPr>
            </w:pPr>
            <w:r>
              <w:rPr>
                <w:spacing w:val="4"/>
                <w:position w:val="1"/>
                <w:sz w:val="20"/>
                <w:szCs w:val="20"/>
              </w:rPr>
              <w:t>排气筒高度</w:t>
            </w:r>
            <w:r>
              <w:rPr>
                <w:spacing w:val="-23"/>
                <w:position w:val="1"/>
                <w:sz w:val="20"/>
                <w:szCs w:val="20"/>
              </w:rPr>
              <w:t xml:space="preserve"> </w:t>
            </w:r>
            <w:r>
              <w:rPr>
                <w:rFonts w:ascii="Times New Roman" w:hAnsi="Times New Roman" w:eastAsia="Times New Roman" w:cs="Times New Roman"/>
                <w:spacing w:val="4"/>
                <w:position w:val="1"/>
                <w:sz w:val="20"/>
                <w:szCs w:val="20"/>
              </w:rPr>
              <w:t>15m</w:t>
            </w:r>
            <w:r>
              <w:rPr>
                <w:rFonts w:ascii="Times New Roman" w:hAnsi="Times New Roman" w:eastAsia="Times New Roman" w:cs="Times New Roman"/>
                <w:spacing w:val="19"/>
                <w:w w:val="101"/>
                <w:position w:val="1"/>
                <w:sz w:val="20"/>
                <w:szCs w:val="20"/>
              </w:rPr>
              <w:t xml:space="preserve"> </w:t>
            </w:r>
            <w:r>
              <w:rPr>
                <w:spacing w:val="4"/>
                <w:position w:val="1"/>
                <w:sz w:val="20"/>
                <w:szCs w:val="20"/>
              </w:rPr>
              <w:t>时，排放速率</w:t>
            </w:r>
          </w:p>
          <w:p w14:paraId="5897F0D5">
            <w:pPr>
              <w:spacing w:before="66" w:line="270" w:lineRule="exact"/>
              <w:ind w:left="1084"/>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≤3.5</w:t>
            </w:r>
            <w:r>
              <w:rPr>
                <w:rFonts w:ascii="Times New Roman" w:hAnsi="Times New Roman" w:eastAsia="Times New Roman" w:cs="Times New Roman"/>
                <w:position w:val="3"/>
                <w:sz w:val="20"/>
                <w:szCs w:val="20"/>
              </w:rPr>
              <w:t>kg</w:t>
            </w:r>
            <w:r>
              <w:rPr>
                <w:rFonts w:ascii="Times New Roman" w:hAnsi="Times New Roman" w:eastAsia="Times New Roman" w:cs="Times New Roman"/>
                <w:spacing w:val="5"/>
                <w:position w:val="3"/>
                <w:sz w:val="20"/>
                <w:szCs w:val="20"/>
              </w:rPr>
              <w:t>/h)</w:t>
            </w:r>
          </w:p>
        </w:tc>
      </w:tr>
    </w:tbl>
    <w:p w14:paraId="15B80D4B">
      <w:pPr>
        <w:pStyle w:val="2"/>
      </w:pPr>
    </w:p>
    <w:p w14:paraId="10ACA522">
      <w:pPr>
        <w:sectPr>
          <w:footerReference r:id="rId109" w:type="default"/>
          <w:pgSz w:w="11906" w:h="16839"/>
          <w:pgMar w:top="400" w:right="1543" w:bottom="858" w:left="1543" w:header="0" w:footer="622" w:gutter="0"/>
          <w:cols w:space="720" w:num="1"/>
        </w:sectPr>
      </w:pPr>
    </w:p>
    <w:p w14:paraId="61B23528">
      <w:pPr>
        <w:spacing w:before="19"/>
      </w:pPr>
    </w:p>
    <w:p w14:paraId="55041A14">
      <w:pPr>
        <w:spacing w:before="19"/>
      </w:pPr>
    </w:p>
    <w:p w14:paraId="24112453">
      <w:pPr>
        <w:spacing w:before="19"/>
      </w:pPr>
    </w:p>
    <w:p w14:paraId="3C96F917">
      <w:pPr>
        <w:spacing w:before="18"/>
      </w:pPr>
    </w:p>
    <w:p w14:paraId="227C03F5">
      <w:pPr>
        <w:spacing w:before="18"/>
      </w:pPr>
    </w:p>
    <w:tbl>
      <w:tblPr>
        <w:tblStyle w:val="5"/>
        <w:tblW w:w="880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8"/>
        <w:gridCol w:w="1067"/>
        <w:gridCol w:w="1501"/>
        <w:gridCol w:w="2177"/>
        <w:gridCol w:w="2991"/>
      </w:tblGrid>
      <w:tr w14:paraId="5625B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8" w:hRule="atLeast"/>
        </w:trPr>
        <w:tc>
          <w:tcPr>
            <w:tcW w:w="1068" w:type="dxa"/>
            <w:vMerge w:val="restart"/>
            <w:tcBorders>
              <w:top w:val="single" w:color="000000" w:sz="6" w:space="0"/>
              <w:left w:val="single" w:color="000000" w:sz="6" w:space="0"/>
              <w:bottom w:val="nil"/>
            </w:tcBorders>
            <w:vAlign w:val="top"/>
          </w:tcPr>
          <w:p w14:paraId="0323136F">
            <w:pPr>
              <w:rPr>
                <w:rFonts w:ascii="Arial"/>
                <w:sz w:val="21"/>
              </w:rPr>
            </w:pPr>
          </w:p>
        </w:tc>
        <w:tc>
          <w:tcPr>
            <w:tcW w:w="1067" w:type="dxa"/>
            <w:tcBorders>
              <w:top w:val="single" w:color="000000" w:sz="6" w:space="0"/>
            </w:tcBorders>
            <w:vAlign w:val="top"/>
          </w:tcPr>
          <w:p w14:paraId="6BD3AD02">
            <w:pPr>
              <w:spacing w:before="237" w:line="274" w:lineRule="exact"/>
              <w:ind w:left="218"/>
              <w:rPr>
                <w:rFonts w:ascii="Times New Roman" w:hAnsi="Times New Roman" w:eastAsia="Times New Roman" w:cs="Times New Roman"/>
                <w:sz w:val="20"/>
                <w:szCs w:val="20"/>
              </w:rPr>
            </w:pPr>
            <w:bookmarkStart w:id="17" w:name="bookmark49"/>
            <w:bookmarkEnd w:id="17"/>
            <w:r>
              <w:rPr>
                <w:rFonts w:ascii="Times New Roman" w:hAnsi="Times New Roman" w:eastAsia="Times New Roman" w:cs="Times New Roman"/>
                <w:position w:val="2"/>
                <w:sz w:val="20"/>
                <w:szCs w:val="20"/>
              </w:rPr>
              <w:t>DA</w:t>
            </w:r>
            <w:r>
              <w:rPr>
                <w:rFonts w:ascii="Times New Roman" w:hAnsi="Times New Roman" w:eastAsia="Times New Roman" w:cs="Times New Roman"/>
                <w:spacing w:val="8"/>
                <w:position w:val="2"/>
                <w:sz w:val="20"/>
                <w:szCs w:val="20"/>
              </w:rPr>
              <w:t>003</w:t>
            </w:r>
          </w:p>
          <w:p w14:paraId="431C8C1E">
            <w:pPr>
              <w:pStyle w:val="6"/>
              <w:spacing w:before="64" w:line="274" w:lineRule="exact"/>
              <w:ind w:left="183"/>
              <w:rPr>
                <w:sz w:val="20"/>
                <w:szCs w:val="20"/>
              </w:rPr>
            </w:pPr>
            <w:r>
              <w:rPr>
                <w:rFonts w:ascii="Times New Roman" w:hAnsi="Times New Roman" w:eastAsia="Times New Roman" w:cs="Times New Roman"/>
                <w:spacing w:val="5"/>
                <w:position w:val="2"/>
                <w:sz w:val="20"/>
                <w:szCs w:val="20"/>
              </w:rPr>
              <w:t>(</w:t>
            </w:r>
            <w:r>
              <w:rPr>
                <w:spacing w:val="5"/>
                <w:position w:val="2"/>
                <w:sz w:val="20"/>
                <w:szCs w:val="20"/>
              </w:rPr>
              <w:t>电泳及</w:t>
            </w:r>
          </w:p>
          <w:p w14:paraId="1DC3DEC2">
            <w:pPr>
              <w:pStyle w:val="6"/>
              <w:spacing w:before="96" w:line="305" w:lineRule="auto"/>
              <w:ind w:left="287" w:right="119" w:hanging="174"/>
              <w:rPr>
                <w:rFonts w:ascii="Times New Roman" w:hAnsi="Times New Roman" w:eastAsia="Times New Roman" w:cs="Times New Roman"/>
                <w:sz w:val="20"/>
                <w:szCs w:val="20"/>
              </w:rPr>
            </w:pPr>
            <w:r>
              <w:rPr>
                <w:spacing w:val="7"/>
                <w:sz w:val="20"/>
                <w:szCs w:val="20"/>
              </w:rPr>
              <w:t>烘干固化</w:t>
            </w:r>
            <w:r>
              <w:rPr>
                <w:spacing w:val="5"/>
                <w:sz w:val="20"/>
                <w:szCs w:val="20"/>
              </w:rPr>
              <w:t>废气</w:t>
            </w:r>
            <w:r>
              <w:rPr>
                <w:rFonts w:ascii="Times New Roman" w:hAnsi="Times New Roman" w:eastAsia="Times New Roman" w:cs="Times New Roman"/>
                <w:spacing w:val="5"/>
                <w:sz w:val="20"/>
                <w:szCs w:val="20"/>
              </w:rPr>
              <w:t>)</w:t>
            </w:r>
          </w:p>
        </w:tc>
        <w:tc>
          <w:tcPr>
            <w:tcW w:w="1501" w:type="dxa"/>
            <w:tcBorders>
              <w:top w:val="single" w:color="000000" w:sz="6" w:space="0"/>
            </w:tcBorders>
            <w:vAlign w:val="top"/>
          </w:tcPr>
          <w:p w14:paraId="73A96BFF">
            <w:pPr>
              <w:spacing w:line="353" w:lineRule="auto"/>
              <w:rPr>
                <w:rFonts w:ascii="Arial"/>
                <w:sz w:val="21"/>
              </w:rPr>
            </w:pPr>
          </w:p>
          <w:p w14:paraId="153A526B">
            <w:pPr>
              <w:spacing w:line="354" w:lineRule="auto"/>
              <w:rPr>
                <w:rFonts w:ascii="Arial"/>
                <w:sz w:val="21"/>
              </w:rPr>
            </w:pPr>
          </w:p>
          <w:p w14:paraId="63125D3A">
            <w:pPr>
              <w:pStyle w:val="6"/>
              <w:spacing w:before="65" w:line="229" w:lineRule="auto"/>
              <w:ind w:left="232"/>
              <w:rPr>
                <w:sz w:val="20"/>
                <w:szCs w:val="20"/>
              </w:rPr>
            </w:pPr>
            <w:r>
              <w:rPr>
                <w:spacing w:val="7"/>
                <w:sz w:val="20"/>
                <w:szCs w:val="20"/>
              </w:rPr>
              <w:t>非甲烷总烃</w:t>
            </w:r>
          </w:p>
        </w:tc>
        <w:tc>
          <w:tcPr>
            <w:tcW w:w="2177" w:type="dxa"/>
            <w:tcBorders>
              <w:top w:val="single" w:color="000000" w:sz="6" w:space="0"/>
            </w:tcBorders>
            <w:vAlign w:val="top"/>
          </w:tcPr>
          <w:p w14:paraId="4E584004">
            <w:pPr>
              <w:pStyle w:val="6"/>
              <w:spacing w:before="268" w:line="309" w:lineRule="auto"/>
              <w:ind w:left="124" w:right="113" w:firstLine="26"/>
              <w:jc w:val="both"/>
              <w:rPr>
                <w:sz w:val="20"/>
                <w:szCs w:val="20"/>
              </w:rPr>
            </w:pPr>
            <w:r>
              <w:rPr>
                <w:spacing w:val="8"/>
                <w:sz w:val="20"/>
                <w:szCs w:val="20"/>
              </w:rPr>
              <w:t>经集气罩收集后通过</w:t>
            </w:r>
            <w:r>
              <w:rPr>
                <w:spacing w:val="11"/>
                <w:sz w:val="20"/>
                <w:szCs w:val="20"/>
              </w:rPr>
              <w:t>二级活性炭吸附装置</w:t>
            </w:r>
            <w:r>
              <w:rPr>
                <w:spacing w:val="3"/>
                <w:sz w:val="20"/>
                <w:szCs w:val="20"/>
              </w:rPr>
              <w:t>处理后引至</w:t>
            </w:r>
            <w:r>
              <w:rPr>
                <w:spacing w:val="-20"/>
                <w:sz w:val="20"/>
                <w:szCs w:val="20"/>
              </w:rPr>
              <w:t xml:space="preserve"> </w:t>
            </w:r>
            <w:r>
              <w:rPr>
                <w:rFonts w:ascii="Times New Roman" w:hAnsi="Times New Roman" w:eastAsia="Times New Roman" w:cs="Times New Roman"/>
                <w:spacing w:val="3"/>
                <w:sz w:val="20"/>
                <w:szCs w:val="20"/>
              </w:rPr>
              <w:t>15m</w:t>
            </w:r>
            <w:r>
              <w:rPr>
                <w:rFonts w:ascii="Times New Roman" w:hAnsi="Times New Roman" w:eastAsia="Times New Roman" w:cs="Times New Roman"/>
                <w:spacing w:val="17"/>
                <w:w w:val="101"/>
                <w:sz w:val="20"/>
                <w:szCs w:val="20"/>
              </w:rPr>
              <w:t xml:space="preserve"> </w:t>
            </w:r>
            <w:r>
              <w:rPr>
                <w:spacing w:val="3"/>
                <w:sz w:val="20"/>
                <w:szCs w:val="20"/>
              </w:rPr>
              <w:t>高的</w:t>
            </w:r>
            <w:r>
              <w:rPr>
                <w:spacing w:val="14"/>
                <w:sz w:val="20"/>
                <w:szCs w:val="20"/>
              </w:rPr>
              <w:t>排气筒</w:t>
            </w:r>
            <w:r>
              <w:rPr>
                <w:rFonts w:ascii="Times New Roman" w:hAnsi="Times New Roman" w:eastAsia="Times New Roman" w:cs="Times New Roman"/>
                <w:spacing w:val="14"/>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14"/>
                <w:sz w:val="20"/>
                <w:szCs w:val="20"/>
              </w:rPr>
              <w:t>003)</w:t>
            </w:r>
            <w:r>
              <w:rPr>
                <w:spacing w:val="14"/>
                <w:sz w:val="20"/>
                <w:szCs w:val="20"/>
              </w:rPr>
              <w:t>排放</w:t>
            </w:r>
          </w:p>
        </w:tc>
        <w:tc>
          <w:tcPr>
            <w:tcW w:w="2991" w:type="dxa"/>
            <w:tcBorders>
              <w:top w:val="single" w:color="000000" w:sz="6" w:space="0"/>
              <w:right w:val="single" w:color="000000" w:sz="6" w:space="0"/>
            </w:tcBorders>
            <w:vAlign w:val="top"/>
          </w:tcPr>
          <w:p w14:paraId="64FC7EEA">
            <w:pPr>
              <w:pStyle w:val="6"/>
              <w:spacing w:before="97" w:line="228" w:lineRule="auto"/>
              <w:ind w:left="136"/>
              <w:rPr>
                <w:sz w:val="20"/>
                <w:szCs w:val="20"/>
              </w:rPr>
            </w:pPr>
            <w:r>
              <w:rPr>
                <w:spacing w:val="9"/>
                <w:sz w:val="20"/>
                <w:szCs w:val="20"/>
              </w:rPr>
              <w:t>执行《工业涂装工序挥发性有</w:t>
            </w:r>
          </w:p>
          <w:p w14:paraId="49DF46F8">
            <w:pPr>
              <w:pStyle w:val="6"/>
              <w:spacing w:before="62" w:line="274" w:lineRule="exact"/>
              <w:ind w:left="136"/>
              <w:rPr>
                <w:rFonts w:ascii="Times New Roman" w:hAnsi="Times New Roman" w:eastAsia="Times New Roman" w:cs="Times New Roman"/>
                <w:sz w:val="20"/>
                <w:szCs w:val="20"/>
              </w:rPr>
            </w:pPr>
            <w:r>
              <w:rPr>
                <w:spacing w:val="7"/>
                <w:position w:val="1"/>
                <w:sz w:val="20"/>
                <w:szCs w:val="20"/>
              </w:rPr>
              <w:t>机物排放标准》（</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7"/>
                <w:position w:val="1"/>
                <w:sz w:val="20"/>
                <w:szCs w:val="20"/>
              </w:rPr>
              <w:t>35/1783-</w:t>
            </w:r>
          </w:p>
          <w:p w14:paraId="71EE6F21">
            <w:pPr>
              <w:pStyle w:val="6"/>
              <w:spacing w:before="64" w:line="274" w:lineRule="exact"/>
              <w:ind w:left="113"/>
              <w:rPr>
                <w:sz w:val="20"/>
                <w:szCs w:val="20"/>
              </w:rPr>
            </w:pPr>
            <w:r>
              <w:rPr>
                <w:rFonts w:ascii="Times New Roman" w:hAnsi="Times New Roman" w:eastAsia="Times New Roman" w:cs="Times New Roman"/>
                <w:spacing w:val="2"/>
                <w:position w:val="2"/>
                <w:sz w:val="20"/>
                <w:szCs w:val="20"/>
              </w:rPr>
              <w:t>2018</w:t>
            </w:r>
            <w:r>
              <w:rPr>
                <w:spacing w:val="2"/>
                <w:position w:val="2"/>
                <w:sz w:val="20"/>
                <w:szCs w:val="20"/>
              </w:rPr>
              <w:t>）表</w:t>
            </w:r>
            <w:r>
              <w:rPr>
                <w:spacing w:val="-19"/>
                <w:position w:val="2"/>
                <w:sz w:val="20"/>
                <w:szCs w:val="20"/>
              </w:rPr>
              <w:t xml:space="preserve"> </w:t>
            </w:r>
            <w:r>
              <w:rPr>
                <w:rFonts w:ascii="Times New Roman" w:hAnsi="Times New Roman" w:eastAsia="Times New Roman" w:cs="Times New Roman"/>
                <w:spacing w:val="2"/>
                <w:position w:val="2"/>
                <w:sz w:val="20"/>
                <w:szCs w:val="20"/>
              </w:rPr>
              <w:t>1</w:t>
            </w:r>
            <w:r>
              <w:rPr>
                <w:rFonts w:ascii="Times New Roman" w:hAnsi="Times New Roman" w:eastAsia="Times New Roman" w:cs="Times New Roman"/>
                <w:spacing w:val="32"/>
                <w:position w:val="2"/>
                <w:sz w:val="20"/>
                <w:szCs w:val="20"/>
              </w:rPr>
              <w:t xml:space="preserve"> </w:t>
            </w:r>
            <w:r>
              <w:rPr>
                <w:spacing w:val="2"/>
                <w:position w:val="2"/>
                <w:sz w:val="20"/>
                <w:szCs w:val="20"/>
              </w:rPr>
              <w:t>中排放限值</w:t>
            </w:r>
            <w:r>
              <w:rPr>
                <w:rFonts w:ascii="Times New Roman" w:hAnsi="Times New Roman" w:eastAsia="Times New Roman" w:cs="Times New Roman"/>
                <w:spacing w:val="2"/>
                <w:position w:val="2"/>
                <w:sz w:val="20"/>
                <w:szCs w:val="20"/>
              </w:rPr>
              <w:t>(</w:t>
            </w:r>
            <w:r>
              <w:rPr>
                <w:spacing w:val="2"/>
                <w:position w:val="2"/>
                <w:sz w:val="20"/>
                <w:szCs w:val="20"/>
              </w:rPr>
              <w:t>非甲烷</w:t>
            </w:r>
          </w:p>
          <w:p w14:paraId="683E74D2">
            <w:pPr>
              <w:pStyle w:val="6"/>
              <w:spacing w:before="66" w:line="274" w:lineRule="exact"/>
              <w:ind w:left="221"/>
              <w:rPr>
                <w:sz w:val="20"/>
                <w:szCs w:val="20"/>
              </w:rPr>
            </w:pPr>
            <w:r>
              <w:rPr>
                <w:spacing w:val="6"/>
                <w:position w:val="2"/>
                <w:sz w:val="20"/>
                <w:szCs w:val="20"/>
              </w:rPr>
              <w:t>总烃</w:t>
            </w:r>
            <w:r>
              <w:rPr>
                <w:rFonts w:ascii="Times New Roman" w:hAnsi="Times New Roman" w:eastAsia="Times New Roman" w:cs="Times New Roman"/>
                <w:spacing w:val="6"/>
                <w:position w:val="2"/>
                <w:sz w:val="20"/>
                <w:szCs w:val="20"/>
              </w:rPr>
              <w:t>≤10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/m</w:t>
            </w:r>
            <w:r>
              <w:rPr>
                <w:rFonts w:ascii="Times New Roman" w:hAnsi="Times New Roman" w:eastAsia="Times New Roman" w:cs="Times New Roman"/>
                <w:spacing w:val="6"/>
                <w:position w:val="8"/>
                <w:sz w:val="13"/>
                <w:szCs w:val="13"/>
              </w:rPr>
              <w:t>3</w:t>
            </w:r>
            <w:r>
              <w:rPr>
                <w:rFonts w:ascii="Times New Roman" w:hAnsi="Times New Roman" w:eastAsia="Times New Roman" w:cs="Times New Roman"/>
                <w:spacing w:val="-7"/>
                <w:position w:val="8"/>
                <w:sz w:val="13"/>
                <w:szCs w:val="13"/>
              </w:rPr>
              <w:t xml:space="preserve"> </w:t>
            </w:r>
            <w:r>
              <w:rPr>
                <w:spacing w:val="6"/>
                <w:position w:val="2"/>
                <w:sz w:val="20"/>
                <w:szCs w:val="20"/>
              </w:rPr>
              <w:t>，排气筒高度</w:t>
            </w:r>
          </w:p>
          <w:p w14:paraId="347C8FFB">
            <w:pPr>
              <w:pStyle w:val="6"/>
              <w:spacing w:before="67" w:line="271"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15m</w:t>
            </w:r>
            <w:r>
              <w:rPr>
                <w:rFonts w:ascii="Times New Roman" w:hAnsi="Times New Roman" w:eastAsia="Times New Roman" w:cs="Times New Roman"/>
                <w:spacing w:val="28"/>
                <w:w w:val="101"/>
                <w:position w:val="2"/>
                <w:sz w:val="20"/>
                <w:szCs w:val="20"/>
              </w:rPr>
              <w:t xml:space="preserve"> </w:t>
            </w:r>
            <w:r>
              <w:rPr>
                <w:spacing w:val="4"/>
                <w:position w:val="2"/>
                <w:sz w:val="20"/>
                <w:szCs w:val="20"/>
              </w:rPr>
              <w:t>时，排放速率</w:t>
            </w:r>
            <w:r>
              <w:rPr>
                <w:rFonts w:ascii="Times New Roman" w:hAnsi="Times New Roman" w:eastAsia="Times New Roman" w:cs="Times New Roman"/>
                <w:spacing w:val="4"/>
                <w:position w:val="2"/>
                <w:sz w:val="20"/>
                <w:szCs w:val="20"/>
              </w:rPr>
              <w:t>≤2.5</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4"/>
                <w:position w:val="2"/>
                <w:sz w:val="20"/>
                <w:szCs w:val="20"/>
              </w:rPr>
              <w:t>/h)</w:t>
            </w:r>
          </w:p>
        </w:tc>
      </w:tr>
      <w:tr w14:paraId="3C96E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1068" w:type="dxa"/>
            <w:vMerge w:val="continue"/>
            <w:tcBorders>
              <w:top w:val="nil"/>
              <w:left w:val="single" w:color="000000" w:sz="6" w:space="0"/>
              <w:bottom w:val="nil"/>
            </w:tcBorders>
            <w:vAlign w:val="top"/>
          </w:tcPr>
          <w:p w14:paraId="58989BE6">
            <w:pPr>
              <w:rPr>
                <w:rFonts w:ascii="Arial"/>
                <w:sz w:val="21"/>
              </w:rPr>
            </w:pPr>
          </w:p>
        </w:tc>
        <w:tc>
          <w:tcPr>
            <w:tcW w:w="1067" w:type="dxa"/>
            <w:vMerge w:val="restart"/>
            <w:tcBorders>
              <w:bottom w:val="nil"/>
            </w:tcBorders>
            <w:vAlign w:val="top"/>
          </w:tcPr>
          <w:p w14:paraId="2593FD07">
            <w:pPr>
              <w:spacing w:line="277" w:lineRule="auto"/>
              <w:rPr>
                <w:rFonts w:ascii="Arial"/>
                <w:sz w:val="21"/>
              </w:rPr>
            </w:pPr>
          </w:p>
          <w:p w14:paraId="1612B494">
            <w:pPr>
              <w:spacing w:line="277" w:lineRule="auto"/>
              <w:rPr>
                <w:rFonts w:ascii="Arial"/>
                <w:sz w:val="21"/>
              </w:rPr>
            </w:pPr>
          </w:p>
          <w:p w14:paraId="17EE25C7">
            <w:pPr>
              <w:spacing w:line="277" w:lineRule="auto"/>
              <w:rPr>
                <w:rFonts w:ascii="Arial"/>
                <w:sz w:val="21"/>
              </w:rPr>
            </w:pPr>
          </w:p>
          <w:p w14:paraId="5750CFED">
            <w:pPr>
              <w:spacing w:line="277" w:lineRule="auto"/>
              <w:rPr>
                <w:rFonts w:ascii="Arial"/>
                <w:sz w:val="21"/>
              </w:rPr>
            </w:pPr>
          </w:p>
          <w:p w14:paraId="1D5D0CEE">
            <w:pPr>
              <w:spacing w:line="277" w:lineRule="auto"/>
              <w:rPr>
                <w:rFonts w:ascii="Arial"/>
                <w:sz w:val="21"/>
              </w:rPr>
            </w:pPr>
          </w:p>
          <w:p w14:paraId="74811CB8">
            <w:pPr>
              <w:pStyle w:val="6"/>
              <w:spacing w:before="65" w:line="229" w:lineRule="auto"/>
              <w:ind w:left="326"/>
              <w:rPr>
                <w:sz w:val="20"/>
                <w:szCs w:val="20"/>
              </w:rPr>
            </w:pPr>
            <w:r>
              <w:rPr>
                <w:spacing w:val="3"/>
                <w:sz w:val="20"/>
                <w:szCs w:val="20"/>
              </w:rPr>
              <w:t>厂界</w:t>
            </w:r>
          </w:p>
        </w:tc>
        <w:tc>
          <w:tcPr>
            <w:tcW w:w="1501" w:type="dxa"/>
            <w:vMerge w:val="restart"/>
            <w:tcBorders>
              <w:bottom w:val="nil"/>
            </w:tcBorders>
            <w:vAlign w:val="top"/>
          </w:tcPr>
          <w:p w14:paraId="6CCDE44B">
            <w:pPr>
              <w:spacing w:line="243" w:lineRule="auto"/>
              <w:rPr>
                <w:rFonts w:ascii="Arial"/>
                <w:sz w:val="21"/>
              </w:rPr>
            </w:pPr>
          </w:p>
          <w:p w14:paraId="2247B8BC">
            <w:pPr>
              <w:spacing w:line="243" w:lineRule="auto"/>
              <w:rPr>
                <w:rFonts w:ascii="Arial"/>
                <w:sz w:val="21"/>
              </w:rPr>
            </w:pPr>
          </w:p>
          <w:p w14:paraId="49505F6C">
            <w:pPr>
              <w:spacing w:line="243" w:lineRule="auto"/>
              <w:rPr>
                <w:rFonts w:ascii="Arial"/>
                <w:sz w:val="21"/>
              </w:rPr>
            </w:pPr>
          </w:p>
          <w:p w14:paraId="5B868447">
            <w:pPr>
              <w:spacing w:line="243" w:lineRule="auto"/>
              <w:rPr>
                <w:rFonts w:ascii="Arial"/>
                <w:sz w:val="21"/>
              </w:rPr>
            </w:pPr>
          </w:p>
          <w:p w14:paraId="71F6C3EE">
            <w:pPr>
              <w:spacing w:line="244" w:lineRule="auto"/>
              <w:rPr>
                <w:rFonts w:ascii="Arial"/>
                <w:sz w:val="21"/>
              </w:rPr>
            </w:pPr>
          </w:p>
          <w:p w14:paraId="2DA80BB8">
            <w:pPr>
              <w:pStyle w:val="6"/>
              <w:spacing w:before="65" w:line="316" w:lineRule="auto"/>
              <w:ind w:left="438" w:right="122" w:hanging="316"/>
              <w:rPr>
                <w:sz w:val="20"/>
                <w:szCs w:val="20"/>
              </w:rPr>
            </w:pPr>
            <w:r>
              <w:rPr>
                <w:spacing w:val="8"/>
                <w:sz w:val="20"/>
                <w:szCs w:val="20"/>
              </w:rPr>
              <w:t>颗粒物、非甲</w:t>
            </w:r>
            <w:r>
              <w:rPr>
                <w:spacing w:val="6"/>
                <w:sz w:val="20"/>
                <w:szCs w:val="20"/>
              </w:rPr>
              <w:t>烷总烃</w:t>
            </w:r>
          </w:p>
        </w:tc>
        <w:tc>
          <w:tcPr>
            <w:tcW w:w="2177" w:type="dxa"/>
            <w:vMerge w:val="restart"/>
            <w:tcBorders>
              <w:bottom w:val="nil"/>
            </w:tcBorders>
            <w:vAlign w:val="top"/>
          </w:tcPr>
          <w:p w14:paraId="1C669599">
            <w:pPr>
              <w:spacing w:line="262" w:lineRule="auto"/>
              <w:rPr>
                <w:rFonts w:ascii="Arial"/>
                <w:sz w:val="21"/>
              </w:rPr>
            </w:pPr>
          </w:p>
          <w:p w14:paraId="39BD2E08">
            <w:pPr>
              <w:spacing w:line="262" w:lineRule="auto"/>
              <w:rPr>
                <w:rFonts w:ascii="Arial"/>
                <w:sz w:val="21"/>
              </w:rPr>
            </w:pPr>
          </w:p>
          <w:p w14:paraId="13BD29C8">
            <w:pPr>
              <w:spacing w:line="263" w:lineRule="auto"/>
              <w:rPr>
                <w:rFonts w:ascii="Arial"/>
                <w:sz w:val="21"/>
              </w:rPr>
            </w:pPr>
          </w:p>
          <w:p w14:paraId="2CD13880">
            <w:pPr>
              <w:spacing w:line="263" w:lineRule="auto"/>
              <w:rPr>
                <w:rFonts w:ascii="Arial"/>
                <w:sz w:val="21"/>
              </w:rPr>
            </w:pPr>
          </w:p>
          <w:p w14:paraId="6B699497">
            <w:pPr>
              <w:pStyle w:val="6"/>
              <w:spacing w:before="65" w:line="314" w:lineRule="auto"/>
              <w:ind w:left="149" w:right="141"/>
              <w:jc w:val="both"/>
              <w:rPr>
                <w:sz w:val="20"/>
                <w:szCs w:val="20"/>
              </w:rPr>
            </w:pPr>
            <w:r>
              <w:rPr>
                <w:spacing w:val="8"/>
                <w:sz w:val="20"/>
                <w:szCs w:val="20"/>
              </w:rPr>
              <w:t>尽量设置密闭区域，加强废气的收集及废气处理设备维护保养</w:t>
            </w:r>
          </w:p>
        </w:tc>
        <w:tc>
          <w:tcPr>
            <w:tcW w:w="2991" w:type="dxa"/>
            <w:tcBorders>
              <w:right w:val="single" w:color="000000" w:sz="6" w:space="0"/>
            </w:tcBorders>
            <w:vAlign w:val="top"/>
          </w:tcPr>
          <w:p w14:paraId="447084D9">
            <w:pPr>
              <w:pStyle w:val="6"/>
              <w:spacing w:before="93" w:line="228" w:lineRule="auto"/>
              <w:ind w:left="136"/>
              <w:rPr>
                <w:sz w:val="20"/>
                <w:szCs w:val="20"/>
              </w:rPr>
            </w:pPr>
            <w:r>
              <w:rPr>
                <w:spacing w:val="9"/>
                <w:sz w:val="20"/>
                <w:szCs w:val="20"/>
              </w:rPr>
              <w:t>颗粒物执行《大气污染物综合</w:t>
            </w:r>
          </w:p>
          <w:p w14:paraId="0848978D">
            <w:pPr>
              <w:pStyle w:val="6"/>
              <w:spacing w:before="62" w:line="274" w:lineRule="exact"/>
              <w:ind w:left="117"/>
              <w:rPr>
                <w:sz w:val="20"/>
                <w:szCs w:val="20"/>
              </w:rPr>
            </w:pPr>
            <w:r>
              <w:rPr>
                <w:spacing w:val="6"/>
                <w:position w:val="1"/>
                <w:sz w:val="20"/>
                <w:szCs w:val="20"/>
              </w:rPr>
              <w:t>排放标准》（</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6"/>
                <w:position w:val="1"/>
                <w:sz w:val="20"/>
                <w:szCs w:val="20"/>
              </w:rPr>
              <w:t>16297-1996</w:t>
            </w:r>
            <w:r>
              <w:rPr>
                <w:spacing w:val="6"/>
                <w:position w:val="1"/>
                <w:sz w:val="20"/>
                <w:szCs w:val="20"/>
              </w:rPr>
              <w:t>）</w:t>
            </w:r>
          </w:p>
          <w:p w14:paraId="0D3EBCAF">
            <w:pPr>
              <w:pStyle w:val="6"/>
              <w:spacing w:before="66" w:line="274" w:lineRule="exact"/>
              <w:ind w:left="416"/>
              <w:rPr>
                <w:sz w:val="20"/>
                <w:szCs w:val="20"/>
              </w:rPr>
            </w:pPr>
            <w:r>
              <w:rPr>
                <w:spacing w:val="4"/>
                <w:position w:val="2"/>
                <w:sz w:val="20"/>
                <w:szCs w:val="20"/>
              </w:rPr>
              <w:t>表</w:t>
            </w:r>
            <w:r>
              <w:rPr>
                <w:spacing w:val="-34"/>
                <w:position w:val="2"/>
                <w:sz w:val="20"/>
                <w:szCs w:val="20"/>
              </w:rPr>
              <w:t xml:space="preserve"> </w:t>
            </w:r>
            <w:r>
              <w:rPr>
                <w:rFonts w:ascii="Times New Roman" w:hAnsi="Times New Roman" w:eastAsia="Times New Roman" w:cs="Times New Roman"/>
                <w:spacing w:val="4"/>
                <w:position w:val="2"/>
                <w:sz w:val="20"/>
                <w:szCs w:val="20"/>
              </w:rPr>
              <w:t>2</w:t>
            </w:r>
            <w:r>
              <w:rPr>
                <w:rFonts w:ascii="Times New Roman" w:hAnsi="Times New Roman" w:eastAsia="Times New Roman" w:cs="Times New Roman"/>
                <w:spacing w:val="32"/>
                <w:position w:val="2"/>
                <w:sz w:val="20"/>
                <w:szCs w:val="20"/>
              </w:rPr>
              <w:t xml:space="preserve"> </w:t>
            </w:r>
            <w:r>
              <w:rPr>
                <w:spacing w:val="4"/>
                <w:position w:val="2"/>
                <w:sz w:val="20"/>
                <w:szCs w:val="20"/>
              </w:rPr>
              <w:t>中排放限值</w:t>
            </w:r>
            <w:r>
              <w:rPr>
                <w:rFonts w:ascii="Times New Roman" w:hAnsi="Times New Roman" w:eastAsia="Times New Roman" w:cs="Times New Roman"/>
                <w:spacing w:val="4"/>
                <w:position w:val="2"/>
                <w:sz w:val="20"/>
                <w:szCs w:val="20"/>
              </w:rPr>
              <w:t>(</w:t>
            </w:r>
            <w:r>
              <w:rPr>
                <w:spacing w:val="4"/>
                <w:position w:val="2"/>
                <w:sz w:val="20"/>
                <w:szCs w:val="20"/>
              </w:rPr>
              <w:t>颗粒物</w:t>
            </w:r>
          </w:p>
          <w:p w14:paraId="21B7C3D2">
            <w:pPr>
              <w:spacing w:before="64" w:line="271" w:lineRule="exact"/>
              <w:ind w:left="992"/>
              <w:rPr>
                <w:rFonts w:ascii="Times New Roman" w:hAnsi="Times New Roman" w:eastAsia="Times New Roman" w:cs="Times New Roman"/>
                <w:sz w:val="20"/>
                <w:szCs w:val="20"/>
              </w:rPr>
            </w:pPr>
            <w:r>
              <w:rPr>
                <w:rFonts w:ascii="Times New Roman" w:hAnsi="Times New Roman" w:eastAsia="Times New Roman" w:cs="Times New Roman"/>
                <w:spacing w:val="2"/>
                <w:position w:val="3"/>
                <w:sz w:val="20"/>
                <w:szCs w:val="20"/>
              </w:rPr>
              <w:t>≤</w:t>
            </w:r>
            <w:r>
              <w:rPr>
                <w:rFonts w:ascii="Times New Roman" w:hAnsi="Times New Roman" w:eastAsia="Times New Roman" w:cs="Times New Roman"/>
                <w:spacing w:val="-22"/>
                <w:position w:val="3"/>
                <w:sz w:val="20"/>
                <w:szCs w:val="20"/>
              </w:rPr>
              <w:t xml:space="preserve"> </w:t>
            </w:r>
            <w:r>
              <w:rPr>
                <w:rFonts w:ascii="Times New Roman" w:hAnsi="Times New Roman" w:eastAsia="Times New Roman" w:cs="Times New Roman"/>
                <w:spacing w:val="2"/>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9"/>
                <w:sz w:val="13"/>
                <w:szCs w:val="13"/>
              </w:rPr>
              <w:t>3</w:t>
            </w:r>
            <w:r>
              <w:rPr>
                <w:rFonts w:ascii="Times New Roman" w:hAnsi="Times New Roman" w:eastAsia="Times New Roman" w:cs="Times New Roman"/>
                <w:spacing w:val="2"/>
                <w:position w:val="3"/>
                <w:sz w:val="20"/>
                <w:szCs w:val="20"/>
              </w:rPr>
              <w:t>)</w:t>
            </w:r>
          </w:p>
        </w:tc>
      </w:tr>
      <w:tr w14:paraId="680A0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3" w:hRule="atLeast"/>
        </w:trPr>
        <w:tc>
          <w:tcPr>
            <w:tcW w:w="1068" w:type="dxa"/>
            <w:vMerge w:val="continue"/>
            <w:tcBorders>
              <w:top w:val="nil"/>
              <w:left w:val="single" w:color="000000" w:sz="6" w:space="0"/>
              <w:bottom w:val="nil"/>
            </w:tcBorders>
            <w:vAlign w:val="top"/>
          </w:tcPr>
          <w:p w14:paraId="23F7B17B">
            <w:pPr>
              <w:rPr>
                <w:rFonts w:ascii="Arial"/>
                <w:sz w:val="21"/>
              </w:rPr>
            </w:pPr>
          </w:p>
        </w:tc>
        <w:tc>
          <w:tcPr>
            <w:tcW w:w="1067" w:type="dxa"/>
            <w:vMerge w:val="continue"/>
            <w:tcBorders>
              <w:top w:val="nil"/>
            </w:tcBorders>
            <w:vAlign w:val="top"/>
          </w:tcPr>
          <w:p w14:paraId="61C0135E">
            <w:pPr>
              <w:rPr>
                <w:rFonts w:ascii="Arial"/>
                <w:sz w:val="21"/>
              </w:rPr>
            </w:pPr>
          </w:p>
        </w:tc>
        <w:tc>
          <w:tcPr>
            <w:tcW w:w="1501" w:type="dxa"/>
            <w:vMerge w:val="continue"/>
            <w:tcBorders>
              <w:top w:val="nil"/>
            </w:tcBorders>
            <w:vAlign w:val="top"/>
          </w:tcPr>
          <w:p w14:paraId="2A0F9F78">
            <w:pPr>
              <w:rPr>
                <w:rFonts w:ascii="Arial"/>
                <w:sz w:val="21"/>
              </w:rPr>
            </w:pPr>
          </w:p>
        </w:tc>
        <w:tc>
          <w:tcPr>
            <w:tcW w:w="2177" w:type="dxa"/>
            <w:vMerge w:val="continue"/>
            <w:tcBorders>
              <w:top w:val="nil"/>
            </w:tcBorders>
            <w:vAlign w:val="top"/>
          </w:tcPr>
          <w:p w14:paraId="5D4A1845">
            <w:pPr>
              <w:rPr>
                <w:rFonts w:ascii="Arial"/>
                <w:sz w:val="21"/>
              </w:rPr>
            </w:pPr>
          </w:p>
        </w:tc>
        <w:tc>
          <w:tcPr>
            <w:tcW w:w="2991" w:type="dxa"/>
            <w:tcBorders>
              <w:right w:val="single" w:color="000000" w:sz="6" w:space="0"/>
            </w:tcBorders>
            <w:vAlign w:val="top"/>
          </w:tcPr>
          <w:p w14:paraId="1B011F01">
            <w:pPr>
              <w:pStyle w:val="6"/>
              <w:spacing w:before="96" w:line="228" w:lineRule="auto"/>
              <w:ind w:left="140"/>
              <w:rPr>
                <w:sz w:val="20"/>
                <w:szCs w:val="20"/>
              </w:rPr>
            </w:pPr>
            <w:r>
              <w:rPr>
                <w:spacing w:val="8"/>
                <w:sz w:val="20"/>
                <w:szCs w:val="20"/>
              </w:rPr>
              <w:t>非甲烷总烃执行《工业涂装工</w:t>
            </w:r>
          </w:p>
          <w:p w14:paraId="01B3A06B">
            <w:pPr>
              <w:pStyle w:val="6"/>
              <w:spacing w:before="93" w:line="228" w:lineRule="auto"/>
              <w:ind w:left="241"/>
              <w:rPr>
                <w:sz w:val="20"/>
                <w:szCs w:val="20"/>
              </w:rPr>
            </w:pPr>
            <w:r>
              <w:rPr>
                <w:spacing w:val="8"/>
                <w:sz w:val="20"/>
                <w:szCs w:val="20"/>
              </w:rPr>
              <w:t>序挥发性有机物排放标准》</w:t>
            </w:r>
          </w:p>
          <w:p w14:paraId="22D03650">
            <w:pPr>
              <w:pStyle w:val="6"/>
              <w:spacing w:before="63" w:line="274" w:lineRule="exact"/>
              <w:ind w:left="147"/>
              <w:rPr>
                <w:sz w:val="20"/>
                <w:szCs w:val="20"/>
              </w:rPr>
            </w:pPr>
            <w:r>
              <w:rPr>
                <w:spacing w:val="4"/>
                <w:position w:val="1"/>
                <w:sz w:val="20"/>
                <w:szCs w:val="20"/>
              </w:rPr>
              <w:t>（</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4"/>
                <w:position w:val="1"/>
                <w:sz w:val="20"/>
                <w:szCs w:val="20"/>
              </w:rPr>
              <w:t>35/1783-2018</w:t>
            </w:r>
            <w:r>
              <w:rPr>
                <w:spacing w:val="4"/>
                <w:position w:val="1"/>
                <w:sz w:val="20"/>
                <w:szCs w:val="20"/>
              </w:rPr>
              <w:t>）表</w:t>
            </w:r>
            <w:r>
              <w:rPr>
                <w:spacing w:val="-42"/>
                <w:position w:val="1"/>
                <w:sz w:val="20"/>
                <w:szCs w:val="20"/>
              </w:rPr>
              <w:t xml:space="preserve"> </w:t>
            </w:r>
            <w:r>
              <w:rPr>
                <w:rFonts w:ascii="Times New Roman" w:hAnsi="Times New Roman" w:eastAsia="Times New Roman" w:cs="Times New Roman"/>
                <w:spacing w:val="4"/>
                <w:position w:val="1"/>
                <w:sz w:val="20"/>
                <w:szCs w:val="20"/>
              </w:rPr>
              <w:t>4</w:t>
            </w:r>
            <w:r>
              <w:rPr>
                <w:rFonts w:ascii="Times New Roman" w:hAnsi="Times New Roman" w:eastAsia="Times New Roman" w:cs="Times New Roman"/>
                <w:spacing w:val="29"/>
                <w:w w:val="101"/>
                <w:position w:val="1"/>
                <w:sz w:val="20"/>
                <w:szCs w:val="20"/>
              </w:rPr>
              <w:t xml:space="preserve"> </w:t>
            </w:r>
            <w:r>
              <w:rPr>
                <w:spacing w:val="4"/>
                <w:position w:val="1"/>
                <w:sz w:val="20"/>
                <w:szCs w:val="20"/>
              </w:rPr>
              <w:t>中标</w:t>
            </w:r>
          </w:p>
          <w:p w14:paraId="403BADB0">
            <w:pPr>
              <w:pStyle w:val="6"/>
              <w:spacing w:before="64" w:line="274" w:lineRule="exact"/>
              <w:ind w:left="522"/>
              <w:rPr>
                <w:sz w:val="20"/>
                <w:szCs w:val="20"/>
              </w:rPr>
            </w:pPr>
            <w:r>
              <w:rPr>
                <w:spacing w:val="8"/>
                <w:position w:val="2"/>
                <w:sz w:val="20"/>
                <w:szCs w:val="20"/>
              </w:rPr>
              <w:t>准限值</w:t>
            </w:r>
            <w:r>
              <w:rPr>
                <w:rFonts w:ascii="Times New Roman" w:hAnsi="Times New Roman" w:eastAsia="Times New Roman" w:cs="Times New Roman"/>
                <w:spacing w:val="8"/>
                <w:position w:val="2"/>
                <w:sz w:val="20"/>
                <w:szCs w:val="20"/>
              </w:rPr>
              <w:t>(</w:t>
            </w:r>
            <w:r>
              <w:rPr>
                <w:spacing w:val="8"/>
                <w:position w:val="2"/>
                <w:sz w:val="20"/>
                <w:szCs w:val="20"/>
              </w:rPr>
              <w:t>非甲烷总烃≤</w:t>
            </w:r>
          </w:p>
          <w:p w14:paraId="59ADFFF3">
            <w:pPr>
              <w:spacing w:before="66" w:line="267" w:lineRule="exact"/>
              <w:ind w:left="1052"/>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2.0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r>
              <w:rPr>
                <w:rFonts w:ascii="Times New Roman" w:hAnsi="Times New Roman" w:eastAsia="Times New Roman" w:cs="Times New Roman"/>
                <w:spacing w:val="5"/>
                <w:position w:val="3"/>
                <w:sz w:val="20"/>
                <w:szCs w:val="20"/>
              </w:rPr>
              <w:t>)</w:t>
            </w:r>
          </w:p>
        </w:tc>
      </w:tr>
      <w:tr w14:paraId="3ED92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1" w:hRule="atLeast"/>
        </w:trPr>
        <w:tc>
          <w:tcPr>
            <w:tcW w:w="1068" w:type="dxa"/>
            <w:vMerge w:val="continue"/>
            <w:tcBorders>
              <w:top w:val="nil"/>
              <w:left w:val="single" w:color="000000" w:sz="6" w:space="0"/>
            </w:tcBorders>
            <w:vAlign w:val="top"/>
          </w:tcPr>
          <w:p w14:paraId="5161C516">
            <w:pPr>
              <w:rPr>
                <w:rFonts w:ascii="Arial"/>
                <w:sz w:val="21"/>
              </w:rPr>
            </w:pPr>
          </w:p>
        </w:tc>
        <w:tc>
          <w:tcPr>
            <w:tcW w:w="1067" w:type="dxa"/>
            <w:vAlign w:val="top"/>
          </w:tcPr>
          <w:p w14:paraId="1458078E">
            <w:pPr>
              <w:spacing w:line="258" w:lineRule="auto"/>
              <w:rPr>
                <w:rFonts w:ascii="Arial"/>
                <w:sz w:val="21"/>
              </w:rPr>
            </w:pPr>
          </w:p>
          <w:p w14:paraId="4201D80E">
            <w:pPr>
              <w:spacing w:line="259" w:lineRule="auto"/>
              <w:rPr>
                <w:rFonts w:ascii="Arial"/>
                <w:sz w:val="21"/>
              </w:rPr>
            </w:pPr>
          </w:p>
          <w:p w14:paraId="1D3AFD89">
            <w:pPr>
              <w:spacing w:line="259" w:lineRule="auto"/>
              <w:rPr>
                <w:rFonts w:ascii="Arial"/>
                <w:sz w:val="21"/>
              </w:rPr>
            </w:pPr>
          </w:p>
          <w:p w14:paraId="66BF6518">
            <w:pPr>
              <w:spacing w:line="259" w:lineRule="auto"/>
              <w:rPr>
                <w:rFonts w:ascii="Arial"/>
                <w:sz w:val="21"/>
              </w:rPr>
            </w:pPr>
          </w:p>
          <w:p w14:paraId="021B4CC3">
            <w:pPr>
              <w:spacing w:line="259" w:lineRule="auto"/>
              <w:rPr>
                <w:rFonts w:ascii="Arial"/>
                <w:sz w:val="21"/>
              </w:rPr>
            </w:pPr>
          </w:p>
          <w:p w14:paraId="2EBCB1A8">
            <w:pPr>
              <w:spacing w:line="259" w:lineRule="auto"/>
              <w:rPr>
                <w:rFonts w:ascii="Arial"/>
                <w:sz w:val="21"/>
              </w:rPr>
            </w:pPr>
          </w:p>
          <w:p w14:paraId="1BE9C554">
            <w:pPr>
              <w:pStyle w:val="6"/>
              <w:spacing w:before="65" w:line="228" w:lineRule="auto"/>
              <w:ind w:left="221"/>
              <w:rPr>
                <w:sz w:val="20"/>
                <w:szCs w:val="20"/>
              </w:rPr>
            </w:pPr>
            <w:r>
              <w:rPr>
                <w:spacing w:val="6"/>
                <w:sz w:val="20"/>
                <w:szCs w:val="20"/>
              </w:rPr>
              <w:t>厂区内</w:t>
            </w:r>
          </w:p>
        </w:tc>
        <w:tc>
          <w:tcPr>
            <w:tcW w:w="1501" w:type="dxa"/>
            <w:vAlign w:val="top"/>
          </w:tcPr>
          <w:p w14:paraId="14746DD8">
            <w:pPr>
              <w:spacing w:line="258" w:lineRule="auto"/>
              <w:rPr>
                <w:rFonts w:ascii="Arial"/>
                <w:sz w:val="21"/>
              </w:rPr>
            </w:pPr>
          </w:p>
          <w:p w14:paraId="6FAC1C0A">
            <w:pPr>
              <w:spacing w:line="259" w:lineRule="auto"/>
              <w:rPr>
                <w:rFonts w:ascii="Arial"/>
                <w:sz w:val="21"/>
              </w:rPr>
            </w:pPr>
          </w:p>
          <w:p w14:paraId="6D471EFD">
            <w:pPr>
              <w:spacing w:line="259" w:lineRule="auto"/>
              <w:rPr>
                <w:rFonts w:ascii="Arial"/>
                <w:sz w:val="21"/>
              </w:rPr>
            </w:pPr>
          </w:p>
          <w:p w14:paraId="52F952FD">
            <w:pPr>
              <w:spacing w:line="259" w:lineRule="auto"/>
              <w:rPr>
                <w:rFonts w:ascii="Arial"/>
                <w:sz w:val="21"/>
              </w:rPr>
            </w:pPr>
          </w:p>
          <w:p w14:paraId="775D6800">
            <w:pPr>
              <w:spacing w:line="259" w:lineRule="auto"/>
              <w:rPr>
                <w:rFonts w:ascii="Arial"/>
                <w:sz w:val="21"/>
              </w:rPr>
            </w:pPr>
          </w:p>
          <w:p w14:paraId="1F026A69">
            <w:pPr>
              <w:spacing w:line="259" w:lineRule="auto"/>
              <w:rPr>
                <w:rFonts w:ascii="Arial"/>
                <w:sz w:val="21"/>
              </w:rPr>
            </w:pPr>
          </w:p>
          <w:p w14:paraId="129F2964">
            <w:pPr>
              <w:pStyle w:val="6"/>
              <w:spacing w:before="65" w:line="229" w:lineRule="auto"/>
              <w:ind w:left="232"/>
              <w:rPr>
                <w:sz w:val="20"/>
                <w:szCs w:val="20"/>
              </w:rPr>
            </w:pPr>
            <w:r>
              <w:rPr>
                <w:spacing w:val="7"/>
                <w:sz w:val="20"/>
                <w:szCs w:val="20"/>
              </w:rPr>
              <w:t>非甲烷总烃</w:t>
            </w:r>
          </w:p>
        </w:tc>
        <w:tc>
          <w:tcPr>
            <w:tcW w:w="2177" w:type="dxa"/>
            <w:vAlign w:val="top"/>
          </w:tcPr>
          <w:p w14:paraId="0AD58F5B">
            <w:pPr>
              <w:spacing w:line="276" w:lineRule="auto"/>
              <w:rPr>
                <w:rFonts w:ascii="Arial"/>
                <w:sz w:val="21"/>
              </w:rPr>
            </w:pPr>
          </w:p>
          <w:p w14:paraId="753B562B">
            <w:pPr>
              <w:spacing w:line="276" w:lineRule="auto"/>
              <w:rPr>
                <w:rFonts w:ascii="Arial"/>
                <w:sz w:val="21"/>
              </w:rPr>
            </w:pPr>
          </w:p>
          <w:p w14:paraId="298367F6">
            <w:pPr>
              <w:spacing w:line="277" w:lineRule="auto"/>
              <w:rPr>
                <w:rFonts w:ascii="Arial"/>
                <w:sz w:val="21"/>
              </w:rPr>
            </w:pPr>
          </w:p>
          <w:p w14:paraId="56B1CB80">
            <w:pPr>
              <w:spacing w:line="277" w:lineRule="auto"/>
              <w:rPr>
                <w:rFonts w:ascii="Arial"/>
                <w:sz w:val="21"/>
              </w:rPr>
            </w:pPr>
          </w:p>
          <w:p w14:paraId="4140A063">
            <w:pPr>
              <w:spacing w:line="277" w:lineRule="auto"/>
              <w:rPr>
                <w:rFonts w:ascii="Arial"/>
                <w:sz w:val="21"/>
              </w:rPr>
            </w:pPr>
          </w:p>
          <w:p w14:paraId="67734617">
            <w:pPr>
              <w:pStyle w:val="6"/>
              <w:spacing w:before="65" w:line="316" w:lineRule="auto"/>
              <w:ind w:left="359" w:right="191" w:hanging="210"/>
              <w:rPr>
                <w:sz w:val="20"/>
                <w:szCs w:val="20"/>
              </w:rPr>
            </w:pPr>
            <w:r>
              <w:rPr>
                <w:spacing w:val="3"/>
                <w:sz w:val="20"/>
                <w:szCs w:val="20"/>
              </w:rPr>
              <w:t>尽量设置密闭区域，</w:t>
            </w:r>
            <w:r>
              <w:rPr>
                <w:spacing w:val="8"/>
                <w:sz w:val="20"/>
                <w:szCs w:val="20"/>
              </w:rPr>
              <w:t>加强废气的收集</w:t>
            </w:r>
          </w:p>
        </w:tc>
        <w:tc>
          <w:tcPr>
            <w:tcW w:w="2991" w:type="dxa"/>
            <w:tcBorders>
              <w:right w:val="single" w:color="000000" w:sz="6" w:space="0"/>
            </w:tcBorders>
            <w:vAlign w:val="top"/>
          </w:tcPr>
          <w:p w14:paraId="3947F105">
            <w:pPr>
              <w:pStyle w:val="6"/>
              <w:spacing w:before="68" w:line="274" w:lineRule="exact"/>
              <w:ind w:left="193"/>
              <w:rPr>
                <w:sz w:val="20"/>
                <w:szCs w:val="20"/>
              </w:rPr>
            </w:pPr>
            <w:r>
              <w:rPr>
                <w:spacing w:val="5"/>
                <w:position w:val="1"/>
                <w:sz w:val="20"/>
                <w:szCs w:val="20"/>
              </w:rPr>
              <w:t>企业厂内</w:t>
            </w:r>
            <w:r>
              <w:rPr>
                <w:spacing w:val="-12"/>
                <w:position w:val="1"/>
                <w:sz w:val="20"/>
                <w:szCs w:val="20"/>
              </w:rPr>
              <w:t xml:space="preserve"> </w:t>
            </w:r>
            <w:r>
              <w:rPr>
                <w:rFonts w:ascii="Times New Roman" w:hAnsi="Times New Roman" w:eastAsia="Times New Roman" w:cs="Times New Roman"/>
                <w:spacing w:val="5"/>
                <w:position w:val="1"/>
                <w:sz w:val="20"/>
                <w:szCs w:val="20"/>
              </w:rPr>
              <w:t xml:space="preserve">1h </w:t>
            </w:r>
            <w:r>
              <w:rPr>
                <w:spacing w:val="5"/>
                <w:position w:val="1"/>
                <w:sz w:val="20"/>
                <w:szCs w:val="20"/>
              </w:rPr>
              <w:t>平均浓度值执行</w:t>
            </w:r>
          </w:p>
          <w:p w14:paraId="3A617329">
            <w:pPr>
              <w:pStyle w:val="6"/>
              <w:spacing w:before="94" w:line="228" w:lineRule="auto"/>
              <w:ind w:left="142"/>
              <w:rPr>
                <w:sz w:val="20"/>
                <w:szCs w:val="20"/>
              </w:rPr>
            </w:pPr>
            <w:r>
              <w:rPr>
                <w:spacing w:val="8"/>
                <w:sz w:val="20"/>
                <w:szCs w:val="20"/>
              </w:rPr>
              <w:t>《工业涂装工序挥发性有机物</w:t>
            </w:r>
          </w:p>
          <w:p w14:paraId="110BC595">
            <w:pPr>
              <w:pStyle w:val="6"/>
              <w:spacing w:before="63" w:line="274" w:lineRule="exact"/>
              <w:ind w:right="8"/>
              <w:jc w:val="right"/>
              <w:rPr>
                <w:sz w:val="20"/>
                <w:szCs w:val="20"/>
              </w:rPr>
            </w:pPr>
            <w:r>
              <w:rPr>
                <w:spacing w:val="2"/>
                <w:position w:val="1"/>
                <w:sz w:val="20"/>
                <w:szCs w:val="20"/>
              </w:rPr>
              <w:t>排放标准》（</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2"/>
                <w:position w:val="1"/>
                <w:sz w:val="20"/>
                <w:szCs w:val="20"/>
              </w:rPr>
              <w:t>35/1783-2018</w:t>
            </w:r>
            <w:r>
              <w:rPr>
                <w:spacing w:val="2"/>
                <w:position w:val="1"/>
                <w:sz w:val="20"/>
                <w:szCs w:val="20"/>
              </w:rPr>
              <w:t>）</w:t>
            </w:r>
          </w:p>
          <w:p w14:paraId="18613227">
            <w:pPr>
              <w:pStyle w:val="6"/>
              <w:spacing w:before="66" w:line="274" w:lineRule="exact"/>
              <w:ind w:left="116"/>
              <w:rPr>
                <w:sz w:val="20"/>
                <w:szCs w:val="20"/>
              </w:rPr>
            </w:pPr>
            <w:r>
              <w:rPr>
                <w:spacing w:val="4"/>
                <w:position w:val="1"/>
                <w:sz w:val="20"/>
                <w:szCs w:val="20"/>
              </w:rPr>
              <w:t>表</w:t>
            </w:r>
            <w:r>
              <w:rPr>
                <w:spacing w:val="-33"/>
                <w:position w:val="1"/>
                <w:sz w:val="20"/>
                <w:szCs w:val="20"/>
              </w:rPr>
              <w:t xml:space="preserve"> </w:t>
            </w:r>
            <w:r>
              <w:rPr>
                <w:rFonts w:ascii="Times New Roman" w:hAnsi="Times New Roman" w:eastAsia="Times New Roman" w:cs="Times New Roman"/>
                <w:spacing w:val="4"/>
                <w:position w:val="1"/>
                <w:sz w:val="20"/>
                <w:szCs w:val="20"/>
              </w:rPr>
              <w:t>2</w:t>
            </w:r>
            <w:r>
              <w:rPr>
                <w:rFonts w:ascii="Times New Roman" w:hAnsi="Times New Roman" w:eastAsia="Times New Roman" w:cs="Times New Roman"/>
                <w:spacing w:val="32"/>
                <w:position w:val="1"/>
                <w:sz w:val="20"/>
                <w:szCs w:val="20"/>
              </w:rPr>
              <w:t xml:space="preserve"> </w:t>
            </w:r>
            <w:r>
              <w:rPr>
                <w:spacing w:val="4"/>
                <w:position w:val="1"/>
                <w:sz w:val="20"/>
                <w:szCs w:val="20"/>
              </w:rPr>
              <w:t>中标准限值（</w:t>
            </w:r>
            <w:r>
              <w:rPr>
                <w:rFonts w:ascii="Times New Roman" w:hAnsi="Times New Roman" w:eastAsia="Times New Roman" w:cs="Times New Roman"/>
                <w:spacing w:val="4"/>
                <w:position w:val="1"/>
                <w:sz w:val="20"/>
                <w:szCs w:val="20"/>
              </w:rPr>
              <w:t xml:space="preserve">1h </w:t>
            </w:r>
            <w:r>
              <w:rPr>
                <w:spacing w:val="4"/>
                <w:position w:val="1"/>
                <w:sz w:val="20"/>
                <w:szCs w:val="20"/>
              </w:rPr>
              <w:t>平均浓度</w:t>
            </w:r>
          </w:p>
          <w:p w14:paraId="070B9CC3">
            <w:pPr>
              <w:pStyle w:val="6"/>
              <w:spacing w:before="64" w:line="274" w:lineRule="exact"/>
              <w:ind w:left="117"/>
              <w:rPr>
                <w:sz w:val="20"/>
                <w:szCs w:val="20"/>
              </w:rPr>
            </w:pPr>
            <w:r>
              <w:rPr>
                <w:spacing w:val="6"/>
                <w:position w:val="2"/>
                <w:sz w:val="20"/>
                <w:szCs w:val="20"/>
              </w:rPr>
              <w:t>值</w:t>
            </w:r>
            <w:r>
              <w:rPr>
                <w:rFonts w:ascii="Times New Roman" w:hAnsi="Times New Roman" w:eastAsia="Times New Roman" w:cs="Times New Roman"/>
                <w:spacing w:val="6"/>
                <w:position w:val="2"/>
                <w:sz w:val="20"/>
                <w:szCs w:val="20"/>
              </w:rPr>
              <w:t>≤8.0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/m</w:t>
            </w:r>
            <w:r>
              <w:rPr>
                <w:rFonts w:ascii="Times New Roman" w:hAnsi="Times New Roman" w:eastAsia="Times New Roman" w:cs="Times New Roman"/>
                <w:spacing w:val="6"/>
                <w:position w:val="8"/>
                <w:sz w:val="13"/>
                <w:szCs w:val="13"/>
              </w:rPr>
              <w:t xml:space="preserve">3 </w:t>
            </w:r>
            <w:r>
              <w:rPr>
                <w:spacing w:val="-28"/>
                <w:position w:val="2"/>
                <w:sz w:val="20"/>
                <w:szCs w:val="20"/>
              </w:rPr>
              <w:t>），</w:t>
            </w:r>
            <w:r>
              <w:rPr>
                <w:spacing w:val="6"/>
                <w:position w:val="2"/>
                <w:sz w:val="20"/>
                <w:szCs w:val="20"/>
              </w:rPr>
              <w:t>厂内任意一次</w:t>
            </w:r>
          </w:p>
          <w:p w14:paraId="42612A20">
            <w:pPr>
              <w:pStyle w:val="6"/>
              <w:spacing w:before="98" w:line="228" w:lineRule="auto"/>
              <w:ind w:left="136"/>
              <w:rPr>
                <w:sz w:val="20"/>
                <w:szCs w:val="20"/>
              </w:rPr>
            </w:pPr>
            <w:r>
              <w:rPr>
                <w:spacing w:val="9"/>
                <w:sz w:val="20"/>
                <w:szCs w:val="20"/>
              </w:rPr>
              <w:t>浓度值监控点执行《挥发性有</w:t>
            </w:r>
          </w:p>
          <w:p w14:paraId="2B16AE9F">
            <w:pPr>
              <w:pStyle w:val="6"/>
              <w:spacing w:before="93" w:line="228" w:lineRule="auto"/>
              <w:ind w:left="241"/>
              <w:rPr>
                <w:sz w:val="20"/>
                <w:szCs w:val="20"/>
              </w:rPr>
            </w:pPr>
            <w:r>
              <w:rPr>
                <w:spacing w:val="8"/>
                <w:sz w:val="20"/>
                <w:szCs w:val="20"/>
              </w:rPr>
              <w:t>机物无组织排放控制标准》</w:t>
            </w:r>
          </w:p>
          <w:p w14:paraId="2F934F2C">
            <w:pPr>
              <w:pStyle w:val="6"/>
              <w:spacing w:before="61" w:line="274" w:lineRule="exact"/>
              <w:ind w:left="151"/>
              <w:rPr>
                <w:sz w:val="20"/>
                <w:szCs w:val="20"/>
              </w:rPr>
            </w:pP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5"/>
                <w:position w:val="2"/>
                <w:sz w:val="20"/>
                <w:szCs w:val="20"/>
              </w:rPr>
              <w:t>37822-2019)</w:t>
            </w:r>
            <w:r>
              <w:rPr>
                <w:spacing w:val="5"/>
                <w:position w:val="2"/>
                <w:sz w:val="20"/>
                <w:szCs w:val="20"/>
              </w:rPr>
              <w:t>中表</w:t>
            </w:r>
            <w:r>
              <w:rPr>
                <w:spacing w:val="-34"/>
                <w:position w:val="2"/>
                <w:sz w:val="20"/>
                <w:szCs w:val="20"/>
              </w:rPr>
              <w:t xml:space="preserve"> </w:t>
            </w:r>
            <w:r>
              <w:rPr>
                <w:rFonts w:ascii="Times New Roman" w:hAnsi="Times New Roman" w:eastAsia="Times New Roman" w:cs="Times New Roman"/>
                <w:spacing w:val="5"/>
                <w:position w:val="2"/>
                <w:sz w:val="20"/>
                <w:szCs w:val="20"/>
              </w:rPr>
              <w:t xml:space="preserve">A.1 </w:t>
            </w:r>
            <w:r>
              <w:rPr>
                <w:spacing w:val="5"/>
                <w:position w:val="2"/>
                <w:sz w:val="20"/>
                <w:szCs w:val="20"/>
              </w:rPr>
              <w:t>排放</w:t>
            </w:r>
          </w:p>
          <w:p w14:paraId="26E337A2">
            <w:pPr>
              <w:pStyle w:val="6"/>
              <w:spacing w:before="98" w:line="228" w:lineRule="auto"/>
              <w:ind w:left="257"/>
              <w:rPr>
                <w:sz w:val="20"/>
                <w:szCs w:val="20"/>
              </w:rPr>
            </w:pPr>
            <w:r>
              <w:rPr>
                <w:spacing w:val="7"/>
                <w:sz w:val="20"/>
                <w:szCs w:val="20"/>
              </w:rPr>
              <w:t>限值要求（任意一次浓度值</w:t>
            </w:r>
          </w:p>
          <w:p w14:paraId="6B086328">
            <w:pPr>
              <w:spacing w:before="63" w:line="262" w:lineRule="exact"/>
              <w:ind w:left="940"/>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≤30.0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r>
              <w:rPr>
                <w:rFonts w:ascii="Times New Roman" w:hAnsi="Times New Roman" w:eastAsia="Times New Roman" w:cs="Times New Roman"/>
                <w:spacing w:val="5"/>
                <w:position w:val="3"/>
                <w:sz w:val="20"/>
                <w:szCs w:val="20"/>
              </w:rPr>
              <w:t>)</w:t>
            </w:r>
          </w:p>
        </w:tc>
      </w:tr>
      <w:tr w14:paraId="268F0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1068" w:type="dxa"/>
            <w:tcBorders>
              <w:left w:val="single" w:color="000000" w:sz="6" w:space="0"/>
            </w:tcBorders>
            <w:vAlign w:val="top"/>
          </w:tcPr>
          <w:p w14:paraId="66973DED">
            <w:pPr>
              <w:spacing w:line="271" w:lineRule="auto"/>
              <w:rPr>
                <w:rFonts w:ascii="Arial"/>
                <w:sz w:val="21"/>
              </w:rPr>
            </w:pPr>
          </w:p>
          <w:p w14:paraId="386A2222">
            <w:pPr>
              <w:spacing w:line="272" w:lineRule="auto"/>
              <w:rPr>
                <w:rFonts w:ascii="Arial"/>
                <w:sz w:val="21"/>
              </w:rPr>
            </w:pPr>
          </w:p>
          <w:p w14:paraId="7AA7BCEE">
            <w:pPr>
              <w:pStyle w:val="6"/>
              <w:spacing w:before="65" w:line="229" w:lineRule="auto"/>
              <w:ind w:left="222"/>
              <w:rPr>
                <w:sz w:val="20"/>
                <w:szCs w:val="20"/>
              </w:rPr>
            </w:pPr>
            <w:r>
              <w:rPr>
                <w:spacing w:val="5"/>
                <w:sz w:val="20"/>
                <w:szCs w:val="20"/>
              </w:rPr>
              <w:t>声环境</w:t>
            </w:r>
          </w:p>
        </w:tc>
        <w:tc>
          <w:tcPr>
            <w:tcW w:w="1067" w:type="dxa"/>
            <w:vAlign w:val="top"/>
          </w:tcPr>
          <w:p w14:paraId="0D6A54DC">
            <w:pPr>
              <w:spacing w:line="271" w:lineRule="auto"/>
              <w:rPr>
                <w:rFonts w:ascii="Arial"/>
                <w:sz w:val="21"/>
              </w:rPr>
            </w:pPr>
          </w:p>
          <w:p w14:paraId="3262904D">
            <w:pPr>
              <w:spacing w:line="272" w:lineRule="auto"/>
              <w:rPr>
                <w:rFonts w:ascii="Arial"/>
                <w:sz w:val="21"/>
              </w:rPr>
            </w:pPr>
          </w:p>
          <w:p w14:paraId="2F2526F9">
            <w:pPr>
              <w:pStyle w:val="6"/>
              <w:spacing w:before="65" w:line="229" w:lineRule="auto"/>
              <w:ind w:left="115"/>
              <w:rPr>
                <w:sz w:val="20"/>
                <w:szCs w:val="20"/>
              </w:rPr>
            </w:pPr>
            <w:r>
              <w:rPr>
                <w:spacing w:val="6"/>
                <w:sz w:val="20"/>
                <w:szCs w:val="20"/>
              </w:rPr>
              <w:t>厂界四周</w:t>
            </w:r>
          </w:p>
        </w:tc>
        <w:tc>
          <w:tcPr>
            <w:tcW w:w="1501" w:type="dxa"/>
            <w:vAlign w:val="top"/>
          </w:tcPr>
          <w:p w14:paraId="24767218">
            <w:pPr>
              <w:spacing w:line="272" w:lineRule="auto"/>
              <w:rPr>
                <w:rFonts w:ascii="Arial"/>
                <w:sz w:val="21"/>
              </w:rPr>
            </w:pPr>
          </w:p>
          <w:p w14:paraId="7AC4BD9D">
            <w:pPr>
              <w:spacing w:line="272" w:lineRule="auto"/>
              <w:rPr>
                <w:rFonts w:ascii="Arial"/>
                <w:sz w:val="21"/>
              </w:rPr>
            </w:pPr>
          </w:p>
          <w:p w14:paraId="14DF03DC">
            <w:pPr>
              <w:pStyle w:val="6"/>
              <w:spacing w:before="65" w:line="228" w:lineRule="auto"/>
              <w:ind w:left="207"/>
              <w:rPr>
                <w:sz w:val="20"/>
                <w:szCs w:val="20"/>
              </w:rPr>
            </w:pPr>
            <w:r>
              <w:rPr>
                <w:spacing w:val="3"/>
                <w:sz w:val="20"/>
                <w:szCs w:val="20"/>
              </w:rPr>
              <w:t>等效</w:t>
            </w:r>
            <w:r>
              <w:rPr>
                <w:spacing w:val="-44"/>
                <w:sz w:val="20"/>
                <w:szCs w:val="20"/>
              </w:rPr>
              <w:t xml:space="preserve"> </w:t>
            </w:r>
            <w:r>
              <w:rPr>
                <w:rFonts w:ascii="Times New Roman" w:hAnsi="Times New Roman" w:eastAsia="Times New Roman" w:cs="Times New Roman"/>
                <w:spacing w:val="3"/>
                <w:sz w:val="20"/>
                <w:szCs w:val="20"/>
              </w:rPr>
              <w:t>A</w:t>
            </w:r>
            <w:r>
              <w:rPr>
                <w:rFonts w:ascii="Times New Roman" w:hAnsi="Times New Roman" w:eastAsia="Times New Roman" w:cs="Times New Roman"/>
                <w:spacing w:val="15"/>
                <w:w w:val="101"/>
                <w:sz w:val="20"/>
                <w:szCs w:val="20"/>
              </w:rPr>
              <w:t xml:space="preserve"> </w:t>
            </w:r>
            <w:r>
              <w:rPr>
                <w:spacing w:val="3"/>
                <w:sz w:val="20"/>
                <w:szCs w:val="20"/>
              </w:rPr>
              <w:t>声级</w:t>
            </w:r>
          </w:p>
        </w:tc>
        <w:tc>
          <w:tcPr>
            <w:tcW w:w="2177" w:type="dxa"/>
            <w:vAlign w:val="top"/>
          </w:tcPr>
          <w:p w14:paraId="6C8930CB">
            <w:pPr>
              <w:pStyle w:val="6"/>
              <w:spacing w:before="102" w:line="314" w:lineRule="auto"/>
              <w:ind w:left="152" w:right="142" w:hanging="4"/>
              <w:jc w:val="both"/>
              <w:rPr>
                <w:sz w:val="20"/>
                <w:szCs w:val="20"/>
              </w:rPr>
            </w:pPr>
            <w:r>
              <w:rPr>
                <w:spacing w:val="9"/>
                <w:sz w:val="20"/>
                <w:szCs w:val="20"/>
              </w:rPr>
              <w:t>选用低噪声设备，加</w:t>
            </w:r>
            <w:r>
              <w:rPr>
                <w:spacing w:val="8"/>
                <w:sz w:val="20"/>
                <w:szCs w:val="20"/>
              </w:rPr>
              <w:t>强设备维护，高噪声</w:t>
            </w:r>
            <w:r>
              <w:rPr>
                <w:spacing w:val="7"/>
                <w:sz w:val="20"/>
                <w:szCs w:val="20"/>
              </w:rPr>
              <w:t>设备设置基础减振、</w:t>
            </w:r>
          </w:p>
          <w:p w14:paraId="7E6E8A52">
            <w:pPr>
              <w:pStyle w:val="6"/>
              <w:spacing w:before="1" w:line="212" w:lineRule="auto"/>
              <w:ind w:left="581"/>
              <w:rPr>
                <w:sz w:val="20"/>
                <w:szCs w:val="20"/>
              </w:rPr>
            </w:pPr>
            <w:r>
              <w:rPr>
                <w:spacing w:val="5"/>
                <w:sz w:val="20"/>
                <w:szCs w:val="20"/>
              </w:rPr>
              <w:t>隔声等措施</w:t>
            </w:r>
          </w:p>
        </w:tc>
        <w:tc>
          <w:tcPr>
            <w:tcW w:w="2991" w:type="dxa"/>
            <w:tcBorders>
              <w:right w:val="single" w:color="000000" w:sz="6" w:space="0"/>
            </w:tcBorders>
            <w:vAlign w:val="top"/>
          </w:tcPr>
          <w:p w14:paraId="3DF2125B">
            <w:pPr>
              <w:pStyle w:val="6"/>
              <w:spacing w:before="103" w:line="228" w:lineRule="auto"/>
              <w:ind w:left="158"/>
              <w:rPr>
                <w:sz w:val="20"/>
                <w:szCs w:val="20"/>
              </w:rPr>
            </w:pPr>
            <w:r>
              <w:rPr>
                <w:spacing w:val="6"/>
                <w:sz w:val="20"/>
                <w:szCs w:val="20"/>
              </w:rPr>
              <w:t>满足《工业企业厂界环境噪声</w:t>
            </w:r>
          </w:p>
          <w:p w14:paraId="3B17B880">
            <w:pPr>
              <w:pStyle w:val="6"/>
              <w:spacing w:before="60" w:line="274" w:lineRule="exact"/>
              <w:ind w:left="117"/>
              <w:rPr>
                <w:rFonts w:ascii="Times New Roman" w:hAnsi="Times New Roman" w:eastAsia="Times New Roman" w:cs="Times New Roman"/>
                <w:sz w:val="20"/>
                <w:szCs w:val="20"/>
              </w:rPr>
            </w:pPr>
            <w:r>
              <w:rPr>
                <w:spacing w:val="1"/>
                <w:position w:val="2"/>
                <w:sz w:val="20"/>
                <w:szCs w:val="20"/>
              </w:rPr>
              <w:t>排放标准》</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1"/>
                <w:position w:val="2"/>
                <w:sz w:val="20"/>
                <w:szCs w:val="20"/>
              </w:rPr>
              <w:t>12348-2008)</w:t>
            </w:r>
            <w:r>
              <w:rPr>
                <w:spacing w:val="1"/>
                <w:position w:val="2"/>
                <w:sz w:val="20"/>
                <w:szCs w:val="20"/>
              </w:rPr>
              <w:t>中</w:t>
            </w:r>
            <w:r>
              <w:rPr>
                <w:spacing w:val="-31"/>
                <w:position w:val="2"/>
                <w:sz w:val="20"/>
                <w:szCs w:val="20"/>
              </w:rPr>
              <w:t xml:space="preserve"> </w:t>
            </w:r>
            <w:r>
              <w:rPr>
                <w:rFonts w:ascii="Times New Roman" w:hAnsi="Times New Roman" w:eastAsia="Times New Roman" w:cs="Times New Roman"/>
                <w:spacing w:val="1"/>
                <w:position w:val="2"/>
                <w:sz w:val="20"/>
                <w:szCs w:val="20"/>
              </w:rPr>
              <w:t>3</w:t>
            </w:r>
          </w:p>
          <w:p w14:paraId="2D0C4C6B">
            <w:pPr>
              <w:pStyle w:val="6"/>
              <w:spacing w:before="66" w:line="274" w:lineRule="exact"/>
              <w:ind w:left="213"/>
              <w:rPr>
                <w:sz w:val="20"/>
                <w:szCs w:val="20"/>
              </w:rPr>
            </w:pPr>
            <w:r>
              <w:rPr>
                <w:spacing w:val="3"/>
                <w:position w:val="2"/>
                <w:sz w:val="20"/>
                <w:szCs w:val="20"/>
              </w:rPr>
              <w:t>类标准</w:t>
            </w:r>
            <w:r>
              <w:rPr>
                <w:rFonts w:ascii="Times New Roman" w:hAnsi="Times New Roman" w:eastAsia="Times New Roman" w:cs="Times New Roman"/>
                <w:spacing w:val="3"/>
                <w:position w:val="2"/>
                <w:sz w:val="20"/>
                <w:szCs w:val="20"/>
              </w:rPr>
              <w:t>(</w:t>
            </w:r>
            <w:r>
              <w:rPr>
                <w:spacing w:val="3"/>
                <w:position w:val="2"/>
                <w:sz w:val="20"/>
                <w:szCs w:val="20"/>
              </w:rPr>
              <w:t>昼间</w:t>
            </w:r>
            <w:r>
              <w:rPr>
                <w:rFonts w:ascii="Times New Roman" w:hAnsi="Times New Roman" w:eastAsia="Times New Roman" w:cs="Times New Roman"/>
                <w:spacing w:val="3"/>
                <w:position w:val="2"/>
                <w:sz w:val="20"/>
                <w:szCs w:val="20"/>
              </w:rPr>
              <w:t>≤65</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3"/>
                <w:position w:val="2"/>
                <w:sz w:val="20"/>
                <w:szCs w:val="20"/>
              </w:rPr>
              <w:t>(A)</w:t>
            </w:r>
            <w:r>
              <w:rPr>
                <w:rFonts w:ascii="Times New Roman" w:hAnsi="Times New Roman" w:eastAsia="Times New Roman" w:cs="Times New Roman"/>
                <w:spacing w:val="-19"/>
                <w:position w:val="2"/>
                <w:sz w:val="20"/>
                <w:szCs w:val="20"/>
              </w:rPr>
              <w:t xml:space="preserve"> </w:t>
            </w:r>
            <w:r>
              <w:rPr>
                <w:spacing w:val="3"/>
                <w:position w:val="2"/>
                <w:sz w:val="20"/>
                <w:szCs w:val="20"/>
              </w:rPr>
              <w:t>、夜间</w:t>
            </w:r>
          </w:p>
          <w:p w14:paraId="183BEB9D">
            <w:pPr>
              <w:spacing w:before="66" w:line="262" w:lineRule="exact"/>
              <w:ind w:left="1031"/>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≤55</w:t>
            </w:r>
            <w:r>
              <w:rPr>
                <w:rFonts w:ascii="Times New Roman" w:hAnsi="Times New Roman" w:eastAsia="Times New Roman" w:cs="Times New Roman"/>
                <w:position w:val="3"/>
                <w:sz w:val="20"/>
                <w:szCs w:val="20"/>
              </w:rPr>
              <w:t>dB</w:t>
            </w:r>
            <w:r>
              <w:rPr>
                <w:rFonts w:ascii="Times New Roman" w:hAnsi="Times New Roman" w:eastAsia="Times New Roman" w:cs="Times New Roman"/>
                <w:spacing w:val="5"/>
                <w:position w:val="3"/>
                <w:sz w:val="20"/>
                <w:szCs w:val="20"/>
              </w:rPr>
              <w:t>(A))</w:t>
            </w:r>
          </w:p>
        </w:tc>
      </w:tr>
      <w:tr w14:paraId="5CD83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068" w:type="dxa"/>
            <w:tcBorders>
              <w:left w:val="single" w:color="000000" w:sz="6" w:space="0"/>
            </w:tcBorders>
            <w:vAlign w:val="top"/>
          </w:tcPr>
          <w:p w14:paraId="7198FB8F">
            <w:pPr>
              <w:pStyle w:val="6"/>
              <w:spacing w:before="47" w:line="219" w:lineRule="auto"/>
              <w:ind w:left="413" w:right="173" w:hanging="211"/>
            </w:pPr>
            <w:r>
              <w:rPr>
                <w:spacing w:val="-13"/>
              </w:rPr>
              <w:t>电磁辐</w:t>
            </w:r>
            <w:r>
              <w:t>射</w:t>
            </w:r>
          </w:p>
        </w:tc>
        <w:tc>
          <w:tcPr>
            <w:tcW w:w="1067" w:type="dxa"/>
            <w:vAlign w:val="top"/>
          </w:tcPr>
          <w:p w14:paraId="4AC7F4CE">
            <w:pPr>
              <w:spacing w:before="213" w:line="274" w:lineRule="exact"/>
              <w:ind w:left="49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01" w:type="dxa"/>
            <w:vAlign w:val="top"/>
          </w:tcPr>
          <w:p w14:paraId="3D22544F">
            <w:pPr>
              <w:spacing w:before="213" w:line="274" w:lineRule="exact"/>
              <w:ind w:left="71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177" w:type="dxa"/>
            <w:vAlign w:val="top"/>
          </w:tcPr>
          <w:p w14:paraId="61BB657B">
            <w:pPr>
              <w:spacing w:before="213" w:line="274" w:lineRule="exact"/>
              <w:ind w:left="10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991" w:type="dxa"/>
            <w:tcBorders>
              <w:right w:val="single" w:color="000000" w:sz="6" w:space="0"/>
            </w:tcBorders>
            <w:vAlign w:val="top"/>
          </w:tcPr>
          <w:p w14:paraId="0165D97D">
            <w:pPr>
              <w:spacing w:before="213" w:line="274" w:lineRule="exact"/>
              <w:ind w:left="146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32319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4" w:hRule="atLeast"/>
        </w:trPr>
        <w:tc>
          <w:tcPr>
            <w:tcW w:w="1068" w:type="dxa"/>
            <w:tcBorders>
              <w:left w:val="single" w:color="000000" w:sz="6" w:space="0"/>
              <w:bottom w:val="single" w:color="000000" w:sz="6" w:space="0"/>
            </w:tcBorders>
            <w:vAlign w:val="top"/>
          </w:tcPr>
          <w:p w14:paraId="0EBB7A2E">
            <w:pPr>
              <w:spacing w:line="297" w:lineRule="auto"/>
              <w:rPr>
                <w:rFonts w:ascii="Arial"/>
                <w:sz w:val="21"/>
              </w:rPr>
            </w:pPr>
          </w:p>
          <w:p w14:paraId="331B623E">
            <w:pPr>
              <w:spacing w:line="297" w:lineRule="auto"/>
              <w:rPr>
                <w:rFonts w:ascii="Arial"/>
                <w:sz w:val="21"/>
              </w:rPr>
            </w:pPr>
          </w:p>
          <w:p w14:paraId="7DA58FAA">
            <w:pPr>
              <w:spacing w:line="297" w:lineRule="auto"/>
              <w:rPr>
                <w:rFonts w:ascii="Arial"/>
                <w:sz w:val="21"/>
              </w:rPr>
            </w:pPr>
          </w:p>
          <w:p w14:paraId="0018A796">
            <w:pPr>
              <w:spacing w:line="297" w:lineRule="auto"/>
              <w:rPr>
                <w:rFonts w:ascii="Arial"/>
                <w:sz w:val="21"/>
              </w:rPr>
            </w:pPr>
          </w:p>
          <w:p w14:paraId="65C5F43B">
            <w:pPr>
              <w:pStyle w:val="6"/>
              <w:spacing w:before="78" w:line="280" w:lineRule="auto"/>
              <w:ind w:left="413" w:right="173" w:hanging="219"/>
            </w:pPr>
            <w:r>
              <w:rPr>
                <w:spacing w:val="-10"/>
              </w:rPr>
              <w:t>固体废</w:t>
            </w:r>
            <w:r>
              <w:t>物</w:t>
            </w:r>
          </w:p>
        </w:tc>
        <w:tc>
          <w:tcPr>
            <w:tcW w:w="7736" w:type="dxa"/>
            <w:gridSpan w:val="4"/>
            <w:tcBorders>
              <w:bottom w:val="single" w:color="000000" w:sz="6" w:space="0"/>
              <w:right w:val="single" w:color="000000" w:sz="6" w:space="0"/>
            </w:tcBorders>
            <w:vAlign w:val="top"/>
          </w:tcPr>
          <w:p w14:paraId="5376EF90">
            <w:pPr>
              <w:pStyle w:val="6"/>
              <w:spacing w:before="160" w:line="338" w:lineRule="auto"/>
              <w:ind w:left="110" w:right="185" w:firstLine="2"/>
              <w:jc w:val="both"/>
            </w:pPr>
            <w:r>
              <w:rPr>
                <w:spacing w:val="-1"/>
              </w:rPr>
              <w:t>一般工业固废：设置一般工业固废暂存区，边角料、不合格品、集尘灰</w:t>
            </w:r>
            <w:r>
              <w:t>等一般工业固废分类收集后出售给回收企业</w:t>
            </w:r>
            <w:r>
              <w:rPr>
                <w:spacing w:val="-1"/>
              </w:rPr>
              <w:t>综合利用；废反渗透膜由厂</w:t>
            </w:r>
            <w:r>
              <w:t>家回收。一般工业固废暂存执行《一般工业</w:t>
            </w:r>
            <w:r>
              <w:rPr>
                <w:spacing w:val="-1"/>
              </w:rPr>
              <w:t>固体废物贮存和填埋污染控</w:t>
            </w:r>
            <w:r>
              <w:rPr>
                <w:spacing w:val="-2"/>
              </w:rPr>
              <w:t>制标准》</w:t>
            </w:r>
            <w:r>
              <w:rPr>
                <w:rFonts w:ascii="Times New Roman" w:hAnsi="Times New Roman" w:eastAsia="Times New Roman" w:cs="Times New Roman"/>
                <w:spacing w:val="-2"/>
              </w:rPr>
              <w:t>(GB</w:t>
            </w:r>
            <w:r>
              <w:rPr>
                <w:rFonts w:ascii="Times New Roman" w:hAnsi="Times New Roman" w:eastAsia="Times New Roman" w:cs="Times New Roman"/>
                <w:spacing w:val="34"/>
                <w:w w:val="101"/>
              </w:rPr>
              <w:t xml:space="preserve"> </w:t>
            </w:r>
            <w:r>
              <w:rPr>
                <w:rFonts w:ascii="Times New Roman" w:hAnsi="Times New Roman" w:eastAsia="Times New Roman" w:cs="Times New Roman"/>
                <w:spacing w:val="-2"/>
              </w:rPr>
              <w:t>18599-2020)</w:t>
            </w:r>
            <w:r>
              <w:rPr>
                <w:spacing w:val="-2"/>
              </w:rPr>
              <w:t>的相关要求；</w:t>
            </w:r>
          </w:p>
          <w:p w14:paraId="5DCC5076">
            <w:pPr>
              <w:pStyle w:val="6"/>
              <w:spacing w:before="3" w:line="298" w:lineRule="auto"/>
              <w:ind w:left="108" w:right="185" w:firstLine="3"/>
              <w:jc w:val="both"/>
            </w:pPr>
            <w:r>
              <w:rPr>
                <w:spacing w:val="-1"/>
              </w:rPr>
              <w:t>危险废物：设置危险废物贮存间，废活性炭、含油金属屑、废淬火油及</w:t>
            </w:r>
            <w:r>
              <w:t>油渣、废电泳槽渣、废水处理站污泥、电泳线清</w:t>
            </w:r>
            <w:r>
              <w:rPr>
                <w:spacing w:val="-1"/>
              </w:rPr>
              <w:t>洗废液、沾染矿物油的</w:t>
            </w:r>
            <w:r>
              <w:t>废包装物、沾染电泳漆的废包装物、废机油、含</w:t>
            </w:r>
            <w:r>
              <w:rPr>
                <w:spacing w:val="-1"/>
              </w:rPr>
              <w:t>油废抹布、废防锈油等</w:t>
            </w:r>
          </w:p>
        </w:tc>
      </w:tr>
    </w:tbl>
    <w:p w14:paraId="013A4186">
      <w:pPr>
        <w:pStyle w:val="2"/>
      </w:pPr>
    </w:p>
    <w:p w14:paraId="50E56C6F">
      <w:pPr>
        <w:sectPr>
          <w:footerReference r:id="rId110" w:type="default"/>
          <w:pgSz w:w="11906" w:h="16839"/>
          <w:pgMar w:top="400" w:right="1543" w:bottom="858" w:left="1543" w:header="0" w:footer="622" w:gutter="0"/>
          <w:cols w:space="720" w:num="1"/>
        </w:sectPr>
      </w:pPr>
    </w:p>
    <w:p w14:paraId="15ECFB64">
      <w:pPr>
        <w:spacing w:before="19"/>
      </w:pPr>
    </w:p>
    <w:p w14:paraId="44EF2955">
      <w:pPr>
        <w:spacing w:before="19"/>
      </w:pPr>
    </w:p>
    <w:p w14:paraId="6164B2C7">
      <w:pPr>
        <w:spacing w:before="19"/>
      </w:pPr>
    </w:p>
    <w:p w14:paraId="66CB50D5">
      <w:pPr>
        <w:spacing w:before="18"/>
      </w:pPr>
    </w:p>
    <w:p w14:paraId="0ABBB89A">
      <w:pPr>
        <w:spacing w:before="18"/>
      </w:pPr>
    </w:p>
    <w:tbl>
      <w:tblPr>
        <w:tblStyle w:val="5"/>
        <w:tblW w:w="880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8"/>
        <w:gridCol w:w="7736"/>
      </w:tblGrid>
      <w:tr w14:paraId="30058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8" w:hRule="atLeast"/>
        </w:trPr>
        <w:tc>
          <w:tcPr>
            <w:tcW w:w="1068" w:type="dxa"/>
            <w:tcBorders>
              <w:top w:val="single" w:color="000000" w:sz="6" w:space="0"/>
              <w:left w:val="single" w:color="000000" w:sz="6" w:space="0"/>
            </w:tcBorders>
            <w:vAlign w:val="top"/>
          </w:tcPr>
          <w:p w14:paraId="4A4DCCDB">
            <w:pPr>
              <w:rPr>
                <w:rFonts w:ascii="Arial"/>
                <w:sz w:val="21"/>
              </w:rPr>
            </w:pPr>
          </w:p>
        </w:tc>
        <w:tc>
          <w:tcPr>
            <w:tcW w:w="7736" w:type="dxa"/>
            <w:tcBorders>
              <w:top w:val="single" w:color="000000" w:sz="6" w:space="0"/>
              <w:right w:val="single" w:color="000000" w:sz="6" w:space="0"/>
            </w:tcBorders>
            <w:vAlign w:val="top"/>
          </w:tcPr>
          <w:p w14:paraId="1AA8C957">
            <w:pPr>
              <w:pStyle w:val="6"/>
              <w:spacing w:before="144" w:line="324" w:lineRule="auto"/>
              <w:ind w:left="110" w:right="103" w:firstLine="1"/>
              <w:jc w:val="both"/>
            </w:pPr>
            <w:bookmarkStart w:id="18" w:name="bookmark50"/>
            <w:bookmarkEnd w:id="18"/>
            <w:r>
              <w:rPr>
                <w:spacing w:val="-1"/>
              </w:rPr>
              <w:t>各类危险废物分类收集，分区贮存在危险废物贮存间内，定期委托有资</w:t>
            </w:r>
            <w:r>
              <w:rPr>
                <w:spacing w:val="-6"/>
              </w:rPr>
              <w:t>质的单位进行处置，执行《危险废物贮存污染控制标准》</w:t>
            </w:r>
            <w:r>
              <w:rPr>
                <w:rFonts w:ascii="Times New Roman" w:hAnsi="Times New Roman" w:eastAsia="Times New Roman" w:cs="Times New Roman"/>
                <w:spacing w:val="-6"/>
              </w:rPr>
              <w:t>(GB</w:t>
            </w:r>
            <w:r>
              <w:rPr>
                <w:rFonts w:ascii="Times New Roman" w:hAnsi="Times New Roman" w:eastAsia="Times New Roman" w:cs="Times New Roman"/>
                <w:spacing w:val="31"/>
                <w:w w:val="101"/>
              </w:rPr>
              <w:t xml:space="preserve"> </w:t>
            </w:r>
            <w:r>
              <w:rPr>
                <w:rFonts w:ascii="Times New Roman" w:hAnsi="Times New Roman" w:eastAsia="Times New Roman" w:cs="Times New Roman"/>
                <w:spacing w:val="-6"/>
              </w:rPr>
              <w:t>18597-2023)</w:t>
            </w:r>
            <w:r>
              <w:rPr>
                <w:spacing w:val="-1"/>
              </w:rPr>
              <w:t>要求。危废转移应严格按《危险废物转移联单管理办法》要求；</w:t>
            </w:r>
          </w:p>
          <w:p w14:paraId="14F2E1C0">
            <w:pPr>
              <w:pStyle w:val="6"/>
              <w:spacing w:before="55" w:line="219" w:lineRule="auto"/>
              <w:ind w:left="111"/>
            </w:pPr>
            <w:r>
              <w:rPr>
                <w:spacing w:val="-1"/>
              </w:rPr>
              <w:t>生活垃圾：由垃圾桶收集，由市政环卫部门统一清运处理</w:t>
            </w:r>
          </w:p>
        </w:tc>
      </w:tr>
      <w:tr w14:paraId="66A76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3" w:hRule="atLeast"/>
        </w:trPr>
        <w:tc>
          <w:tcPr>
            <w:tcW w:w="1068" w:type="dxa"/>
            <w:tcBorders>
              <w:left w:val="single" w:color="000000" w:sz="6" w:space="0"/>
            </w:tcBorders>
            <w:vAlign w:val="top"/>
          </w:tcPr>
          <w:p w14:paraId="26C14C6F">
            <w:pPr>
              <w:pStyle w:val="6"/>
              <w:spacing w:before="244" w:line="222" w:lineRule="auto"/>
              <w:ind w:left="175"/>
            </w:pPr>
            <w:r>
              <w:rPr>
                <w:spacing w:val="-4"/>
              </w:rPr>
              <w:t>土壤及</w:t>
            </w:r>
          </w:p>
          <w:p w14:paraId="5BECE433">
            <w:pPr>
              <w:pStyle w:val="6"/>
              <w:spacing w:before="72" w:line="220" w:lineRule="auto"/>
              <w:ind w:left="174"/>
            </w:pPr>
            <w:r>
              <w:rPr>
                <w:spacing w:val="-4"/>
              </w:rPr>
              <w:t>地下水</w:t>
            </w:r>
          </w:p>
          <w:p w14:paraId="48D5127B">
            <w:pPr>
              <w:pStyle w:val="6"/>
              <w:spacing w:before="73" w:line="221" w:lineRule="auto"/>
              <w:ind w:left="176"/>
            </w:pPr>
            <w:r>
              <w:rPr>
                <w:spacing w:val="-4"/>
              </w:rPr>
              <w:t>污染防</w:t>
            </w:r>
          </w:p>
          <w:p w14:paraId="4EB6B204">
            <w:pPr>
              <w:pStyle w:val="6"/>
              <w:spacing w:before="72" w:line="221" w:lineRule="auto"/>
              <w:ind w:left="179"/>
            </w:pPr>
            <w:r>
              <w:rPr>
                <w:spacing w:val="-6"/>
              </w:rPr>
              <w:t>治措施</w:t>
            </w:r>
          </w:p>
        </w:tc>
        <w:tc>
          <w:tcPr>
            <w:tcW w:w="7736" w:type="dxa"/>
            <w:tcBorders>
              <w:right w:val="single" w:color="000000" w:sz="6" w:space="0"/>
            </w:tcBorders>
            <w:vAlign w:val="top"/>
          </w:tcPr>
          <w:p w14:paraId="4115DB78">
            <w:pPr>
              <w:pStyle w:val="6"/>
              <w:spacing w:before="146" w:line="309" w:lineRule="auto"/>
              <w:ind w:left="107" w:right="104" w:firstLine="482"/>
              <w:jc w:val="both"/>
            </w:pPr>
            <w:r>
              <w:rPr>
                <w:spacing w:val="2"/>
              </w:rPr>
              <w:t>合理进行防渗区域划分，危险废物贮存间四周设置导流沟，电泳线及危险废物贮存间的地面采取防渗、防腐等措施，按重点污染区防渗要求进行建设；一般工业固废间、项目生产车间等按一般污染区防渗要求</w:t>
            </w:r>
            <w:r>
              <w:rPr>
                <w:spacing w:val="-1"/>
              </w:rPr>
              <w:t>进行建设</w:t>
            </w:r>
            <w:r>
              <w:rPr>
                <w:rFonts w:hint="eastAsia"/>
                <w:spacing w:val="-1"/>
                <w:lang w:eastAsia="zh-CN"/>
              </w:rPr>
              <w:t>且</w:t>
            </w:r>
            <w:r>
              <w:rPr>
                <w:spacing w:val="-1"/>
              </w:rPr>
              <w:t>具有防雨、防渗、防风、防日晒等功能。</w:t>
            </w:r>
          </w:p>
        </w:tc>
      </w:tr>
      <w:tr w14:paraId="32B47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068" w:type="dxa"/>
            <w:tcBorders>
              <w:left w:val="single" w:color="000000" w:sz="6" w:space="0"/>
            </w:tcBorders>
            <w:vAlign w:val="top"/>
          </w:tcPr>
          <w:p w14:paraId="614AAAF4">
            <w:pPr>
              <w:pStyle w:val="6"/>
              <w:spacing w:before="86" w:line="221" w:lineRule="auto"/>
              <w:ind w:left="176"/>
            </w:pPr>
            <w:r>
              <w:rPr>
                <w:spacing w:val="-4"/>
              </w:rPr>
              <w:t>生态保</w:t>
            </w:r>
          </w:p>
          <w:p w14:paraId="510256FB">
            <w:pPr>
              <w:pStyle w:val="6"/>
              <w:spacing w:before="73" w:line="205" w:lineRule="auto"/>
              <w:ind w:left="175"/>
            </w:pPr>
            <w:r>
              <w:rPr>
                <w:spacing w:val="-4"/>
              </w:rPr>
              <w:t>护措施</w:t>
            </w:r>
          </w:p>
        </w:tc>
        <w:tc>
          <w:tcPr>
            <w:tcW w:w="7736" w:type="dxa"/>
            <w:tcBorders>
              <w:right w:val="single" w:color="000000" w:sz="6" w:space="0"/>
            </w:tcBorders>
            <w:vAlign w:val="top"/>
          </w:tcPr>
          <w:p w14:paraId="782F98D1">
            <w:pPr>
              <w:pStyle w:val="6"/>
              <w:spacing w:before="290" w:line="221" w:lineRule="auto"/>
              <w:ind w:left="3752"/>
            </w:pPr>
            <w:r>
              <w:t>无</w:t>
            </w:r>
          </w:p>
        </w:tc>
      </w:tr>
      <w:tr w14:paraId="7619B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3" w:hRule="atLeast"/>
        </w:trPr>
        <w:tc>
          <w:tcPr>
            <w:tcW w:w="1068" w:type="dxa"/>
            <w:tcBorders>
              <w:left w:val="single" w:color="000000" w:sz="6" w:space="0"/>
            </w:tcBorders>
            <w:vAlign w:val="top"/>
          </w:tcPr>
          <w:p w14:paraId="701CC526">
            <w:pPr>
              <w:pStyle w:val="6"/>
              <w:spacing w:before="207" w:line="221" w:lineRule="auto"/>
              <w:ind w:left="198"/>
            </w:pPr>
            <w:r>
              <w:rPr>
                <w:spacing w:val="-9"/>
              </w:rPr>
              <w:t>环境风</w:t>
            </w:r>
          </w:p>
          <w:p w14:paraId="53F853B0">
            <w:pPr>
              <w:pStyle w:val="6"/>
              <w:spacing w:before="73" w:line="279" w:lineRule="auto"/>
              <w:ind w:left="310" w:right="180" w:hanging="99"/>
            </w:pPr>
            <w:r>
              <w:rPr>
                <w:spacing w:val="-18"/>
              </w:rPr>
              <w:t>险防范</w:t>
            </w:r>
            <w:r>
              <w:rPr>
                <w:spacing w:val="-5"/>
              </w:rPr>
              <w:t>措施</w:t>
            </w:r>
          </w:p>
        </w:tc>
        <w:tc>
          <w:tcPr>
            <w:tcW w:w="7736" w:type="dxa"/>
            <w:tcBorders>
              <w:right w:val="single" w:color="000000" w:sz="6" w:space="0"/>
            </w:tcBorders>
            <w:vAlign w:val="top"/>
          </w:tcPr>
          <w:p w14:paraId="759E59E8">
            <w:pPr>
              <w:pStyle w:val="6"/>
              <w:spacing w:before="150" w:line="298" w:lineRule="auto"/>
              <w:ind w:left="109" w:right="104" w:firstLine="482"/>
            </w:pPr>
            <w:r>
              <w:rPr>
                <w:spacing w:val="2"/>
              </w:rPr>
              <w:t>危险废物贮存间、电泳线生产区按重点污染区防渗要求进行建设；加强环保处理设施管理及维护，避免事故排放；厂区内严禁烟火，严格</w:t>
            </w:r>
            <w:r>
              <w:rPr>
                <w:spacing w:val="-1"/>
              </w:rPr>
              <w:t>动火审批制度；配备相应的堵漏材料</w:t>
            </w:r>
            <w:r>
              <w:rPr>
                <w:rFonts w:ascii="Times New Roman" w:hAnsi="Times New Roman" w:eastAsia="Times New Roman" w:cs="Times New Roman"/>
                <w:spacing w:val="-1"/>
              </w:rPr>
              <w:t>(</w:t>
            </w:r>
            <w:r>
              <w:rPr>
                <w:spacing w:val="-1"/>
              </w:rPr>
              <w:t>砂袋、吸油毡等</w:t>
            </w:r>
            <w:r>
              <w:rPr>
                <w:rFonts w:ascii="Times New Roman" w:hAnsi="Times New Roman" w:eastAsia="Times New Roman" w:cs="Times New Roman"/>
                <w:spacing w:val="-1"/>
              </w:rPr>
              <w:t>)</w:t>
            </w:r>
            <w:r>
              <w:rPr>
                <w:spacing w:val="-1"/>
              </w:rPr>
              <w:t>。</w:t>
            </w:r>
          </w:p>
        </w:tc>
      </w:tr>
      <w:tr w14:paraId="65405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9" w:hRule="atLeast"/>
        </w:trPr>
        <w:tc>
          <w:tcPr>
            <w:tcW w:w="1068" w:type="dxa"/>
            <w:tcBorders>
              <w:left w:val="single" w:color="000000" w:sz="6" w:space="0"/>
              <w:bottom w:val="single" w:color="000000" w:sz="6" w:space="0"/>
            </w:tcBorders>
            <w:vAlign w:val="top"/>
          </w:tcPr>
          <w:p w14:paraId="3C61F19E">
            <w:pPr>
              <w:spacing w:line="249" w:lineRule="auto"/>
              <w:rPr>
                <w:rFonts w:ascii="Arial"/>
                <w:sz w:val="21"/>
              </w:rPr>
            </w:pPr>
          </w:p>
          <w:p w14:paraId="410E2097">
            <w:pPr>
              <w:spacing w:line="249" w:lineRule="auto"/>
              <w:rPr>
                <w:rFonts w:ascii="Arial"/>
                <w:sz w:val="21"/>
              </w:rPr>
            </w:pPr>
          </w:p>
          <w:p w14:paraId="437B1E39">
            <w:pPr>
              <w:spacing w:line="249" w:lineRule="auto"/>
              <w:rPr>
                <w:rFonts w:ascii="Arial"/>
                <w:sz w:val="21"/>
              </w:rPr>
            </w:pPr>
          </w:p>
          <w:p w14:paraId="792E9DF7">
            <w:pPr>
              <w:spacing w:line="249" w:lineRule="auto"/>
              <w:rPr>
                <w:rFonts w:ascii="Arial"/>
                <w:sz w:val="21"/>
              </w:rPr>
            </w:pPr>
          </w:p>
          <w:p w14:paraId="2EBDF9D4">
            <w:pPr>
              <w:spacing w:line="249" w:lineRule="auto"/>
              <w:rPr>
                <w:rFonts w:ascii="Arial"/>
                <w:sz w:val="21"/>
              </w:rPr>
            </w:pPr>
          </w:p>
          <w:p w14:paraId="12DA207E">
            <w:pPr>
              <w:spacing w:line="249" w:lineRule="auto"/>
              <w:rPr>
                <w:rFonts w:ascii="Arial"/>
                <w:sz w:val="21"/>
              </w:rPr>
            </w:pPr>
          </w:p>
          <w:p w14:paraId="1378523D">
            <w:pPr>
              <w:spacing w:line="250" w:lineRule="auto"/>
              <w:rPr>
                <w:rFonts w:ascii="Arial"/>
                <w:sz w:val="21"/>
              </w:rPr>
            </w:pPr>
          </w:p>
          <w:p w14:paraId="56C18882">
            <w:pPr>
              <w:spacing w:line="250" w:lineRule="auto"/>
              <w:rPr>
                <w:rFonts w:ascii="Arial"/>
                <w:sz w:val="21"/>
              </w:rPr>
            </w:pPr>
          </w:p>
          <w:p w14:paraId="41AF651F">
            <w:pPr>
              <w:spacing w:line="250" w:lineRule="auto"/>
              <w:rPr>
                <w:rFonts w:ascii="Arial"/>
                <w:sz w:val="21"/>
              </w:rPr>
            </w:pPr>
          </w:p>
          <w:p w14:paraId="7FBADD45">
            <w:pPr>
              <w:spacing w:line="250" w:lineRule="auto"/>
              <w:rPr>
                <w:rFonts w:ascii="Arial"/>
                <w:sz w:val="21"/>
              </w:rPr>
            </w:pPr>
          </w:p>
          <w:p w14:paraId="275BCBD4">
            <w:pPr>
              <w:spacing w:line="250" w:lineRule="auto"/>
              <w:rPr>
                <w:rFonts w:ascii="Arial"/>
                <w:sz w:val="21"/>
              </w:rPr>
            </w:pPr>
          </w:p>
          <w:p w14:paraId="6FA3F68A">
            <w:pPr>
              <w:spacing w:line="250" w:lineRule="auto"/>
              <w:rPr>
                <w:rFonts w:ascii="Arial"/>
                <w:sz w:val="21"/>
              </w:rPr>
            </w:pPr>
          </w:p>
          <w:p w14:paraId="33103E1A">
            <w:pPr>
              <w:spacing w:line="250" w:lineRule="auto"/>
              <w:rPr>
                <w:rFonts w:ascii="Arial"/>
                <w:sz w:val="21"/>
              </w:rPr>
            </w:pPr>
          </w:p>
          <w:p w14:paraId="2848BAFA">
            <w:pPr>
              <w:pStyle w:val="6"/>
              <w:spacing w:before="78" w:line="279" w:lineRule="auto"/>
              <w:ind w:left="175" w:right="173"/>
              <w:jc w:val="both"/>
            </w:pPr>
            <w:r>
              <w:rPr>
                <w:spacing w:val="-4"/>
              </w:rPr>
              <w:t>其他环境管理</w:t>
            </w:r>
            <w:r>
              <w:rPr>
                <w:spacing w:val="54"/>
              </w:rPr>
              <w:t>要求</w:t>
            </w:r>
          </w:p>
        </w:tc>
        <w:tc>
          <w:tcPr>
            <w:tcW w:w="7736" w:type="dxa"/>
            <w:tcBorders>
              <w:bottom w:val="single" w:color="000000" w:sz="6" w:space="0"/>
              <w:right w:val="single" w:color="000000" w:sz="6" w:space="0"/>
            </w:tcBorders>
            <w:vAlign w:val="top"/>
          </w:tcPr>
          <w:p w14:paraId="119A813B">
            <w:pPr>
              <w:pStyle w:val="6"/>
              <w:spacing w:before="163" w:line="220" w:lineRule="auto"/>
              <w:ind w:left="116"/>
            </w:pPr>
            <w:r>
              <w:rPr>
                <w:rFonts w:ascii="Times New Roman" w:hAnsi="Times New Roman" w:eastAsia="Times New Roman" w:cs="Times New Roman"/>
                <w:b/>
                <w:bCs/>
                <w:spacing w:val="-6"/>
              </w:rPr>
              <w:t>1</w:t>
            </w:r>
            <w:r>
              <w:rPr>
                <w:rFonts w:ascii="Times New Roman" w:hAnsi="Times New Roman" w:eastAsia="Times New Roman" w:cs="Times New Roman"/>
                <w:b/>
                <w:bCs/>
                <w:spacing w:val="-29"/>
              </w:rPr>
              <w:t xml:space="preserve"> </w:t>
            </w:r>
            <w:r>
              <w:rPr>
                <w:b/>
                <w:bCs/>
                <w:spacing w:val="-6"/>
              </w:rPr>
              <w:t>、排污口规范管理要求</w:t>
            </w:r>
          </w:p>
          <w:p w14:paraId="3809C8E1">
            <w:pPr>
              <w:pStyle w:val="6"/>
              <w:spacing w:before="172" w:line="354" w:lineRule="auto"/>
              <w:ind w:left="105" w:right="101" w:firstLine="484"/>
              <w:jc w:val="both"/>
            </w:pPr>
            <w:r>
              <w:rPr>
                <w:spacing w:val="17"/>
              </w:rPr>
              <w:t>根据《</w:t>
            </w:r>
            <w:r>
              <w:rPr>
                <w:spacing w:val="-56"/>
              </w:rPr>
              <w:t xml:space="preserve"> </w:t>
            </w:r>
            <w:r>
              <w:rPr>
                <w:spacing w:val="17"/>
              </w:rPr>
              <w:t>排污单位污染物排放</w:t>
            </w:r>
            <w:r>
              <w:rPr>
                <w:spacing w:val="-43"/>
              </w:rPr>
              <w:t xml:space="preserve"> </w:t>
            </w:r>
            <w:r>
              <w:rPr>
                <w:spacing w:val="17"/>
              </w:rPr>
              <w:t>口监测</w:t>
            </w:r>
            <w:r>
              <w:rPr>
                <w:spacing w:val="-71"/>
              </w:rPr>
              <w:t xml:space="preserve"> </w:t>
            </w:r>
            <w:r>
              <w:rPr>
                <w:spacing w:val="17"/>
              </w:rPr>
              <w:t>点位设置技术</w:t>
            </w:r>
            <w:r>
              <w:rPr>
                <w:spacing w:val="16"/>
              </w:rPr>
              <w:t>规范</w:t>
            </w:r>
            <w:r>
              <w:rPr>
                <w:spacing w:val="-66"/>
              </w:rPr>
              <w:t xml:space="preserve"> </w:t>
            </w:r>
            <w:r>
              <w:rPr>
                <w:spacing w:val="16"/>
              </w:rPr>
              <w:t>》</w:t>
            </w:r>
            <w:r>
              <w:rPr>
                <w:spacing w:val="-89"/>
              </w:rPr>
              <w:t xml:space="preserve"> </w:t>
            </w:r>
            <w:r>
              <w:rPr>
                <w:spacing w:val="16"/>
              </w:rPr>
              <w:t>（</w:t>
            </w:r>
            <w:r>
              <w:rPr>
                <w:spacing w:val="-52"/>
              </w:rPr>
              <w:t xml:space="preserve"> </w:t>
            </w:r>
            <w:r>
              <w:rPr>
                <w:rFonts w:ascii="Times New Roman" w:hAnsi="Times New Roman" w:eastAsia="Times New Roman" w:cs="Times New Roman"/>
              </w:rPr>
              <w:t>HJ 1405-2024</w:t>
            </w:r>
            <w:r>
              <w:rPr>
                <w:spacing w:val="5"/>
              </w:rPr>
              <w:t>），</w:t>
            </w:r>
            <w:r>
              <w:t>规范设置废气及污水排放口</w:t>
            </w:r>
            <w:r>
              <w:rPr>
                <w:spacing w:val="-1"/>
              </w:rPr>
              <w:t>的监测点位，其中废气监测断</w:t>
            </w:r>
            <w:r>
              <w:rPr>
                <w:spacing w:val="-3"/>
              </w:rPr>
              <w:t>面设置位置应满足气流方向的上游距离弯头、阀门、变径管≥</w:t>
            </w:r>
            <w:r>
              <w:rPr>
                <w:rFonts w:ascii="Times New Roman" w:hAnsi="Times New Roman" w:eastAsia="Times New Roman" w:cs="Times New Roman"/>
                <w:spacing w:val="-3"/>
              </w:rPr>
              <w:t xml:space="preserve">4 </w:t>
            </w:r>
            <w:r>
              <w:rPr>
                <w:spacing w:val="-4"/>
              </w:rPr>
              <w:t>倍烟道直</w:t>
            </w:r>
            <w:r>
              <w:rPr>
                <w:spacing w:val="-3"/>
              </w:rPr>
              <w:t>径，其下游距离上述部件≥</w:t>
            </w:r>
            <w:r>
              <w:rPr>
                <w:rFonts w:ascii="Times New Roman" w:hAnsi="Times New Roman" w:eastAsia="Times New Roman" w:cs="Times New Roman"/>
                <w:spacing w:val="-3"/>
              </w:rPr>
              <w:t xml:space="preserve">2 </w:t>
            </w:r>
            <w:r>
              <w:rPr>
                <w:spacing w:val="-3"/>
              </w:rPr>
              <w:t>倍烟道直径；监测孔内径应满足相</w:t>
            </w:r>
            <w:r>
              <w:rPr>
                <w:spacing w:val="-4"/>
              </w:rPr>
              <w:t>关污染物</w:t>
            </w:r>
            <w:r>
              <w:rPr>
                <w:spacing w:val="-2"/>
              </w:rPr>
              <w:t>和排气参数的监测需要，一般应≥</w:t>
            </w:r>
            <w:r>
              <w:rPr>
                <w:rFonts w:ascii="Times New Roman" w:hAnsi="Times New Roman" w:eastAsia="Times New Roman" w:cs="Times New Roman"/>
                <w:spacing w:val="-2"/>
              </w:rPr>
              <w:t>80mm</w:t>
            </w:r>
            <w:r>
              <w:rPr>
                <w:spacing w:val="-2"/>
              </w:rPr>
              <w:t>；监测断面距离坠落高度基准面</w:t>
            </w:r>
            <w:r>
              <w:rPr>
                <w:rFonts w:ascii="Times New Roman" w:hAnsi="Times New Roman" w:eastAsia="Times New Roman" w:cs="Times New Roman"/>
                <w:spacing w:val="-3"/>
              </w:rPr>
              <w:t>2m</w:t>
            </w:r>
            <w:r>
              <w:rPr>
                <w:rFonts w:ascii="Times New Roman" w:hAnsi="Times New Roman" w:eastAsia="Times New Roman" w:cs="Times New Roman"/>
                <w:spacing w:val="47"/>
              </w:rPr>
              <w:t xml:space="preserve"> </w:t>
            </w:r>
            <w:r>
              <w:rPr>
                <w:spacing w:val="-3"/>
              </w:rPr>
              <w:t>以上时，应配套建设永久、安全、便于采样和测试的工作平台；单层</w:t>
            </w:r>
            <w:r>
              <w:rPr>
                <w:spacing w:val="-1"/>
              </w:rPr>
              <w:t>工作平台及通道上方竖直方向净高应≥</w:t>
            </w:r>
            <w:r>
              <w:rPr>
                <w:rFonts w:ascii="Times New Roman" w:hAnsi="Times New Roman" w:eastAsia="Times New Roman" w:cs="Times New Roman"/>
                <w:spacing w:val="-1"/>
              </w:rPr>
              <w:t>2m</w:t>
            </w:r>
            <w:r>
              <w:rPr>
                <w:rFonts w:ascii="Times New Roman" w:hAnsi="Times New Roman" w:eastAsia="Times New Roman" w:cs="Times New Roman"/>
                <w:spacing w:val="-20"/>
              </w:rPr>
              <w:t xml:space="preserve"> </w:t>
            </w:r>
            <w:r>
              <w:rPr>
                <w:spacing w:val="-1"/>
              </w:rPr>
              <w:t>，需设置多层工作平台的，每</w:t>
            </w:r>
            <w:r>
              <w:rPr>
                <w:spacing w:val="-3"/>
              </w:rPr>
              <w:t>层净高应≥</w:t>
            </w:r>
            <w:r>
              <w:rPr>
                <w:rFonts w:ascii="Times New Roman" w:hAnsi="Times New Roman" w:eastAsia="Times New Roman" w:cs="Times New Roman"/>
                <w:spacing w:val="-3"/>
              </w:rPr>
              <w:t>1.9m</w:t>
            </w:r>
            <w:r>
              <w:rPr>
                <w:spacing w:val="-3"/>
              </w:rPr>
              <w:t>；距离坠落高度基准面</w:t>
            </w:r>
            <w:r>
              <w:rPr>
                <w:spacing w:val="-32"/>
              </w:rPr>
              <w:t xml:space="preserve"> </w:t>
            </w:r>
            <w:r>
              <w:rPr>
                <w:rFonts w:ascii="Times New Roman" w:hAnsi="Times New Roman" w:eastAsia="Times New Roman" w:cs="Times New Roman"/>
                <w:spacing w:val="-4"/>
              </w:rPr>
              <w:t>1.2m</w:t>
            </w:r>
            <w:r>
              <w:rPr>
                <w:rFonts w:ascii="Times New Roman" w:hAnsi="Times New Roman" w:eastAsia="Times New Roman" w:cs="Times New Roman"/>
                <w:spacing w:val="37"/>
              </w:rPr>
              <w:t xml:space="preserve"> </w:t>
            </w:r>
            <w:r>
              <w:rPr>
                <w:spacing w:val="-4"/>
              </w:rPr>
              <w:t>以上的工作平台及通道的所</w:t>
            </w:r>
            <w:r>
              <w:rPr>
                <w:spacing w:val="2"/>
              </w:rPr>
              <w:t>有敞开边缘应设置防护栏杆。排放污水进入市政管网前，应按要求设置</w:t>
            </w:r>
            <w:r>
              <w:t>污水排放口监测点位，原则上</w:t>
            </w:r>
            <w:r>
              <w:rPr>
                <w:spacing w:val="-16"/>
              </w:rPr>
              <w:t xml:space="preserve"> </w:t>
            </w:r>
            <w:r>
              <w:rPr>
                <w:rFonts w:ascii="Times New Roman" w:hAnsi="Times New Roman" w:eastAsia="Times New Roman" w:cs="Times New Roman"/>
              </w:rPr>
              <w:t xml:space="preserve">1 </w:t>
            </w:r>
            <w:r>
              <w:t>个排污单位只保留</w:t>
            </w:r>
            <w:r>
              <w:rPr>
                <w:spacing w:val="-29"/>
              </w:rPr>
              <w:t xml:space="preserve"> </w:t>
            </w:r>
            <w:r>
              <w:rPr>
                <w:rFonts w:ascii="Times New Roman" w:hAnsi="Times New Roman" w:eastAsia="Times New Roman" w:cs="Times New Roman"/>
              </w:rPr>
              <w:t xml:space="preserve">1 </w:t>
            </w:r>
            <w:r>
              <w:t>个污水排放口，监</w:t>
            </w:r>
            <w:r>
              <w:rPr>
                <w:spacing w:val="-1"/>
              </w:rPr>
              <w:t>测点位宜设置在厂界内或厂界外</w:t>
            </w:r>
            <w:r>
              <w:rPr>
                <w:spacing w:val="-31"/>
              </w:rPr>
              <w:t xml:space="preserve"> </w:t>
            </w:r>
            <w:r>
              <w:rPr>
                <w:rFonts w:ascii="Times New Roman" w:hAnsi="Times New Roman" w:eastAsia="Times New Roman" w:cs="Times New Roman"/>
                <w:spacing w:val="-1"/>
              </w:rPr>
              <w:t>10m</w:t>
            </w:r>
            <w:r>
              <w:rPr>
                <w:rFonts w:ascii="Times New Roman" w:hAnsi="Times New Roman" w:eastAsia="Times New Roman" w:cs="Times New Roman"/>
                <w:spacing w:val="15"/>
                <w:w w:val="101"/>
              </w:rPr>
              <w:t xml:space="preserve"> </w:t>
            </w:r>
            <w:r>
              <w:rPr>
                <w:spacing w:val="-1"/>
              </w:rPr>
              <w:t>范围内，避免雨水和其他</w:t>
            </w:r>
            <w:r>
              <w:rPr>
                <w:spacing w:val="-2"/>
              </w:rPr>
              <w:t>来源的排</w:t>
            </w:r>
            <w:r>
              <w:rPr>
                <w:spacing w:val="-1"/>
              </w:rPr>
              <w:t>水混入、渗入，干扰采样监测。</w:t>
            </w:r>
          </w:p>
          <w:p w14:paraId="23603900">
            <w:pPr>
              <w:pStyle w:val="6"/>
              <w:spacing w:before="84" w:line="349" w:lineRule="auto"/>
              <w:ind w:left="128" w:right="104" w:firstLine="464"/>
              <w:jc w:val="both"/>
            </w:pPr>
            <w:r>
              <w:rPr>
                <w:spacing w:val="2"/>
              </w:rPr>
              <w:t>各污染源排放口应设置专项图标，执行《环境保护图形标志</w:t>
            </w:r>
            <w:r>
              <w:rPr>
                <w:rFonts w:ascii="Times New Roman" w:hAnsi="Times New Roman" w:eastAsia="Times New Roman" w:cs="Times New Roman"/>
                <w:spacing w:val="2"/>
              </w:rPr>
              <w:t>—</w:t>
            </w:r>
            <w:r>
              <w:rPr>
                <w:spacing w:val="2"/>
              </w:rPr>
              <w:t>排放</w:t>
            </w:r>
            <w:r>
              <w:rPr>
                <w:spacing w:val="8"/>
              </w:rPr>
              <w:t>口</w:t>
            </w:r>
            <w:r>
              <w:rPr>
                <w:rFonts w:ascii="Times New Roman" w:hAnsi="Times New Roman" w:eastAsia="Times New Roman" w:cs="Times New Roman"/>
                <w:spacing w:val="8"/>
              </w:rPr>
              <w:t>(</w:t>
            </w:r>
            <w:r>
              <w:rPr>
                <w:spacing w:val="8"/>
              </w:rPr>
              <w:t>源</w:t>
            </w:r>
            <w:r>
              <w:rPr>
                <w:rFonts w:ascii="Times New Roman" w:hAnsi="Times New Roman" w:eastAsia="Times New Roman" w:cs="Times New Roman"/>
                <w:spacing w:val="8"/>
              </w:rPr>
              <w:t>)</w:t>
            </w:r>
            <w:r>
              <w:rPr>
                <w:spacing w:val="8"/>
              </w:rPr>
              <w:t>》</w:t>
            </w:r>
            <w:r>
              <w:rPr>
                <w:rFonts w:ascii="Times New Roman" w:hAnsi="Times New Roman" w:eastAsia="Times New Roman" w:cs="Times New Roman"/>
                <w:spacing w:val="8"/>
              </w:rPr>
              <w:t>(</w:t>
            </w:r>
            <w:r>
              <w:rPr>
                <w:rFonts w:ascii="Times New Roman" w:hAnsi="Times New Roman" w:eastAsia="Times New Roman" w:cs="Times New Roman"/>
              </w:rPr>
              <w:t>GB</w:t>
            </w:r>
            <w:r>
              <w:rPr>
                <w:rFonts w:ascii="Times New Roman" w:hAnsi="Times New Roman" w:eastAsia="Times New Roman" w:cs="Times New Roman"/>
                <w:spacing w:val="8"/>
              </w:rPr>
              <w:t>15562.1-1995)</w:t>
            </w:r>
            <w:r>
              <w:rPr>
                <w:rFonts w:ascii="Times New Roman" w:hAnsi="Times New Roman" w:eastAsia="Times New Roman" w:cs="Times New Roman"/>
                <w:spacing w:val="-4"/>
              </w:rPr>
              <w:t xml:space="preserve"> </w:t>
            </w:r>
            <w:r>
              <w:rPr>
                <w:spacing w:val="8"/>
              </w:rPr>
              <w:t>、《危险废物识别标志设置技术规范》</w:t>
            </w:r>
            <w:r>
              <w:rPr>
                <w:rFonts w:ascii="Times New Roman" w:hAnsi="Times New Roman" w:eastAsia="Times New Roman" w:cs="Times New Roman"/>
                <w:spacing w:val="8"/>
              </w:rPr>
              <w:t>(</w:t>
            </w:r>
            <w:r>
              <w:rPr>
                <w:rFonts w:ascii="Times New Roman" w:hAnsi="Times New Roman" w:eastAsia="Times New Roman" w:cs="Times New Roman"/>
              </w:rPr>
              <w:t xml:space="preserve">HJ </w:t>
            </w:r>
            <w:r>
              <w:rPr>
                <w:rFonts w:ascii="Times New Roman" w:hAnsi="Times New Roman" w:eastAsia="Times New Roman" w:cs="Times New Roman"/>
                <w:spacing w:val="-1"/>
              </w:rPr>
              <w:t>1276-2022)</w:t>
            </w:r>
            <w:r>
              <w:rPr>
                <w:rFonts w:ascii="Times New Roman" w:hAnsi="Times New Roman" w:eastAsia="Times New Roman" w:cs="Times New Roman"/>
                <w:spacing w:val="-35"/>
              </w:rPr>
              <w:t xml:space="preserve"> </w:t>
            </w:r>
            <w:r>
              <w:rPr>
                <w:spacing w:val="-1"/>
              </w:rPr>
              <w:t>，要求各排放口</w:t>
            </w:r>
            <w:r>
              <w:rPr>
                <w:rFonts w:ascii="Times New Roman" w:hAnsi="Times New Roman" w:eastAsia="Times New Roman" w:cs="Times New Roman"/>
                <w:spacing w:val="-1"/>
              </w:rPr>
              <w:t>(</w:t>
            </w:r>
            <w:r>
              <w:rPr>
                <w:spacing w:val="-1"/>
              </w:rPr>
              <w:t>源</w:t>
            </w:r>
            <w:r>
              <w:rPr>
                <w:rFonts w:ascii="Times New Roman" w:hAnsi="Times New Roman" w:eastAsia="Times New Roman" w:cs="Times New Roman"/>
                <w:spacing w:val="-1"/>
              </w:rPr>
              <w:t>)</w:t>
            </w:r>
            <w:r>
              <w:rPr>
                <w:spacing w:val="-1"/>
              </w:rPr>
              <w:t>提示标</w:t>
            </w:r>
            <w:r>
              <w:rPr>
                <w:spacing w:val="-2"/>
              </w:rPr>
              <w:t>志形状采用正方形边框，背景颜色</w:t>
            </w:r>
          </w:p>
        </w:tc>
      </w:tr>
    </w:tbl>
    <w:p w14:paraId="685EE03F">
      <w:pPr>
        <w:pStyle w:val="2"/>
      </w:pPr>
    </w:p>
    <w:p w14:paraId="2D53F54E">
      <w:pPr>
        <w:sectPr>
          <w:footerReference r:id="rId111" w:type="default"/>
          <w:pgSz w:w="11906" w:h="16839"/>
          <w:pgMar w:top="400" w:right="1543" w:bottom="858" w:left="1543" w:header="0" w:footer="622" w:gutter="0"/>
          <w:cols w:space="720" w:num="1"/>
        </w:sectPr>
      </w:pPr>
    </w:p>
    <w:p w14:paraId="7B4063FA">
      <w:pPr>
        <w:spacing w:before="19"/>
      </w:pPr>
    </w:p>
    <w:p w14:paraId="010C4776">
      <w:pPr>
        <w:spacing w:before="19"/>
      </w:pPr>
    </w:p>
    <w:p w14:paraId="32C43F06">
      <w:pPr>
        <w:spacing w:before="19"/>
      </w:pPr>
    </w:p>
    <w:p w14:paraId="5BB447DD">
      <w:pPr>
        <w:spacing w:before="18"/>
      </w:pPr>
    </w:p>
    <w:p w14:paraId="59261825">
      <w:pPr>
        <w:spacing w:before="18"/>
      </w:pPr>
    </w:p>
    <w:tbl>
      <w:tblPr>
        <w:tblStyle w:val="5"/>
        <w:tblW w:w="880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8"/>
        <w:gridCol w:w="1466"/>
        <w:gridCol w:w="1231"/>
        <w:gridCol w:w="1231"/>
        <w:gridCol w:w="1231"/>
        <w:gridCol w:w="1274"/>
        <w:gridCol w:w="1303"/>
      </w:tblGrid>
      <w:tr w14:paraId="0200D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3" w:hRule="atLeast"/>
        </w:trPr>
        <w:tc>
          <w:tcPr>
            <w:tcW w:w="1068" w:type="dxa"/>
            <w:vMerge w:val="restart"/>
            <w:tcBorders>
              <w:top w:val="single" w:color="000000" w:sz="6" w:space="0"/>
              <w:left w:val="single" w:color="000000" w:sz="6" w:space="0"/>
              <w:bottom w:val="nil"/>
              <w:right w:val="single" w:color="000000" w:sz="2" w:space="0"/>
            </w:tcBorders>
            <w:vAlign w:val="top"/>
          </w:tcPr>
          <w:p w14:paraId="265DFC37">
            <w:pPr>
              <w:rPr>
                <w:rFonts w:ascii="Arial"/>
                <w:sz w:val="21"/>
              </w:rPr>
            </w:pPr>
          </w:p>
        </w:tc>
        <w:tc>
          <w:tcPr>
            <w:tcW w:w="7736" w:type="dxa"/>
            <w:gridSpan w:val="6"/>
            <w:tcBorders>
              <w:top w:val="single" w:color="000000" w:sz="6" w:space="0"/>
              <w:left w:val="single" w:color="000000" w:sz="2" w:space="0"/>
              <w:bottom w:val="single" w:color="000000" w:sz="10" w:space="0"/>
              <w:right w:val="single" w:color="000000" w:sz="6" w:space="0"/>
            </w:tcBorders>
            <w:vAlign w:val="top"/>
          </w:tcPr>
          <w:p w14:paraId="7C8713D6">
            <w:pPr>
              <w:pStyle w:val="6"/>
              <w:spacing w:before="30" w:line="368" w:lineRule="auto"/>
              <w:ind w:left="114" w:right="158" w:hanging="6"/>
            </w:pPr>
            <w:bookmarkStart w:id="19" w:name="bookmark51"/>
            <w:bookmarkEnd w:id="19"/>
            <w:r>
              <w:t>采用绿色，图形颜色采用白色。标志牌应设在与之功能相应的醒目处，</w:t>
            </w:r>
            <w:r>
              <w:rPr>
                <w:spacing w:val="-2"/>
              </w:rPr>
              <w:t>并保持清晰、完整，具体详见表</w:t>
            </w:r>
            <w:r>
              <w:rPr>
                <w:spacing w:val="-37"/>
              </w:rPr>
              <w:t xml:space="preserve"> </w:t>
            </w:r>
            <w:r>
              <w:rPr>
                <w:rFonts w:ascii="Times New Roman" w:hAnsi="Times New Roman" w:eastAsia="Times New Roman" w:cs="Times New Roman"/>
                <w:spacing w:val="-2"/>
              </w:rPr>
              <w:t>5.1-1</w:t>
            </w:r>
            <w:r>
              <w:rPr>
                <w:spacing w:val="-2"/>
              </w:rPr>
              <w:t>。</w:t>
            </w:r>
          </w:p>
          <w:p w14:paraId="257F8FF6">
            <w:pPr>
              <w:spacing w:before="60" w:line="242" w:lineRule="auto"/>
              <w:ind w:left="1594"/>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48"/>
                <w:sz w:val="24"/>
                <w:szCs w:val="24"/>
              </w:rPr>
              <w:t xml:space="preserve"> </w:t>
            </w:r>
            <w:r>
              <w:rPr>
                <w:rFonts w:ascii="Times New Roman" w:hAnsi="Times New Roman" w:eastAsia="Times New Roman" w:cs="Times New Roman"/>
                <w:spacing w:val="-1"/>
                <w:sz w:val="24"/>
                <w:szCs w:val="24"/>
              </w:rPr>
              <w:t xml:space="preserve">5.1-1    </w:t>
            </w:r>
            <w:r>
              <w:rPr>
                <w:rFonts w:ascii="黑体" w:hAnsi="黑体" w:eastAsia="黑体" w:cs="黑体"/>
                <w:spacing w:val="-1"/>
                <w:sz w:val="24"/>
                <w:szCs w:val="24"/>
              </w:rPr>
              <w:t>排污口图形符号</w:t>
            </w:r>
            <w:r>
              <w:rPr>
                <w:rFonts w:ascii="Times New Roman" w:hAnsi="Times New Roman" w:eastAsia="Times New Roman" w:cs="Times New Roman"/>
                <w:spacing w:val="-1"/>
                <w:sz w:val="24"/>
                <w:szCs w:val="24"/>
              </w:rPr>
              <w:t>(</w:t>
            </w:r>
            <w:r>
              <w:rPr>
                <w:rFonts w:ascii="黑体" w:hAnsi="黑体" w:eastAsia="黑体" w:cs="黑体"/>
                <w:spacing w:val="-1"/>
                <w:sz w:val="24"/>
                <w:szCs w:val="24"/>
              </w:rPr>
              <w:t>提示标志</w:t>
            </w:r>
            <w:r>
              <w:rPr>
                <w:rFonts w:ascii="Times New Roman" w:hAnsi="Times New Roman" w:eastAsia="Times New Roman" w:cs="Times New Roman"/>
                <w:spacing w:val="-1"/>
                <w:sz w:val="24"/>
                <w:szCs w:val="24"/>
              </w:rPr>
              <w:t>)</w:t>
            </w:r>
            <w:r>
              <w:rPr>
                <w:rFonts w:ascii="黑体" w:hAnsi="黑体" w:eastAsia="黑体" w:cs="黑体"/>
                <w:spacing w:val="-1"/>
                <w:sz w:val="24"/>
                <w:szCs w:val="24"/>
              </w:rPr>
              <w:t>一览表</w:t>
            </w:r>
          </w:p>
        </w:tc>
      </w:tr>
      <w:tr w14:paraId="2D777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1068" w:type="dxa"/>
            <w:vMerge w:val="continue"/>
            <w:tcBorders>
              <w:top w:val="nil"/>
              <w:left w:val="single" w:color="000000" w:sz="6" w:space="0"/>
              <w:bottom w:val="nil"/>
              <w:right w:val="single" w:color="000000" w:sz="2" w:space="0"/>
            </w:tcBorders>
            <w:vAlign w:val="top"/>
          </w:tcPr>
          <w:p w14:paraId="20EC4171">
            <w:pPr>
              <w:rPr>
                <w:rFonts w:ascii="Arial"/>
                <w:sz w:val="21"/>
              </w:rPr>
            </w:pPr>
          </w:p>
        </w:tc>
        <w:tc>
          <w:tcPr>
            <w:tcW w:w="1466" w:type="dxa"/>
            <w:tcBorders>
              <w:top w:val="single" w:color="000000" w:sz="10" w:space="0"/>
              <w:left w:val="single" w:color="000000" w:sz="2" w:space="0"/>
              <w:tl2br w:val="single" w:color="000000" w:sz="4" w:space="0"/>
            </w:tcBorders>
            <w:vAlign w:val="top"/>
          </w:tcPr>
          <w:p w14:paraId="4C8E5D93">
            <w:pPr>
              <w:pStyle w:val="6"/>
              <w:spacing w:before="84" w:line="269" w:lineRule="auto"/>
              <w:ind w:left="111" w:right="6" w:firstLine="510"/>
              <w:rPr>
                <w:sz w:val="20"/>
                <w:szCs w:val="20"/>
              </w:rPr>
            </w:pPr>
            <w:r>
              <w:rPr>
                <w:spacing w:val="7"/>
                <w:sz w:val="20"/>
                <w:szCs w:val="20"/>
              </w:rPr>
              <w:t>排放部位</w:t>
            </w:r>
            <w:r>
              <w:rPr>
                <w:spacing w:val="3"/>
                <w:sz w:val="20"/>
                <w:szCs w:val="20"/>
              </w:rPr>
              <w:t>项目</w:t>
            </w:r>
          </w:p>
        </w:tc>
        <w:tc>
          <w:tcPr>
            <w:tcW w:w="1231" w:type="dxa"/>
            <w:tcBorders>
              <w:top w:val="single" w:color="000000" w:sz="10" w:space="0"/>
            </w:tcBorders>
            <w:vAlign w:val="top"/>
          </w:tcPr>
          <w:p w14:paraId="78DD9290">
            <w:pPr>
              <w:pStyle w:val="6"/>
              <w:spacing w:before="255" w:line="228" w:lineRule="auto"/>
              <w:ind w:left="93"/>
              <w:rPr>
                <w:sz w:val="20"/>
                <w:szCs w:val="20"/>
              </w:rPr>
            </w:pPr>
            <w:r>
              <w:rPr>
                <w:spacing w:val="7"/>
                <w:sz w:val="20"/>
                <w:szCs w:val="20"/>
              </w:rPr>
              <w:t>污水排放口</w:t>
            </w:r>
          </w:p>
        </w:tc>
        <w:tc>
          <w:tcPr>
            <w:tcW w:w="1231" w:type="dxa"/>
            <w:tcBorders>
              <w:top w:val="single" w:color="000000" w:sz="10" w:space="0"/>
            </w:tcBorders>
            <w:vAlign w:val="top"/>
          </w:tcPr>
          <w:p w14:paraId="24458178">
            <w:pPr>
              <w:pStyle w:val="6"/>
              <w:spacing w:before="254" w:line="229" w:lineRule="auto"/>
              <w:ind w:left="91"/>
              <w:rPr>
                <w:sz w:val="20"/>
                <w:szCs w:val="20"/>
              </w:rPr>
            </w:pPr>
            <w:r>
              <w:rPr>
                <w:spacing w:val="8"/>
                <w:sz w:val="20"/>
                <w:szCs w:val="20"/>
              </w:rPr>
              <w:t>废气排放口</w:t>
            </w:r>
          </w:p>
        </w:tc>
        <w:tc>
          <w:tcPr>
            <w:tcW w:w="1231" w:type="dxa"/>
            <w:tcBorders>
              <w:top w:val="single" w:color="000000" w:sz="10" w:space="0"/>
            </w:tcBorders>
            <w:vAlign w:val="top"/>
          </w:tcPr>
          <w:p w14:paraId="25F23845">
            <w:pPr>
              <w:pStyle w:val="6"/>
              <w:spacing w:before="254" w:line="229" w:lineRule="auto"/>
              <w:ind w:left="104"/>
              <w:rPr>
                <w:sz w:val="20"/>
                <w:szCs w:val="20"/>
              </w:rPr>
            </w:pPr>
            <w:r>
              <w:rPr>
                <w:spacing w:val="6"/>
                <w:sz w:val="20"/>
                <w:szCs w:val="20"/>
              </w:rPr>
              <w:t>噪声排放源</w:t>
            </w:r>
          </w:p>
        </w:tc>
        <w:tc>
          <w:tcPr>
            <w:tcW w:w="1274" w:type="dxa"/>
            <w:tcBorders>
              <w:top w:val="single" w:color="000000" w:sz="10" w:space="0"/>
            </w:tcBorders>
            <w:vAlign w:val="top"/>
          </w:tcPr>
          <w:p w14:paraId="1D684C08">
            <w:pPr>
              <w:pStyle w:val="6"/>
              <w:spacing w:before="254" w:line="229" w:lineRule="auto"/>
              <w:ind w:right="1"/>
              <w:jc w:val="right"/>
              <w:rPr>
                <w:sz w:val="20"/>
                <w:szCs w:val="20"/>
              </w:rPr>
            </w:pPr>
            <w:r>
              <w:rPr>
                <w:spacing w:val="7"/>
                <w:sz w:val="20"/>
                <w:szCs w:val="20"/>
              </w:rPr>
              <w:t>一般工业固废</w:t>
            </w:r>
          </w:p>
        </w:tc>
        <w:tc>
          <w:tcPr>
            <w:tcW w:w="1303" w:type="dxa"/>
            <w:tcBorders>
              <w:top w:val="single" w:color="000000" w:sz="10" w:space="0"/>
              <w:right w:val="single" w:color="000000" w:sz="6" w:space="0"/>
            </w:tcBorders>
            <w:vAlign w:val="top"/>
          </w:tcPr>
          <w:p w14:paraId="269D7DAC">
            <w:pPr>
              <w:pStyle w:val="6"/>
              <w:spacing w:before="254" w:line="229" w:lineRule="auto"/>
              <w:ind w:left="186"/>
              <w:rPr>
                <w:sz w:val="20"/>
                <w:szCs w:val="20"/>
              </w:rPr>
            </w:pPr>
            <w:r>
              <w:rPr>
                <w:spacing w:val="6"/>
                <w:sz w:val="20"/>
                <w:szCs w:val="20"/>
              </w:rPr>
              <w:t>危险废物</w:t>
            </w:r>
          </w:p>
        </w:tc>
      </w:tr>
      <w:tr w14:paraId="529FC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3" w:hRule="atLeast"/>
        </w:trPr>
        <w:tc>
          <w:tcPr>
            <w:tcW w:w="1068" w:type="dxa"/>
            <w:vMerge w:val="continue"/>
            <w:tcBorders>
              <w:top w:val="nil"/>
              <w:left w:val="single" w:color="000000" w:sz="6" w:space="0"/>
              <w:bottom w:val="nil"/>
              <w:right w:val="single" w:color="000000" w:sz="2" w:space="0"/>
            </w:tcBorders>
            <w:vAlign w:val="top"/>
          </w:tcPr>
          <w:p w14:paraId="4B992223">
            <w:pPr>
              <w:rPr>
                <w:rFonts w:ascii="Arial"/>
                <w:sz w:val="21"/>
              </w:rPr>
            </w:pPr>
          </w:p>
        </w:tc>
        <w:tc>
          <w:tcPr>
            <w:tcW w:w="1466" w:type="dxa"/>
            <w:tcBorders>
              <w:left w:val="single" w:color="000000" w:sz="2" w:space="0"/>
            </w:tcBorders>
            <w:vAlign w:val="top"/>
          </w:tcPr>
          <w:p w14:paraId="15CE6B9A">
            <w:pPr>
              <w:spacing w:line="267" w:lineRule="auto"/>
              <w:rPr>
                <w:rFonts w:ascii="Arial"/>
                <w:sz w:val="21"/>
              </w:rPr>
            </w:pPr>
          </w:p>
          <w:p w14:paraId="29FD2018">
            <w:pPr>
              <w:spacing w:line="267" w:lineRule="auto"/>
              <w:rPr>
                <w:rFonts w:ascii="Arial"/>
                <w:sz w:val="21"/>
              </w:rPr>
            </w:pPr>
          </w:p>
          <w:p w14:paraId="71D84C6B">
            <w:pPr>
              <w:pStyle w:val="6"/>
              <w:spacing w:before="65" w:line="228" w:lineRule="auto"/>
              <w:ind w:left="128"/>
              <w:rPr>
                <w:sz w:val="20"/>
                <w:szCs w:val="20"/>
              </w:rPr>
            </w:pPr>
            <w:r>
              <w:rPr>
                <w:spacing w:val="2"/>
                <w:sz w:val="20"/>
                <w:szCs w:val="20"/>
              </w:rPr>
              <w:t>图形符号</w:t>
            </w:r>
          </w:p>
        </w:tc>
        <w:tc>
          <w:tcPr>
            <w:tcW w:w="1231" w:type="dxa"/>
            <w:vAlign w:val="top"/>
          </w:tcPr>
          <w:p w14:paraId="669C651E">
            <w:pPr>
              <w:spacing w:before="89" w:line="1013" w:lineRule="exact"/>
              <w:ind w:firstLine="86"/>
            </w:pPr>
            <w:r>
              <w:rPr>
                <w:position w:val="-20"/>
              </w:rPr>
              <w:drawing>
                <wp:inline distT="0" distB="0" distL="0" distR="0">
                  <wp:extent cx="642620" cy="642620"/>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202"/>
                          <a:stretch>
                            <a:fillRect/>
                          </a:stretch>
                        </pic:blipFill>
                        <pic:spPr>
                          <a:xfrm>
                            <a:off x="0" y="0"/>
                            <a:ext cx="643127" cy="643128"/>
                          </a:xfrm>
                          <a:prstGeom prst="rect">
                            <a:avLst/>
                          </a:prstGeom>
                        </pic:spPr>
                      </pic:pic>
                    </a:graphicData>
                  </a:graphic>
                </wp:inline>
              </w:drawing>
            </w:r>
          </w:p>
        </w:tc>
        <w:tc>
          <w:tcPr>
            <w:tcW w:w="1231" w:type="dxa"/>
            <w:vAlign w:val="top"/>
          </w:tcPr>
          <w:p w14:paraId="365749A2">
            <w:pPr>
              <w:spacing w:before="99" w:line="1012" w:lineRule="exact"/>
              <w:ind w:firstLine="93"/>
            </w:pPr>
            <w:r>
              <w:rPr>
                <w:position w:val="-20"/>
              </w:rPr>
              <w:drawing>
                <wp:inline distT="0" distB="0" distL="0" distR="0">
                  <wp:extent cx="642620" cy="642620"/>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203"/>
                          <a:stretch>
                            <a:fillRect/>
                          </a:stretch>
                        </pic:blipFill>
                        <pic:spPr>
                          <a:xfrm>
                            <a:off x="0" y="0"/>
                            <a:ext cx="643127" cy="643128"/>
                          </a:xfrm>
                          <a:prstGeom prst="rect">
                            <a:avLst/>
                          </a:prstGeom>
                        </pic:spPr>
                      </pic:pic>
                    </a:graphicData>
                  </a:graphic>
                </wp:inline>
              </w:drawing>
            </w:r>
          </w:p>
        </w:tc>
        <w:tc>
          <w:tcPr>
            <w:tcW w:w="1231" w:type="dxa"/>
            <w:vAlign w:val="top"/>
          </w:tcPr>
          <w:p w14:paraId="6E8D4366">
            <w:pPr>
              <w:spacing w:before="101" w:line="1013" w:lineRule="exact"/>
              <w:ind w:firstLine="45"/>
            </w:pPr>
            <w:r>
              <w:rPr>
                <w:position w:val="-20"/>
              </w:rPr>
              <w:drawing>
                <wp:inline distT="0" distB="0" distL="0" distR="0">
                  <wp:extent cx="645795" cy="64262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204"/>
                          <a:stretch>
                            <a:fillRect/>
                          </a:stretch>
                        </pic:blipFill>
                        <pic:spPr>
                          <a:xfrm>
                            <a:off x="0" y="0"/>
                            <a:ext cx="646176" cy="643128"/>
                          </a:xfrm>
                          <a:prstGeom prst="rect">
                            <a:avLst/>
                          </a:prstGeom>
                        </pic:spPr>
                      </pic:pic>
                    </a:graphicData>
                  </a:graphic>
                </wp:inline>
              </w:drawing>
            </w:r>
          </w:p>
        </w:tc>
        <w:tc>
          <w:tcPr>
            <w:tcW w:w="1274" w:type="dxa"/>
            <w:vAlign w:val="top"/>
          </w:tcPr>
          <w:p w14:paraId="673EB22E">
            <w:pPr>
              <w:spacing w:before="101" w:line="1013" w:lineRule="exact"/>
              <w:ind w:firstLine="74"/>
            </w:pPr>
            <w:r>
              <w:rPr>
                <w:position w:val="-20"/>
              </w:rPr>
              <w:drawing>
                <wp:inline distT="0" distB="0" distL="0" distR="0">
                  <wp:extent cx="645795" cy="642620"/>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205"/>
                          <a:stretch>
                            <a:fillRect/>
                          </a:stretch>
                        </pic:blipFill>
                        <pic:spPr>
                          <a:xfrm>
                            <a:off x="0" y="0"/>
                            <a:ext cx="646176" cy="643128"/>
                          </a:xfrm>
                          <a:prstGeom prst="rect">
                            <a:avLst/>
                          </a:prstGeom>
                        </pic:spPr>
                      </pic:pic>
                    </a:graphicData>
                  </a:graphic>
                </wp:inline>
              </w:drawing>
            </w:r>
          </w:p>
        </w:tc>
        <w:tc>
          <w:tcPr>
            <w:tcW w:w="1303" w:type="dxa"/>
            <w:tcBorders>
              <w:right w:val="single" w:color="000000" w:sz="6" w:space="0"/>
            </w:tcBorders>
            <w:vAlign w:val="top"/>
          </w:tcPr>
          <w:p w14:paraId="7860BFA7">
            <w:pPr>
              <w:spacing w:before="108" w:line="1003" w:lineRule="exact"/>
              <w:ind w:firstLine="41"/>
            </w:pPr>
            <w:r>
              <w:rPr>
                <w:position w:val="-20"/>
              </w:rPr>
              <w:drawing>
                <wp:inline distT="0" distB="0" distL="0" distR="0">
                  <wp:extent cx="701040" cy="636905"/>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206"/>
                          <a:stretch>
                            <a:fillRect/>
                          </a:stretch>
                        </pic:blipFill>
                        <pic:spPr>
                          <a:xfrm>
                            <a:off x="0" y="0"/>
                            <a:ext cx="701040" cy="637031"/>
                          </a:xfrm>
                          <a:prstGeom prst="rect">
                            <a:avLst/>
                          </a:prstGeom>
                        </pic:spPr>
                      </pic:pic>
                    </a:graphicData>
                  </a:graphic>
                </wp:inline>
              </w:drawing>
            </w:r>
          </w:p>
        </w:tc>
      </w:tr>
      <w:tr w14:paraId="7DD7C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068" w:type="dxa"/>
            <w:vMerge w:val="continue"/>
            <w:tcBorders>
              <w:top w:val="nil"/>
              <w:left w:val="single" w:color="000000" w:sz="6" w:space="0"/>
              <w:bottom w:val="nil"/>
              <w:right w:val="single" w:color="000000" w:sz="2" w:space="0"/>
            </w:tcBorders>
            <w:vAlign w:val="top"/>
          </w:tcPr>
          <w:p w14:paraId="6D986A31">
            <w:pPr>
              <w:rPr>
                <w:rFonts w:ascii="Arial"/>
                <w:sz w:val="21"/>
              </w:rPr>
            </w:pPr>
          </w:p>
        </w:tc>
        <w:tc>
          <w:tcPr>
            <w:tcW w:w="1466" w:type="dxa"/>
            <w:tcBorders>
              <w:left w:val="single" w:color="000000" w:sz="2" w:space="0"/>
            </w:tcBorders>
            <w:vAlign w:val="top"/>
          </w:tcPr>
          <w:p w14:paraId="14180B48">
            <w:pPr>
              <w:pStyle w:val="6"/>
              <w:spacing w:before="122" w:line="228" w:lineRule="auto"/>
              <w:ind w:left="576"/>
              <w:rPr>
                <w:sz w:val="20"/>
                <w:szCs w:val="20"/>
              </w:rPr>
            </w:pPr>
            <w:r>
              <w:rPr>
                <w:spacing w:val="3"/>
                <w:sz w:val="20"/>
                <w:szCs w:val="20"/>
              </w:rPr>
              <w:t>形状</w:t>
            </w:r>
          </w:p>
        </w:tc>
        <w:tc>
          <w:tcPr>
            <w:tcW w:w="1231" w:type="dxa"/>
            <w:vAlign w:val="top"/>
          </w:tcPr>
          <w:p w14:paraId="6C4AD77B">
            <w:pPr>
              <w:pStyle w:val="6"/>
              <w:spacing w:before="122" w:line="228" w:lineRule="auto"/>
              <w:ind w:left="96"/>
              <w:rPr>
                <w:sz w:val="20"/>
                <w:szCs w:val="20"/>
              </w:rPr>
            </w:pPr>
            <w:r>
              <w:rPr>
                <w:spacing w:val="7"/>
                <w:sz w:val="20"/>
                <w:szCs w:val="20"/>
              </w:rPr>
              <w:t>正方形边框</w:t>
            </w:r>
          </w:p>
        </w:tc>
        <w:tc>
          <w:tcPr>
            <w:tcW w:w="1231" w:type="dxa"/>
            <w:vAlign w:val="top"/>
          </w:tcPr>
          <w:p w14:paraId="7976A763">
            <w:pPr>
              <w:pStyle w:val="6"/>
              <w:spacing w:before="122" w:line="228" w:lineRule="auto"/>
              <w:ind w:left="96"/>
              <w:rPr>
                <w:sz w:val="20"/>
                <w:szCs w:val="20"/>
              </w:rPr>
            </w:pPr>
            <w:r>
              <w:rPr>
                <w:spacing w:val="7"/>
                <w:sz w:val="20"/>
                <w:szCs w:val="20"/>
              </w:rPr>
              <w:t>正方形边框</w:t>
            </w:r>
          </w:p>
        </w:tc>
        <w:tc>
          <w:tcPr>
            <w:tcW w:w="1231" w:type="dxa"/>
            <w:vAlign w:val="top"/>
          </w:tcPr>
          <w:p w14:paraId="4EC5FB71">
            <w:pPr>
              <w:pStyle w:val="6"/>
              <w:spacing w:before="122" w:line="228" w:lineRule="auto"/>
              <w:ind w:left="98"/>
              <w:rPr>
                <w:sz w:val="20"/>
                <w:szCs w:val="20"/>
              </w:rPr>
            </w:pPr>
            <w:r>
              <w:rPr>
                <w:spacing w:val="7"/>
                <w:sz w:val="20"/>
                <w:szCs w:val="20"/>
              </w:rPr>
              <w:t>正方形边框</w:t>
            </w:r>
          </w:p>
        </w:tc>
        <w:tc>
          <w:tcPr>
            <w:tcW w:w="1274" w:type="dxa"/>
            <w:vAlign w:val="top"/>
          </w:tcPr>
          <w:p w14:paraId="68869605">
            <w:pPr>
              <w:pStyle w:val="6"/>
              <w:spacing w:before="121" w:line="228" w:lineRule="auto"/>
              <w:ind w:left="118"/>
              <w:rPr>
                <w:sz w:val="20"/>
                <w:szCs w:val="20"/>
              </w:rPr>
            </w:pPr>
            <w:r>
              <w:rPr>
                <w:spacing w:val="8"/>
                <w:sz w:val="20"/>
                <w:szCs w:val="20"/>
              </w:rPr>
              <w:t>三角形边框</w:t>
            </w:r>
          </w:p>
        </w:tc>
        <w:tc>
          <w:tcPr>
            <w:tcW w:w="1303" w:type="dxa"/>
            <w:tcBorders>
              <w:right w:val="single" w:color="000000" w:sz="6" w:space="0"/>
            </w:tcBorders>
            <w:vAlign w:val="top"/>
          </w:tcPr>
          <w:p w14:paraId="444B7A7A">
            <w:pPr>
              <w:pStyle w:val="6"/>
              <w:spacing w:before="121" w:line="228" w:lineRule="auto"/>
              <w:ind w:left="78"/>
              <w:rPr>
                <w:sz w:val="20"/>
                <w:szCs w:val="20"/>
              </w:rPr>
            </w:pPr>
            <w:r>
              <w:rPr>
                <w:spacing w:val="8"/>
                <w:sz w:val="20"/>
                <w:szCs w:val="20"/>
              </w:rPr>
              <w:t>三角形边框</w:t>
            </w:r>
          </w:p>
        </w:tc>
      </w:tr>
      <w:tr w14:paraId="34107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068" w:type="dxa"/>
            <w:vMerge w:val="continue"/>
            <w:tcBorders>
              <w:top w:val="nil"/>
              <w:left w:val="single" w:color="000000" w:sz="6" w:space="0"/>
              <w:bottom w:val="nil"/>
              <w:right w:val="single" w:color="000000" w:sz="2" w:space="0"/>
            </w:tcBorders>
            <w:vAlign w:val="top"/>
          </w:tcPr>
          <w:p w14:paraId="7C255941">
            <w:pPr>
              <w:rPr>
                <w:rFonts w:ascii="Arial"/>
                <w:sz w:val="21"/>
              </w:rPr>
            </w:pPr>
          </w:p>
        </w:tc>
        <w:tc>
          <w:tcPr>
            <w:tcW w:w="1466" w:type="dxa"/>
            <w:tcBorders>
              <w:left w:val="single" w:color="000000" w:sz="2" w:space="0"/>
            </w:tcBorders>
            <w:vAlign w:val="top"/>
          </w:tcPr>
          <w:p w14:paraId="5E16F8CF">
            <w:pPr>
              <w:pStyle w:val="6"/>
              <w:spacing w:before="124" w:line="228" w:lineRule="auto"/>
              <w:ind w:left="368"/>
              <w:rPr>
                <w:sz w:val="20"/>
                <w:szCs w:val="20"/>
              </w:rPr>
            </w:pPr>
            <w:r>
              <w:rPr>
                <w:spacing w:val="6"/>
                <w:sz w:val="20"/>
                <w:szCs w:val="20"/>
              </w:rPr>
              <w:t>背景颜色</w:t>
            </w:r>
          </w:p>
        </w:tc>
        <w:tc>
          <w:tcPr>
            <w:tcW w:w="1231" w:type="dxa"/>
            <w:vAlign w:val="top"/>
          </w:tcPr>
          <w:p w14:paraId="37F3E595">
            <w:pPr>
              <w:pStyle w:val="6"/>
              <w:spacing w:before="123" w:line="230" w:lineRule="auto"/>
              <w:ind w:left="407"/>
              <w:rPr>
                <w:sz w:val="20"/>
                <w:szCs w:val="20"/>
              </w:rPr>
            </w:pPr>
            <w:r>
              <w:rPr>
                <w:spacing w:val="3"/>
                <w:sz w:val="20"/>
                <w:szCs w:val="20"/>
              </w:rPr>
              <w:t>绿色</w:t>
            </w:r>
          </w:p>
        </w:tc>
        <w:tc>
          <w:tcPr>
            <w:tcW w:w="1231" w:type="dxa"/>
            <w:vAlign w:val="top"/>
          </w:tcPr>
          <w:p w14:paraId="799E9868">
            <w:pPr>
              <w:pStyle w:val="6"/>
              <w:spacing w:before="123" w:line="230" w:lineRule="auto"/>
              <w:ind w:left="410"/>
              <w:rPr>
                <w:sz w:val="20"/>
                <w:szCs w:val="20"/>
              </w:rPr>
            </w:pPr>
            <w:r>
              <w:rPr>
                <w:spacing w:val="3"/>
                <w:sz w:val="20"/>
                <w:szCs w:val="20"/>
              </w:rPr>
              <w:t>绿色</w:t>
            </w:r>
          </w:p>
        </w:tc>
        <w:tc>
          <w:tcPr>
            <w:tcW w:w="1231" w:type="dxa"/>
            <w:vAlign w:val="top"/>
          </w:tcPr>
          <w:p w14:paraId="17DB587D">
            <w:pPr>
              <w:pStyle w:val="6"/>
              <w:spacing w:before="123" w:line="230" w:lineRule="auto"/>
              <w:ind w:left="410"/>
              <w:rPr>
                <w:sz w:val="20"/>
                <w:szCs w:val="20"/>
              </w:rPr>
            </w:pPr>
            <w:r>
              <w:rPr>
                <w:spacing w:val="3"/>
                <w:sz w:val="20"/>
                <w:szCs w:val="20"/>
              </w:rPr>
              <w:t>绿色</w:t>
            </w:r>
          </w:p>
        </w:tc>
        <w:tc>
          <w:tcPr>
            <w:tcW w:w="1274" w:type="dxa"/>
            <w:vAlign w:val="top"/>
          </w:tcPr>
          <w:p w14:paraId="5D147C43">
            <w:pPr>
              <w:pStyle w:val="6"/>
              <w:spacing w:before="124" w:line="228" w:lineRule="auto"/>
              <w:ind w:left="432"/>
              <w:rPr>
                <w:sz w:val="20"/>
                <w:szCs w:val="20"/>
              </w:rPr>
            </w:pPr>
            <w:r>
              <w:rPr>
                <w:spacing w:val="5"/>
                <w:sz w:val="20"/>
                <w:szCs w:val="20"/>
              </w:rPr>
              <w:t>黄色</w:t>
            </w:r>
          </w:p>
        </w:tc>
        <w:tc>
          <w:tcPr>
            <w:tcW w:w="1303" w:type="dxa"/>
            <w:tcBorders>
              <w:right w:val="single" w:color="000000" w:sz="6" w:space="0"/>
            </w:tcBorders>
            <w:vAlign w:val="top"/>
          </w:tcPr>
          <w:p w14:paraId="3CFBBA15">
            <w:pPr>
              <w:pStyle w:val="6"/>
              <w:spacing w:before="124" w:line="228" w:lineRule="auto"/>
              <w:ind w:left="394"/>
              <w:rPr>
                <w:sz w:val="20"/>
                <w:szCs w:val="20"/>
              </w:rPr>
            </w:pPr>
            <w:r>
              <w:rPr>
                <w:spacing w:val="5"/>
                <w:sz w:val="20"/>
                <w:szCs w:val="20"/>
              </w:rPr>
              <w:t>黄色</w:t>
            </w:r>
          </w:p>
        </w:tc>
      </w:tr>
      <w:tr w14:paraId="1F460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068" w:type="dxa"/>
            <w:vMerge w:val="continue"/>
            <w:tcBorders>
              <w:top w:val="nil"/>
              <w:left w:val="single" w:color="000000" w:sz="6" w:space="0"/>
              <w:bottom w:val="nil"/>
              <w:right w:val="single" w:color="000000" w:sz="2" w:space="0"/>
            </w:tcBorders>
            <w:vAlign w:val="top"/>
          </w:tcPr>
          <w:p w14:paraId="09B8E990">
            <w:pPr>
              <w:rPr>
                <w:rFonts w:ascii="Arial"/>
                <w:sz w:val="21"/>
              </w:rPr>
            </w:pPr>
          </w:p>
        </w:tc>
        <w:tc>
          <w:tcPr>
            <w:tcW w:w="1466" w:type="dxa"/>
            <w:tcBorders>
              <w:left w:val="single" w:color="000000" w:sz="2" w:space="0"/>
              <w:bottom w:val="single" w:color="000000" w:sz="10" w:space="0"/>
            </w:tcBorders>
            <w:vAlign w:val="top"/>
          </w:tcPr>
          <w:p w14:paraId="29BB6E41">
            <w:pPr>
              <w:pStyle w:val="6"/>
              <w:spacing w:before="124" w:line="230" w:lineRule="auto"/>
              <w:ind w:left="385"/>
              <w:rPr>
                <w:sz w:val="20"/>
                <w:szCs w:val="20"/>
              </w:rPr>
            </w:pPr>
            <w:r>
              <w:rPr>
                <w:spacing w:val="2"/>
                <w:sz w:val="20"/>
                <w:szCs w:val="20"/>
              </w:rPr>
              <w:t>图形颜色</w:t>
            </w:r>
          </w:p>
        </w:tc>
        <w:tc>
          <w:tcPr>
            <w:tcW w:w="1231" w:type="dxa"/>
            <w:tcBorders>
              <w:bottom w:val="single" w:color="000000" w:sz="10" w:space="0"/>
            </w:tcBorders>
            <w:vAlign w:val="top"/>
          </w:tcPr>
          <w:p w14:paraId="4FCEA0E6">
            <w:pPr>
              <w:pStyle w:val="6"/>
              <w:spacing w:before="124" w:line="231" w:lineRule="auto"/>
              <w:ind w:left="436"/>
              <w:rPr>
                <w:sz w:val="20"/>
                <w:szCs w:val="20"/>
              </w:rPr>
            </w:pPr>
            <w:r>
              <w:rPr>
                <w:spacing w:val="-11"/>
                <w:sz w:val="20"/>
                <w:szCs w:val="20"/>
              </w:rPr>
              <w:t>白色</w:t>
            </w:r>
          </w:p>
        </w:tc>
        <w:tc>
          <w:tcPr>
            <w:tcW w:w="1231" w:type="dxa"/>
            <w:tcBorders>
              <w:bottom w:val="single" w:color="000000" w:sz="10" w:space="0"/>
            </w:tcBorders>
            <w:vAlign w:val="top"/>
          </w:tcPr>
          <w:p w14:paraId="6FA55B53">
            <w:pPr>
              <w:pStyle w:val="6"/>
              <w:spacing w:before="124" w:line="231" w:lineRule="auto"/>
              <w:ind w:left="439"/>
              <w:rPr>
                <w:sz w:val="20"/>
                <w:szCs w:val="20"/>
              </w:rPr>
            </w:pPr>
            <w:r>
              <w:rPr>
                <w:spacing w:val="-11"/>
                <w:sz w:val="20"/>
                <w:szCs w:val="20"/>
              </w:rPr>
              <w:t>白色</w:t>
            </w:r>
          </w:p>
        </w:tc>
        <w:tc>
          <w:tcPr>
            <w:tcW w:w="1231" w:type="dxa"/>
            <w:tcBorders>
              <w:bottom w:val="single" w:color="000000" w:sz="10" w:space="0"/>
            </w:tcBorders>
            <w:vAlign w:val="top"/>
          </w:tcPr>
          <w:p w14:paraId="207E278A">
            <w:pPr>
              <w:pStyle w:val="6"/>
              <w:spacing w:before="124" w:line="231" w:lineRule="auto"/>
              <w:ind w:left="439"/>
              <w:rPr>
                <w:sz w:val="20"/>
                <w:szCs w:val="20"/>
              </w:rPr>
            </w:pPr>
            <w:r>
              <w:rPr>
                <w:spacing w:val="-11"/>
                <w:sz w:val="20"/>
                <w:szCs w:val="20"/>
              </w:rPr>
              <w:t>白色</w:t>
            </w:r>
          </w:p>
        </w:tc>
        <w:tc>
          <w:tcPr>
            <w:tcW w:w="1274" w:type="dxa"/>
            <w:tcBorders>
              <w:bottom w:val="single" w:color="000000" w:sz="10" w:space="0"/>
            </w:tcBorders>
            <w:vAlign w:val="top"/>
          </w:tcPr>
          <w:p w14:paraId="66A9FC19">
            <w:pPr>
              <w:pStyle w:val="6"/>
              <w:spacing w:before="124" w:line="233" w:lineRule="auto"/>
              <w:ind w:left="438"/>
              <w:rPr>
                <w:sz w:val="20"/>
                <w:szCs w:val="20"/>
              </w:rPr>
            </w:pPr>
            <w:r>
              <w:rPr>
                <w:spacing w:val="2"/>
                <w:sz w:val="20"/>
                <w:szCs w:val="20"/>
              </w:rPr>
              <w:t>黑色</w:t>
            </w:r>
          </w:p>
        </w:tc>
        <w:tc>
          <w:tcPr>
            <w:tcW w:w="1303" w:type="dxa"/>
            <w:tcBorders>
              <w:bottom w:val="single" w:color="000000" w:sz="10" w:space="0"/>
              <w:right w:val="single" w:color="000000" w:sz="6" w:space="0"/>
            </w:tcBorders>
            <w:vAlign w:val="top"/>
          </w:tcPr>
          <w:p w14:paraId="525C8FD1">
            <w:pPr>
              <w:pStyle w:val="6"/>
              <w:spacing w:before="124" w:line="233" w:lineRule="auto"/>
              <w:ind w:left="400"/>
              <w:rPr>
                <w:sz w:val="20"/>
                <w:szCs w:val="20"/>
              </w:rPr>
            </w:pPr>
            <w:r>
              <w:rPr>
                <w:spacing w:val="2"/>
                <w:sz w:val="20"/>
                <w:szCs w:val="20"/>
              </w:rPr>
              <w:t>黑色</w:t>
            </w:r>
          </w:p>
        </w:tc>
      </w:tr>
      <w:tr w14:paraId="4DB88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4" w:hRule="atLeast"/>
        </w:trPr>
        <w:tc>
          <w:tcPr>
            <w:tcW w:w="1068" w:type="dxa"/>
            <w:vMerge w:val="continue"/>
            <w:tcBorders>
              <w:top w:val="nil"/>
              <w:left w:val="single" w:color="000000" w:sz="6" w:space="0"/>
              <w:bottom w:val="single" w:color="000000" w:sz="6" w:space="0"/>
              <w:right w:val="single" w:color="000000" w:sz="2" w:space="0"/>
            </w:tcBorders>
            <w:vAlign w:val="top"/>
          </w:tcPr>
          <w:p w14:paraId="644E4C61">
            <w:pPr>
              <w:rPr>
                <w:rFonts w:ascii="Arial"/>
                <w:sz w:val="21"/>
              </w:rPr>
            </w:pPr>
          </w:p>
        </w:tc>
        <w:tc>
          <w:tcPr>
            <w:tcW w:w="7736" w:type="dxa"/>
            <w:gridSpan w:val="6"/>
            <w:tcBorders>
              <w:top w:val="single" w:color="000000" w:sz="10" w:space="0"/>
              <w:left w:val="single" w:color="000000" w:sz="2" w:space="0"/>
              <w:bottom w:val="single" w:color="000000" w:sz="6" w:space="0"/>
              <w:right w:val="single" w:color="000000" w:sz="6" w:space="0"/>
            </w:tcBorders>
            <w:vAlign w:val="top"/>
          </w:tcPr>
          <w:p w14:paraId="3BA5C2CD">
            <w:pPr>
              <w:pStyle w:val="6"/>
              <w:spacing w:before="151" w:line="220" w:lineRule="auto"/>
              <w:ind w:left="105"/>
            </w:pPr>
            <w:r>
              <w:rPr>
                <w:rFonts w:ascii="Times New Roman" w:hAnsi="Times New Roman" w:eastAsia="Times New Roman" w:cs="Times New Roman"/>
                <w:b/>
                <w:bCs/>
                <w:spacing w:val="-6"/>
              </w:rPr>
              <w:t>2</w:t>
            </w:r>
            <w:r>
              <w:rPr>
                <w:rFonts w:ascii="Times New Roman" w:hAnsi="Times New Roman" w:eastAsia="Times New Roman" w:cs="Times New Roman"/>
                <w:b/>
                <w:bCs/>
                <w:spacing w:val="-32"/>
              </w:rPr>
              <w:t xml:space="preserve"> </w:t>
            </w:r>
            <w:r>
              <w:rPr>
                <w:b/>
                <w:bCs/>
                <w:spacing w:val="-6"/>
              </w:rPr>
              <w:t>、排污许可申报</w:t>
            </w:r>
          </w:p>
          <w:p w14:paraId="67FB6777">
            <w:pPr>
              <w:pStyle w:val="6"/>
              <w:spacing w:before="143" w:line="357" w:lineRule="auto"/>
              <w:ind w:left="107" w:right="21" w:firstLine="481"/>
              <w:jc w:val="both"/>
            </w:pPr>
            <w:r>
              <w:t>根据《固定污染源排污许可分类管理名录</w:t>
            </w:r>
            <w:r>
              <w:rPr>
                <w:rFonts w:ascii="Times New Roman" w:hAnsi="Times New Roman" w:eastAsia="Times New Roman" w:cs="Times New Roman"/>
              </w:rPr>
              <w:t xml:space="preserve">(2019 </w:t>
            </w:r>
            <w:r>
              <w:t>年版</w:t>
            </w:r>
            <w:r>
              <w:rPr>
                <w:rFonts w:ascii="Times New Roman" w:hAnsi="Times New Roman" w:eastAsia="Times New Roman" w:cs="Times New Roman"/>
              </w:rPr>
              <w:t>)</w:t>
            </w:r>
            <w:r>
              <w:t>》</w:t>
            </w:r>
            <w:r>
              <w:rPr>
                <w:rFonts w:ascii="Times New Roman" w:hAnsi="Times New Roman" w:eastAsia="Times New Roman" w:cs="Times New Roman"/>
              </w:rPr>
              <w:t>(</w:t>
            </w:r>
            <w:r>
              <w:t>生态环境部</w:t>
            </w:r>
            <w:r>
              <w:rPr>
                <w:spacing w:val="-7"/>
              </w:rPr>
              <w:t>第</w:t>
            </w:r>
            <w:r>
              <w:rPr>
                <w:spacing w:val="-32"/>
              </w:rPr>
              <w:t xml:space="preserve"> </w:t>
            </w:r>
            <w:r>
              <w:rPr>
                <w:rFonts w:ascii="Times New Roman" w:hAnsi="Times New Roman" w:eastAsia="Times New Roman" w:cs="Times New Roman"/>
                <w:spacing w:val="-7"/>
              </w:rPr>
              <w:t>11</w:t>
            </w:r>
            <w:r>
              <w:rPr>
                <w:spacing w:val="-7"/>
              </w:rPr>
              <w:t>号</w:t>
            </w:r>
            <w:r>
              <w:rPr>
                <w:rFonts w:ascii="Times New Roman" w:hAnsi="Times New Roman" w:eastAsia="Times New Roman" w:cs="Times New Roman"/>
                <w:spacing w:val="-7"/>
              </w:rPr>
              <w:t>)</w:t>
            </w:r>
            <w:r>
              <w:rPr>
                <w:spacing w:val="-7"/>
              </w:rPr>
              <w:t>可知，本项目为金属弹簧的生产</w:t>
            </w:r>
            <w:r>
              <w:rPr>
                <w:spacing w:val="-8"/>
              </w:rPr>
              <w:t>，涉及淬火工序，属于“二十九、</w:t>
            </w:r>
            <w:r>
              <w:rPr>
                <w:spacing w:val="5"/>
              </w:rPr>
              <w:t>通用设备制造业</w:t>
            </w:r>
            <w:r>
              <w:rPr>
                <w:spacing w:val="-30"/>
              </w:rPr>
              <w:t xml:space="preserve"> </w:t>
            </w:r>
            <w:r>
              <w:rPr>
                <w:rFonts w:ascii="Times New Roman" w:hAnsi="Times New Roman" w:eastAsia="Times New Roman" w:cs="Times New Roman"/>
                <w:spacing w:val="5"/>
              </w:rPr>
              <w:t>34</w:t>
            </w:r>
            <w:r>
              <w:rPr>
                <w:spacing w:val="5"/>
              </w:rPr>
              <w:t>—</w:t>
            </w:r>
            <w:r>
              <w:rPr>
                <w:rFonts w:ascii="Times New Roman" w:hAnsi="Times New Roman" w:eastAsia="Times New Roman" w:cs="Times New Roman"/>
                <w:spacing w:val="5"/>
              </w:rPr>
              <w:t>83.</w:t>
            </w:r>
            <w:r>
              <w:rPr>
                <w:spacing w:val="5"/>
              </w:rPr>
              <w:t>锅炉及原动设备制造</w:t>
            </w:r>
            <w:r>
              <w:rPr>
                <w:spacing w:val="-41"/>
              </w:rPr>
              <w:t xml:space="preserve"> </w:t>
            </w:r>
            <w:r>
              <w:rPr>
                <w:rFonts w:ascii="Times New Roman" w:hAnsi="Times New Roman" w:eastAsia="Times New Roman" w:cs="Times New Roman"/>
                <w:spacing w:val="5"/>
              </w:rPr>
              <w:t>341</w:t>
            </w:r>
            <w:r>
              <w:rPr>
                <w:rFonts w:ascii="Times New Roman" w:hAnsi="Times New Roman" w:eastAsia="Times New Roman" w:cs="Times New Roman"/>
                <w:spacing w:val="-24"/>
              </w:rPr>
              <w:t xml:space="preserve"> </w:t>
            </w:r>
            <w:r>
              <w:rPr>
                <w:spacing w:val="5"/>
              </w:rPr>
              <w:t>，金属加工机械制造</w:t>
            </w:r>
            <w:r>
              <w:rPr>
                <w:rFonts w:ascii="Times New Roman" w:hAnsi="Times New Roman" w:eastAsia="Times New Roman" w:cs="Times New Roman"/>
              </w:rPr>
              <w:t>342</w:t>
            </w:r>
            <w:r>
              <w:rPr>
                <w:rFonts w:ascii="Times New Roman" w:hAnsi="Times New Roman" w:eastAsia="Times New Roman" w:cs="Times New Roman"/>
                <w:spacing w:val="-31"/>
              </w:rPr>
              <w:t xml:space="preserve"> </w:t>
            </w:r>
            <w:r>
              <w:t>，物料搬运设备制造</w:t>
            </w:r>
            <w:r>
              <w:rPr>
                <w:spacing w:val="-48"/>
              </w:rPr>
              <w:t xml:space="preserve"> </w:t>
            </w:r>
            <w:r>
              <w:rPr>
                <w:rFonts w:ascii="Times New Roman" w:hAnsi="Times New Roman" w:eastAsia="Times New Roman" w:cs="Times New Roman"/>
              </w:rPr>
              <w:t>343</w:t>
            </w:r>
            <w:r>
              <w:rPr>
                <w:rFonts w:ascii="Times New Roman" w:hAnsi="Times New Roman" w:eastAsia="Times New Roman" w:cs="Times New Roman"/>
                <w:spacing w:val="-31"/>
              </w:rPr>
              <w:t xml:space="preserve"> </w:t>
            </w:r>
            <w:r>
              <w:t>，泵、阀门、压缩</w:t>
            </w:r>
            <w:r>
              <w:rPr>
                <w:spacing w:val="-1"/>
              </w:rPr>
              <w:t>机及类似机械制造</w:t>
            </w:r>
            <w:r>
              <w:rPr>
                <w:spacing w:val="-48"/>
              </w:rPr>
              <w:t xml:space="preserve"> </w:t>
            </w:r>
            <w:r>
              <w:rPr>
                <w:rFonts w:ascii="Times New Roman" w:hAnsi="Times New Roman" w:eastAsia="Times New Roman" w:cs="Times New Roman"/>
                <w:spacing w:val="-1"/>
              </w:rPr>
              <w:t>344</w:t>
            </w:r>
            <w:r>
              <w:rPr>
                <w:rFonts w:ascii="Times New Roman" w:hAnsi="Times New Roman" w:eastAsia="Times New Roman" w:cs="Times New Roman"/>
                <w:spacing w:val="-29"/>
              </w:rPr>
              <w:t xml:space="preserve"> </w:t>
            </w:r>
            <w:r>
              <w:rPr>
                <w:spacing w:val="-1"/>
              </w:rPr>
              <w:t>，</w:t>
            </w:r>
            <w:r>
              <w:rPr>
                <w:spacing w:val="1"/>
              </w:rPr>
              <w:t>轴承、齿轮和传动部件制造</w:t>
            </w:r>
            <w:r>
              <w:rPr>
                <w:rFonts w:ascii="Times New Roman" w:hAnsi="Times New Roman" w:eastAsia="Times New Roman" w:cs="Times New Roman"/>
                <w:spacing w:val="1"/>
              </w:rPr>
              <w:t>345</w:t>
            </w:r>
            <w:r>
              <w:rPr>
                <w:rFonts w:ascii="Times New Roman" w:hAnsi="Times New Roman" w:eastAsia="Times New Roman" w:cs="Times New Roman"/>
                <w:spacing w:val="-34"/>
              </w:rPr>
              <w:t xml:space="preserve"> </w:t>
            </w:r>
            <w:r>
              <w:rPr>
                <w:spacing w:val="1"/>
              </w:rPr>
              <w:t>，烘炉、风</w:t>
            </w:r>
            <w:r>
              <w:t>机、包装等设备制造</w:t>
            </w:r>
            <w:r>
              <w:rPr>
                <w:rFonts w:ascii="Times New Roman" w:hAnsi="Times New Roman" w:eastAsia="Times New Roman" w:cs="Times New Roman"/>
              </w:rPr>
              <w:t>346</w:t>
            </w:r>
            <w:r>
              <w:rPr>
                <w:rFonts w:ascii="Times New Roman" w:hAnsi="Times New Roman" w:eastAsia="Times New Roman" w:cs="Times New Roman"/>
                <w:spacing w:val="-33"/>
              </w:rPr>
              <w:t xml:space="preserve"> </w:t>
            </w:r>
            <w:r>
              <w:t>，文</w:t>
            </w:r>
            <w:r>
              <w:rPr>
                <w:spacing w:val="-1"/>
              </w:rPr>
              <w:t>化、办公用机械制造</w:t>
            </w:r>
            <w:r>
              <w:rPr>
                <w:rFonts w:ascii="Times New Roman" w:hAnsi="Times New Roman" w:eastAsia="Times New Roman" w:cs="Times New Roman"/>
                <w:spacing w:val="-1"/>
              </w:rPr>
              <w:t>347</w:t>
            </w:r>
            <w:r>
              <w:rPr>
                <w:spacing w:val="-1"/>
              </w:rPr>
              <w:t>，通用零部件制造</w:t>
            </w:r>
            <w:r>
              <w:rPr>
                <w:rFonts w:ascii="Times New Roman" w:hAnsi="Times New Roman" w:eastAsia="Times New Roman" w:cs="Times New Roman"/>
                <w:spacing w:val="-1"/>
              </w:rPr>
              <w:t>348</w:t>
            </w:r>
            <w:r>
              <w:rPr>
                <w:spacing w:val="-1"/>
              </w:rPr>
              <w:t>，其他通</w:t>
            </w:r>
            <w:r>
              <w:rPr>
                <w:spacing w:val="-2"/>
              </w:rPr>
              <w:t>用设备制造业</w:t>
            </w:r>
            <w:r>
              <w:rPr>
                <w:rFonts w:ascii="Times New Roman" w:hAnsi="Times New Roman" w:eastAsia="Times New Roman" w:cs="Times New Roman"/>
                <w:spacing w:val="-2"/>
              </w:rPr>
              <w:t>349</w:t>
            </w:r>
            <w:r>
              <w:rPr>
                <w:rFonts w:ascii="Times New Roman" w:hAnsi="Times New Roman" w:eastAsia="Times New Roman" w:cs="Times New Roman"/>
              </w:rPr>
              <w:t xml:space="preserve"> </w:t>
            </w:r>
            <w:r>
              <w:rPr>
                <w:spacing w:val="-4"/>
              </w:rPr>
              <w:t>—涉及通用工序简化管理的</w:t>
            </w:r>
            <w:r>
              <w:rPr>
                <w:spacing w:val="-89"/>
              </w:rPr>
              <w:t xml:space="preserve"> </w:t>
            </w:r>
            <w:r>
              <w:rPr>
                <w:spacing w:val="-4"/>
              </w:rPr>
              <w:t>”和“五十一、通用工序—</w:t>
            </w:r>
            <w:r>
              <w:rPr>
                <w:rFonts w:ascii="Times New Roman" w:hAnsi="Times New Roman" w:eastAsia="Times New Roman" w:cs="Times New Roman"/>
                <w:spacing w:val="-4"/>
              </w:rPr>
              <w:t>111.</w:t>
            </w:r>
            <w:r>
              <w:rPr>
                <w:spacing w:val="-4"/>
              </w:rPr>
              <w:t>表面处理—除</w:t>
            </w:r>
            <w:r>
              <w:rPr>
                <w:spacing w:val="2"/>
              </w:rPr>
              <w:t>纳入重点排污单位名录的，有电镀工序、酸洗、抛光（电解抛光和化学</w:t>
            </w:r>
            <w:r>
              <w:rPr>
                <w:spacing w:val="-3"/>
              </w:rPr>
              <w:t>抛光）、热浸镀（溶剂法）、淬火或者钝化等工序的、年使用</w:t>
            </w:r>
            <w:r>
              <w:rPr>
                <w:spacing w:val="-30"/>
              </w:rPr>
              <w:t xml:space="preserve"> </w:t>
            </w:r>
            <w:r>
              <w:rPr>
                <w:rFonts w:ascii="Times New Roman" w:hAnsi="Times New Roman" w:eastAsia="Times New Roman" w:cs="Times New Roman"/>
                <w:spacing w:val="-3"/>
              </w:rPr>
              <w:t>10</w:t>
            </w:r>
            <w:r>
              <w:rPr>
                <w:rFonts w:ascii="Times New Roman" w:hAnsi="Times New Roman" w:eastAsia="Times New Roman" w:cs="Times New Roman"/>
                <w:spacing w:val="21"/>
              </w:rPr>
              <w:t xml:space="preserve"> </w:t>
            </w:r>
            <w:r>
              <w:rPr>
                <w:spacing w:val="-3"/>
              </w:rPr>
              <w:t>吨及以上有机溶剂的</w:t>
            </w:r>
            <w:r>
              <w:rPr>
                <w:spacing w:val="-87"/>
              </w:rPr>
              <w:t xml:space="preserve"> </w:t>
            </w:r>
            <w:r>
              <w:rPr>
                <w:spacing w:val="-3"/>
              </w:rPr>
              <w:t>”，实行排污许可简化管理（详见表</w:t>
            </w:r>
            <w:r>
              <w:rPr>
                <w:spacing w:val="-48"/>
              </w:rPr>
              <w:t xml:space="preserve"> </w:t>
            </w:r>
            <w:r>
              <w:rPr>
                <w:rFonts w:ascii="Times New Roman" w:hAnsi="Times New Roman" w:eastAsia="Times New Roman" w:cs="Times New Roman"/>
                <w:spacing w:val="-3"/>
              </w:rPr>
              <w:t>5.2-2</w:t>
            </w:r>
            <w:r>
              <w:rPr>
                <w:spacing w:val="22"/>
              </w:rPr>
              <w:t>）；</w:t>
            </w:r>
            <w:r>
              <w:rPr>
                <w:spacing w:val="-3"/>
              </w:rPr>
              <w:t>因此，建设</w:t>
            </w:r>
            <w:r>
              <w:rPr>
                <w:spacing w:val="2"/>
              </w:rPr>
              <w:t>单位应当在启动生产设施或者发生实际排污之前在全国排污许可证管理</w:t>
            </w:r>
            <w:r>
              <w:rPr>
                <w:spacing w:val="-1"/>
              </w:rPr>
              <w:t>信息平台进行排污许可申报。</w:t>
            </w:r>
          </w:p>
          <w:p w14:paraId="1528210B">
            <w:pPr>
              <w:spacing w:line="246" w:lineRule="auto"/>
              <w:rPr>
                <w:rFonts w:ascii="Arial"/>
                <w:sz w:val="21"/>
              </w:rPr>
            </w:pPr>
          </w:p>
          <w:p w14:paraId="6C63D417">
            <w:pPr>
              <w:spacing w:line="246" w:lineRule="auto"/>
              <w:rPr>
                <w:rFonts w:ascii="Arial"/>
                <w:sz w:val="21"/>
              </w:rPr>
            </w:pPr>
          </w:p>
          <w:p w14:paraId="792DA2DA">
            <w:pPr>
              <w:spacing w:line="246" w:lineRule="auto"/>
              <w:rPr>
                <w:rFonts w:ascii="Arial"/>
                <w:sz w:val="21"/>
              </w:rPr>
            </w:pPr>
          </w:p>
          <w:p w14:paraId="702E1B9F">
            <w:pPr>
              <w:spacing w:line="246" w:lineRule="auto"/>
              <w:rPr>
                <w:rFonts w:ascii="Arial"/>
                <w:sz w:val="21"/>
              </w:rPr>
            </w:pPr>
          </w:p>
          <w:p w14:paraId="1B24E7DD">
            <w:pPr>
              <w:spacing w:line="246" w:lineRule="auto"/>
              <w:rPr>
                <w:rFonts w:ascii="Arial"/>
                <w:sz w:val="21"/>
              </w:rPr>
            </w:pPr>
          </w:p>
          <w:p w14:paraId="357FB35F">
            <w:pPr>
              <w:spacing w:line="246" w:lineRule="auto"/>
              <w:rPr>
                <w:rFonts w:ascii="Arial"/>
                <w:sz w:val="21"/>
              </w:rPr>
            </w:pPr>
          </w:p>
          <w:p w14:paraId="2FE7530A">
            <w:pPr>
              <w:spacing w:line="247" w:lineRule="auto"/>
              <w:rPr>
                <w:rFonts w:ascii="Arial"/>
                <w:sz w:val="21"/>
              </w:rPr>
            </w:pPr>
          </w:p>
          <w:p w14:paraId="38C02668">
            <w:pPr>
              <w:spacing w:before="78" w:line="323" w:lineRule="exact"/>
              <w:ind w:left="1234"/>
              <w:rPr>
                <w:rFonts w:ascii="Times New Roman" w:hAnsi="Times New Roman" w:eastAsia="Times New Roman" w:cs="Times New Roman"/>
                <w:sz w:val="24"/>
                <w:szCs w:val="24"/>
              </w:rPr>
            </w:pPr>
            <w:r>
              <w:rPr>
                <w:rFonts w:ascii="黑体" w:hAnsi="黑体" w:eastAsia="黑体" w:cs="黑体"/>
                <w:spacing w:val="-1"/>
                <w:position w:val="2"/>
                <w:sz w:val="24"/>
                <w:szCs w:val="24"/>
              </w:rPr>
              <w:t>表</w:t>
            </w:r>
            <w:r>
              <w:rPr>
                <w:rFonts w:ascii="黑体" w:hAnsi="黑体" w:eastAsia="黑体" w:cs="黑体"/>
                <w:spacing w:val="-47"/>
                <w:position w:val="2"/>
                <w:sz w:val="24"/>
                <w:szCs w:val="24"/>
              </w:rPr>
              <w:t xml:space="preserve"> </w:t>
            </w:r>
            <w:r>
              <w:rPr>
                <w:rFonts w:ascii="Times New Roman" w:hAnsi="Times New Roman" w:eastAsia="Times New Roman" w:cs="Times New Roman"/>
                <w:spacing w:val="-1"/>
                <w:position w:val="2"/>
                <w:sz w:val="24"/>
                <w:szCs w:val="24"/>
              </w:rPr>
              <w:t xml:space="preserve">5.2-2    </w:t>
            </w:r>
            <w:r>
              <w:rPr>
                <w:rFonts w:ascii="黑体" w:hAnsi="黑体" w:eastAsia="黑体" w:cs="黑体"/>
                <w:spacing w:val="-1"/>
                <w:position w:val="2"/>
                <w:sz w:val="24"/>
                <w:szCs w:val="24"/>
              </w:rPr>
              <w:t>固定污染源排污许可分类管理名录</w:t>
            </w:r>
            <w:r>
              <w:rPr>
                <w:rFonts w:ascii="Times New Roman" w:hAnsi="Times New Roman" w:eastAsia="Times New Roman" w:cs="Times New Roman"/>
                <w:spacing w:val="-1"/>
                <w:position w:val="2"/>
                <w:sz w:val="24"/>
                <w:szCs w:val="24"/>
              </w:rPr>
              <w:t>(</w:t>
            </w:r>
            <w:r>
              <w:rPr>
                <w:rFonts w:ascii="黑体" w:hAnsi="黑体" w:eastAsia="黑体" w:cs="黑体"/>
                <w:spacing w:val="-1"/>
                <w:position w:val="2"/>
                <w:sz w:val="24"/>
                <w:szCs w:val="24"/>
              </w:rPr>
              <w:t>摘录</w:t>
            </w:r>
            <w:r>
              <w:rPr>
                <w:rFonts w:ascii="Times New Roman" w:hAnsi="Times New Roman" w:eastAsia="Times New Roman" w:cs="Times New Roman"/>
                <w:spacing w:val="-1"/>
                <w:position w:val="2"/>
                <w:sz w:val="24"/>
                <w:szCs w:val="24"/>
              </w:rPr>
              <w:t>)</w:t>
            </w:r>
          </w:p>
        </w:tc>
      </w:tr>
    </w:tbl>
    <w:p w14:paraId="59FDC3CF">
      <w:pPr>
        <w:pStyle w:val="2"/>
      </w:pPr>
    </w:p>
    <w:p w14:paraId="059EFA99">
      <w:pPr>
        <w:sectPr>
          <w:footerReference r:id="rId112" w:type="default"/>
          <w:pgSz w:w="11906" w:h="16839"/>
          <w:pgMar w:top="400" w:right="1543" w:bottom="858" w:left="1543" w:header="0" w:footer="622" w:gutter="0"/>
          <w:cols w:space="720" w:num="1"/>
        </w:sectPr>
      </w:pPr>
    </w:p>
    <w:p w14:paraId="05A6F432">
      <w:pPr>
        <w:spacing w:before="19"/>
      </w:pPr>
    </w:p>
    <w:p w14:paraId="665E4255">
      <w:pPr>
        <w:spacing w:before="19"/>
      </w:pPr>
    </w:p>
    <w:p w14:paraId="681DE3DD">
      <w:pPr>
        <w:spacing w:before="19"/>
      </w:pPr>
    </w:p>
    <w:p w14:paraId="0215F81A">
      <w:pPr>
        <w:spacing w:before="18"/>
      </w:pPr>
    </w:p>
    <w:p w14:paraId="1955054A">
      <w:pPr>
        <w:spacing w:before="18"/>
      </w:pPr>
    </w:p>
    <w:tbl>
      <w:tblPr>
        <w:tblStyle w:val="5"/>
        <w:tblW w:w="880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8"/>
        <w:gridCol w:w="705"/>
        <w:gridCol w:w="2737"/>
        <w:gridCol w:w="954"/>
        <w:gridCol w:w="2154"/>
        <w:gridCol w:w="1186"/>
      </w:tblGrid>
      <w:tr w14:paraId="03638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068" w:type="dxa"/>
            <w:vMerge w:val="restart"/>
            <w:tcBorders>
              <w:top w:val="single" w:color="000000" w:sz="6" w:space="0"/>
              <w:left w:val="single" w:color="000000" w:sz="6" w:space="0"/>
              <w:bottom w:val="nil"/>
            </w:tcBorders>
            <w:vAlign w:val="top"/>
          </w:tcPr>
          <w:p w14:paraId="6997B337">
            <w:pPr>
              <w:rPr>
                <w:rFonts w:ascii="Arial"/>
                <w:sz w:val="21"/>
              </w:rPr>
            </w:pPr>
          </w:p>
        </w:tc>
        <w:tc>
          <w:tcPr>
            <w:tcW w:w="705" w:type="dxa"/>
            <w:tcBorders>
              <w:top w:val="single" w:color="000000" w:sz="6" w:space="0"/>
            </w:tcBorders>
            <w:vAlign w:val="top"/>
          </w:tcPr>
          <w:p w14:paraId="3DE6F947">
            <w:pPr>
              <w:pStyle w:val="6"/>
              <w:spacing w:before="145" w:line="230" w:lineRule="auto"/>
              <w:ind w:left="196"/>
              <w:rPr>
                <w:sz w:val="20"/>
                <w:szCs w:val="20"/>
              </w:rPr>
            </w:pPr>
            <w:bookmarkStart w:id="20" w:name="bookmark52"/>
            <w:bookmarkEnd w:id="20"/>
            <w:r>
              <w:rPr>
                <w:spacing w:val="5"/>
                <w:sz w:val="20"/>
                <w:szCs w:val="20"/>
              </w:rPr>
              <w:t>序号</w:t>
            </w:r>
          </w:p>
        </w:tc>
        <w:tc>
          <w:tcPr>
            <w:tcW w:w="2737" w:type="dxa"/>
            <w:tcBorders>
              <w:top w:val="single" w:color="000000" w:sz="6" w:space="0"/>
            </w:tcBorders>
            <w:vAlign w:val="top"/>
          </w:tcPr>
          <w:p w14:paraId="3179742C">
            <w:pPr>
              <w:pStyle w:val="6"/>
              <w:spacing w:before="145" w:line="228" w:lineRule="auto"/>
              <w:ind w:left="954"/>
              <w:rPr>
                <w:sz w:val="20"/>
                <w:szCs w:val="20"/>
              </w:rPr>
            </w:pPr>
            <w:r>
              <w:rPr>
                <w:spacing w:val="6"/>
                <w:sz w:val="20"/>
                <w:szCs w:val="20"/>
              </w:rPr>
              <w:t>行业类别</w:t>
            </w:r>
          </w:p>
        </w:tc>
        <w:tc>
          <w:tcPr>
            <w:tcW w:w="954" w:type="dxa"/>
            <w:tcBorders>
              <w:top w:val="single" w:color="000000" w:sz="6" w:space="0"/>
            </w:tcBorders>
            <w:vAlign w:val="top"/>
          </w:tcPr>
          <w:p w14:paraId="51BC9AD3">
            <w:pPr>
              <w:pStyle w:val="6"/>
              <w:spacing w:before="145" w:line="228" w:lineRule="auto"/>
              <w:ind w:left="65"/>
              <w:rPr>
                <w:sz w:val="20"/>
                <w:szCs w:val="20"/>
              </w:rPr>
            </w:pPr>
            <w:r>
              <w:rPr>
                <w:spacing w:val="7"/>
                <w:sz w:val="20"/>
                <w:szCs w:val="20"/>
              </w:rPr>
              <w:t>重点管理</w:t>
            </w:r>
          </w:p>
        </w:tc>
        <w:tc>
          <w:tcPr>
            <w:tcW w:w="2154" w:type="dxa"/>
            <w:tcBorders>
              <w:top w:val="single" w:color="000000" w:sz="6" w:space="0"/>
            </w:tcBorders>
            <w:shd w:val="clear" w:color="auto" w:fill="D7D7D7"/>
            <w:vAlign w:val="top"/>
          </w:tcPr>
          <w:p w14:paraId="0BBCEE93">
            <w:pPr>
              <w:pStyle w:val="6"/>
              <w:spacing w:before="145" w:line="228" w:lineRule="auto"/>
              <w:ind w:left="670"/>
              <w:rPr>
                <w:sz w:val="20"/>
                <w:szCs w:val="20"/>
              </w:rPr>
            </w:pPr>
            <w:r>
              <w:rPr>
                <w:spacing w:val="6"/>
                <w:sz w:val="20"/>
                <w:szCs w:val="20"/>
              </w:rPr>
              <w:t>简化管理</w:t>
            </w:r>
          </w:p>
        </w:tc>
        <w:tc>
          <w:tcPr>
            <w:tcW w:w="1186" w:type="dxa"/>
            <w:tcBorders>
              <w:top w:val="single" w:color="000000" w:sz="6" w:space="0"/>
              <w:right w:val="single" w:color="000000" w:sz="6" w:space="0"/>
            </w:tcBorders>
            <w:vAlign w:val="top"/>
          </w:tcPr>
          <w:p w14:paraId="7865EAD8">
            <w:pPr>
              <w:pStyle w:val="6"/>
              <w:spacing w:before="145" w:line="228" w:lineRule="auto"/>
              <w:ind w:left="131"/>
              <w:rPr>
                <w:sz w:val="20"/>
                <w:szCs w:val="20"/>
              </w:rPr>
            </w:pPr>
            <w:r>
              <w:rPr>
                <w:spacing w:val="6"/>
                <w:sz w:val="20"/>
                <w:szCs w:val="20"/>
              </w:rPr>
              <w:t>登记管理</w:t>
            </w:r>
          </w:p>
        </w:tc>
      </w:tr>
      <w:tr w14:paraId="76245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68" w:type="dxa"/>
            <w:vMerge w:val="continue"/>
            <w:tcBorders>
              <w:top w:val="nil"/>
              <w:left w:val="single" w:color="000000" w:sz="6" w:space="0"/>
              <w:bottom w:val="nil"/>
            </w:tcBorders>
            <w:vAlign w:val="top"/>
          </w:tcPr>
          <w:p w14:paraId="2A02E24B">
            <w:pPr>
              <w:rPr>
                <w:rFonts w:ascii="Arial"/>
                <w:sz w:val="21"/>
              </w:rPr>
            </w:pPr>
          </w:p>
        </w:tc>
        <w:tc>
          <w:tcPr>
            <w:tcW w:w="7736" w:type="dxa"/>
            <w:gridSpan w:val="5"/>
            <w:tcBorders>
              <w:right w:val="single" w:color="000000" w:sz="6" w:space="0"/>
            </w:tcBorders>
            <w:vAlign w:val="top"/>
          </w:tcPr>
          <w:p w14:paraId="657CD18A">
            <w:pPr>
              <w:pStyle w:val="6"/>
              <w:spacing w:before="91" w:line="274" w:lineRule="exact"/>
              <w:ind w:left="138"/>
              <w:rPr>
                <w:rFonts w:ascii="Times New Roman" w:hAnsi="Times New Roman" w:eastAsia="Times New Roman" w:cs="Times New Roman"/>
                <w:sz w:val="20"/>
                <w:szCs w:val="20"/>
              </w:rPr>
            </w:pPr>
            <w:r>
              <w:rPr>
                <w:spacing w:val="7"/>
                <w:position w:val="1"/>
                <w:sz w:val="20"/>
                <w:szCs w:val="20"/>
              </w:rPr>
              <w:t>二十九、通用设备制造业</w:t>
            </w:r>
            <w:r>
              <w:rPr>
                <w:spacing w:val="-30"/>
                <w:position w:val="1"/>
                <w:sz w:val="20"/>
                <w:szCs w:val="20"/>
              </w:rPr>
              <w:t xml:space="preserve"> </w:t>
            </w:r>
            <w:r>
              <w:rPr>
                <w:rFonts w:ascii="Times New Roman" w:hAnsi="Times New Roman" w:eastAsia="Times New Roman" w:cs="Times New Roman"/>
                <w:spacing w:val="7"/>
                <w:position w:val="1"/>
                <w:sz w:val="20"/>
                <w:szCs w:val="20"/>
              </w:rPr>
              <w:t>34</w:t>
            </w:r>
          </w:p>
        </w:tc>
      </w:tr>
      <w:tr w14:paraId="66DB5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2" w:hRule="atLeast"/>
        </w:trPr>
        <w:tc>
          <w:tcPr>
            <w:tcW w:w="1068" w:type="dxa"/>
            <w:vMerge w:val="continue"/>
            <w:tcBorders>
              <w:top w:val="nil"/>
              <w:left w:val="single" w:color="000000" w:sz="6" w:space="0"/>
              <w:bottom w:val="nil"/>
            </w:tcBorders>
            <w:vAlign w:val="top"/>
          </w:tcPr>
          <w:p w14:paraId="3695709A">
            <w:pPr>
              <w:rPr>
                <w:rFonts w:ascii="Arial"/>
                <w:sz w:val="21"/>
              </w:rPr>
            </w:pPr>
          </w:p>
        </w:tc>
        <w:tc>
          <w:tcPr>
            <w:tcW w:w="705" w:type="dxa"/>
            <w:vAlign w:val="top"/>
          </w:tcPr>
          <w:p w14:paraId="6D360D96">
            <w:pPr>
              <w:spacing w:line="271" w:lineRule="auto"/>
              <w:rPr>
                <w:rFonts w:ascii="Arial"/>
                <w:sz w:val="21"/>
              </w:rPr>
            </w:pPr>
          </w:p>
          <w:p w14:paraId="1DA32D14">
            <w:pPr>
              <w:spacing w:line="271" w:lineRule="auto"/>
              <w:rPr>
                <w:rFonts w:ascii="Arial"/>
                <w:sz w:val="21"/>
              </w:rPr>
            </w:pPr>
          </w:p>
          <w:p w14:paraId="2941449B">
            <w:pPr>
              <w:spacing w:line="271" w:lineRule="auto"/>
              <w:rPr>
                <w:rFonts w:ascii="Arial"/>
                <w:sz w:val="21"/>
              </w:rPr>
            </w:pPr>
          </w:p>
          <w:p w14:paraId="507D94D9">
            <w:pPr>
              <w:spacing w:line="272" w:lineRule="auto"/>
              <w:rPr>
                <w:rFonts w:ascii="Arial"/>
                <w:sz w:val="21"/>
              </w:rPr>
            </w:pPr>
          </w:p>
          <w:p w14:paraId="51B2BD1F">
            <w:pPr>
              <w:spacing w:line="272" w:lineRule="auto"/>
              <w:rPr>
                <w:rFonts w:ascii="Arial"/>
                <w:sz w:val="21"/>
              </w:rPr>
            </w:pPr>
          </w:p>
          <w:p w14:paraId="3D2CE703">
            <w:pPr>
              <w:spacing w:before="57" w:line="275"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83</w:t>
            </w:r>
          </w:p>
        </w:tc>
        <w:tc>
          <w:tcPr>
            <w:tcW w:w="2737" w:type="dxa"/>
            <w:vAlign w:val="top"/>
          </w:tcPr>
          <w:p w14:paraId="464C4266">
            <w:pPr>
              <w:pStyle w:val="6"/>
              <w:spacing w:before="58" w:line="307" w:lineRule="auto"/>
              <w:ind w:left="28" w:right="25" w:firstLine="3"/>
              <w:rPr>
                <w:rFonts w:ascii="Times New Roman" w:hAnsi="Times New Roman" w:eastAsia="Times New Roman" w:cs="Times New Roman"/>
                <w:sz w:val="20"/>
                <w:szCs w:val="20"/>
              </w:rPr>
            </w:pPr>
            <w:r>
              <w:rPr>
                <w:spacing w:val="10"/>
                <w:sz w:val="20"/>
                <w:szCs w:val="20"/>
              </w:rPr>
              <w:t>锅炉及原动设备制造</w:t>
            </w:r>
            <w:r>
              <w:rPr>
                <w:rFonts w:ascii="Times New Roman" w:hAnsi="Times New Roman" w:eastAsia="Times New Roman" w:cs="Times New Roman"/>
                <w:spacing w:val="10"/>
                <w:sz w:val="20"/>
                <w:szCs w:val="20"/>
              </w:rPr>
              <w:t>341</w:t>
            </w:r>
            <w:r>
              <w:rPr>
                <w:rFonts w:ascii="Times New Roman" w:hAnsi="Times New Roman" w:eastAsia="Times New Roman" w:cs="Times New Roman"/>
                <w:spacing w:val="-23"/>
                <w:sz w:val="20"/>
                <w:szCs w:val="20"/>
              </w:rPr>
              <w:t xml:space="preserve"> </w:t>
            </w:r>
            <w:r>
              <w:rPr>
                <w:spacing w:val="10"/>
                <w:sz w:val="20"/>
                <w:szCs w:val="20"/>
              </w:rPr>
              <w:t>，金属加工机械制造</w:t>
            </w:r>
            <w:r>
              <w:rPr>
                <w:rFonts w:ascii="Times New Roman" w:hAnsi="Times New Roman" w:eastAsia="Times New Roman" w:cs="Times New Roman"/>
                <w:spacing w:val="10"/>
                <w:sz w:val="20"/>
                <w:szCs w:val="20"/>
              </w:rPr>
              <w:t>342</w:t>
            </w:r>
            <w:r>
              <w:rPr>
                <w:rFonts w:ascii="Times New Roman" w:hAnsi="Times New Roman" w:eastAsia="Times New Roman" w:cs="Times New Roman"/>
                <w:spacing w:val="-20"/>
                <w:sz w:val="20"/>
                <w:szCs w:val="20"/>
              </w:rPr>
              <w:t xml:space="preserve"> </w:t>
            </w:r>
            <w:r>
              <w:rPr>
                <w:spacing w:val="10"/>
                <w:sz w:val="20"/>
                <w:szCs w:val="20"/>
              </w:rPr>
              <w:t>，物料搬</w:t>
            </w:r>
            <w:r>
              <w:rPr>
                <w:spacing w:val="6"/>
                <w:sz w:val="20"/>
                <w:szCs w:val="20"/>
              </w:rPr>
              <w:t>运设备制造</w:t>
            </w:r>
            <w:r>
              <w:rPr>
                <w:spacing w:val="-32"/>
                <w:sz w:val="20"/>
                <w:szCs w:val="20"/>
              </w:rPr>
              <w:t xml:space="preserve"> </w:t>
            </w:r>
            <w:r>
              <w:rPr>
                <w:rFonts w:ascii="Times New Roman" w:hAnsi="Times New Roman" w:eastAsia="Times New Roman" w:cs="Times New Roman"/>
                <w:spacing w:val="6"/>
                <w:sz w:val="20"/>
                <w:szCs w:val="20"/>
              </w:rPr>
              <w:t>343</w:t>
            </w:r>
            <w:r>
              <w:rPr>
                <w:rFonts w:ascii="Times New Roman" w:hAnsi="Times New Roman" w:eastAsia="Times New Roman" w:cs="Times New Roman"/>
                <w:spacing w:val="-26"/>
                <w:sz w:val="20"/>
                <w:szCs w:val="20"/>
              </w:rPr>
              <w:t xml:space="preserve"> </w:t>
            </w:r>
            <w:r>
              <w:rPr>
                <w:spacing w:val="6"/>
                <w:sz w:val="20"/>
                <w:szCs w:val="20"/>
              </w:rPr>
              <w:t>，泵、阀门、压缩机及类似机械制造</w:t>
            </w:r>
            <w:r>
              <w:rPr>
                <w:spacing w:val="-30"/>
                <w:sz w:val="20"/>
                <w:szCs w:val="20"/>
              </w:rPr>
              <w:t xml:space="preserve"> </w:t>
            </w:r>
            <w:r>
              <w:rPr>
                <w:rFonts w:ascii="Times New Roman" w:hAnsi="Times New Roman" w:eastAsia="Times New Roman" w:cs="Times New Roman"/>
                <w:spacing w:val="6"/>
                <w:sz w:val="20"/>
                <w:szCs w:val="20"/>
              </w:rPr>
              <w:t>344</w:t>
            </w:r>
            <w:r>
              <w:rPr>
                <w:rFonts w:ascii="Times New Roman" w:hAnsi="Times New Roman" w:eastAsia="Times New Roman" w:cs="Times New Roman"/>
                <w:spacing w:val="-28"/>
                <w:sz w:val="20"/>
                <w:szCs w:val="20"/>
              </w:rPr>
              <w:t xml:space="preserve"> </w:t>
            </w:r>
            <w:r>
              <w:rPr>
                <w:spacing w:val="6"/>
                <w:sz w:val="20"/>
                <w:szCs w:val="20"/>
              </w:rPr>
              <w:t>，</w:t>
            </w:r>
            <w:r>
              <w:rPr>
                <w:spacing w:val="16"/>
                <w:sz w:val="20"/>
                <w:szCs w:val="20"/>
              </w:rPr>
              <w:t>轴承、齿轮和传动部件制造</w:t>
            </w:r>
            <w:r>
              <w:rPr>
                <w:rFonts w:ascii="Times New Roman" w:hAnsi="Times New Roman" w:eastAsia="Times New Roman" w:cs="Times New Roman"/>
                <w:spacing w:val="8"/>
                <w:sz w:val="20"/>
                <w:szCs w:val="20"/>
              </w:rPr>
              <w:t>345</w:t>
            </w:r>
            <w:r>
              <w:rPr>
                <w:rFonts w:ascii="Times New Roman" w:hAnsi="Times New Roman" w:eastAsia="Times New Roman" w:cs="Times New Roman"/>
                <w:spacing w:val="-19"/>
                <w:sz w:val="20"/>
                <w:szCs w:val="20"/>
              </w:rPr>
              <w:t xml:space="preserve"> </w:t>
            </w:r>
            <w:r>
              <w:rPr>
                <w:spacing w:val="8"/>
                <w:sz w:val="20"/>
                <w:szCs w:val="20"/>
              </w:rPr>
              <w:t>，烘炉、风机、包装等设</w:t>
            </w:r>
            <w:r>
              <w:rPr>
                <w:spacing w:val="10"/>
                <w:sz w:val="20"/>
                <w:szCs w:val="20"/>
              </w:rPr>
              <w:t>备制造</w:t>
            </w:r>
            <w:r>
              <w:rPr>
                <w:rFonts w:ascii="Times New Roman" w:hAnsi="Times New Roman" w:eastAsia="Times New Roman" w:cs="Times New Roman"/>
                <w:spacing w:val="10"/>
                <w:sz w:val="20"/>
                <w:szCs w:val="20"/>
              </w:rPr>
              <w:t>346</w:t>
            </w:r>
            <w:r>
              <w:rPr>
                <w:rFonts w:ascii="Times New Roman" w:hAnsi="Times New Roman" w:eastAsia="Times New Roman" w:cs="Times New Roman"/>
                <w:spacing w:val="-20"/>
                <w:sz w:val="20"/>
                <w:szCs w:val="20"/>
              </w:rPr>
              <w:t xml:space="preserve"> </w:t>
            </w:r>
            <w:r>
              <w:rPr>
                <w:spacing w:val="10"/>
                <w:sz w:val="20"/>
                <w:szCs w:val="20"/>
              </w:rPr>
              <w:t>，文化、办公用机械制造</w:t>
            </w:r>
            <w:r>
              <w:rPr>
                <w:rFonts w:ascii="Times New Roman" w:hAnsi="Times New Roman" w:eastAsia="Times New Roman" w:cs="Times New Roman"/>
                <w:spacing w:val="10"/>
                <w:sz w:val="20"/>
                <w:szCs w:val="20"/>
              </w:rPr>
              <w:t>347</w:t>
            </w:r>
            <w:r>
              <w:rPr>
                <w:rFonts w:ascii="Times New Roman" w:hAnsi="Times New Roman" w:eastAsia="Times New Roman" w:cs="Times New Roman"/>
                <w:spacing w:val="-25"/>
                <w:sz w:val="20"/>
                <w:szCs w:val="20"/>
              </w:rPr>
              <w:t xml:space="preserve"> </w:t>
            </w:r>
            <w:r>
              <w:rPr>
                <w:spacing w:val="10"/>
                <w:sz w:val="20"/>
                <w:szCs w:val="20"/>
              </w:rPr>
              <w:t>，通用零部件制造</w:t>
            </w:r>
            <w:r>
              <w:rPr>
                <w:rFonts w:ascii="Times New Roman" w:hAnsi="Times New Roman" w:eastAsia="Times New Roman" w:cs="Times New Roman"/>
                <w:sz w:val="20"/>
                <w:szCs w:val="20"/>
              </w:rPr>
              <w:t>348</w:t>
            </w:r>
            <w:r>
              <w:rPr>
                <w:sz w:val="20"/>
                <w:szCs w:val="20"/>
              </w:rPr>
              <w:t>，其他通用设备制造业</w:t>
            </w:r>
            <w:r>
              <w:rPr>
                <w:spacing w:val="-24"/>
                <w:sz w:val="20"/>
                <w:szCs w:val="20"/>
              </w:rPr>
              <w:t xml:space="preserve"> </w:t>
            </w:r>
            <w:r>
              <w:rPr>
                <w:rFonts w:ascii="Times New Roman" w:hAnsi="Times New Roman" w:eastAsia="Times New Roman" w:cs="Times New Roman"/>
                <w:sz w:val="20"/>
                <w:szCs w:val="20"/>
              </w:rPr>
              <w:t>349</w:t>
            </w:r>
          </w:p>
        </w:tc>
        <w:tc>
          <w:tcPr>
            <w:tcW w:w="954" w:type="dxa"/>
            <w:vAlign w:val="top"/>
          </w:tcPr>
          <w:p w14:paraId="007BE286">
            <w:pPr>
              <w:spacing w:line="260" w:lineRule="auto"/>
              <w:rPr>
                <w:rFonts w:ascii="Arial"/>
                <w:sz w:val="21"/>
              </w:rPr>
            </w:pPr>
          </w:p>
          <w:p w14:paraId="7E83D49D">
            <w:pPr>
              <w:spacing w:line="260" w:lineRule="auto"/>
              <w:rPr>
                <w:rFonts w:ascii="Arial"/>
                <w:sz w:val="21"/>
              </w:rPr>
            </w:pPr>
          </w:p>
          <w:p w14:paraId="0AE4D2E3">
            <w:pPr>
              <w:spacing w:line="260" w:lineRule="auto"/>
              <w:rPr>
                <w:rFonts w:ascii="Arial"/>
                <w:sz w:val="21"/>
              </w:rPr>
            </w:pPr>
          </w:p>
          <w:p w14:paraId="0ED2A515">
            <w:pPr>
              <w:spacing w:line="261" w:lineRule="auto"/>
              <w:rPr>
                <w:rFonts w:ascii="Arial"/>
                <w:sz w:val="21"/>
              </w:rPr>
            </w:pPr>
          </w:p>
          <w:p w14:paraId="2366F509">
            <w:pPr>
              <w:pStyle w:val="6"/>
              <w:spacing w:before="65" w:line="230" w:lineRule="auto"/>
              <w:ind w:left="66"/>
              <w:rPr>
                <w:sz w:val="20"/>
                <w:szCs w:val="20"/>
              </w:rPr>
            </w:pPr>
            <w:r>
              <w:rPr>
                <w:spacing w:val="6"/>
                <w:sz w:val="20"/>
                <w:szCs w:val="20"/>
              </w:rPr>
              <w:t>涉及通用</w:t>
            </w:r>
          </w:p>
          <w:p w14:paraId="6718C68A">
            <w:pPr>
              <w:pStyle w:val="6"/>
              <w:spacing w:before="91" w:line="230" w:lineRule="auto"/>
              <w:ind w:left="67"/>
              <w:rPr>
                <w:sz w:val="20"/>
                <w:szCs w:val="20"/>
              </w:rPr>
            </w:pPr>
            <w:r>
              <w:rPr>
                <w:spacing w:val="6"/>
                <w:sz w:val="20"/>
                <w:szCs w:val="20"/>
              </w:rPr>
              <w:t>工序重点</w:t>
            </w:r>
          </w:p>
          <w:p w14:paraId="3572A25F">
            <w:pPr>
              <w:pStyle w:val="6"/>
              <w:spacing w:before="92" w:line="228" w:lineRule="auto"/>
              <w:ind w:left="172"/>
              <w:rPr>
                <w:sz w:val="20"/>
                <w:szCs w:val="20"/>
              </w:rPr>
            </w:pPr>
            <w:r>
              <w:rPr>
                <w:spacing w:val="5"/>
                <w:sz w:val="20"/>
                <w:szCs w:val="20"/>
              </w:rPr>
              <w:t>管理的</w:t>
            </w:r>
          </w:p>
        </w:tc>
        <w:tc>
          <w:tcPr>
            <w:tcW w:w="2154" w:type="dxa"/>
            <w:shd w:val="clear" w:color="auto" w:fill="D7D7D7"/>
            <w:vAlign w:val="top"/>
          </w:tcPr>
          <w:p w14:paraId="1D4A8587">
            <w:pPr>
              <w:spacing w:line="242" w:lineRule="auto"/>
              <w:rPr>
                <w:rFonts w:ascii="Arial"/>
                <w:sz w:val="21"/>
              </w:rPr>
            </w:pPr>
          </w:p>
          <w:p w14:paraId="29D67567">
            <w:pPr>
              <w:spacing w:line="242" w:lineRule="auto"/>
              <w:rPr>
                <w:rFonts w:ascii="Arial"/>
                <w:sz w:val="21"/>
              </w:rPr>
            </w:pPr>
          </w:p>
          <w:p w14:paraId="5E694016">
            <w:pPr>
              <w:spacing w:line="242" w:lineRule="auto"/>
              <w:rPr>
                <w:rFonts w:ascii="Arial"/>
                <w:sz w:val="21"/>
              </w:rPr>
            </w:pPr>
          </w:p>
          <w:p w14:paraId="2F0E5523">
            <w:pPr>
              <w:spacing w:line="242" w:lineRule="auto"/>
              <w:rPr>
                <w:rFonts w:ascii="Arial"/>
                <w:sz w:val="21"/>
              </w:rPr>
            </w:pPr>
          </w:p>
          <w:p w14:paraId="743A5385">
            <w:pPr>
              <w:spacing w:line="242" w:lineRule="auto"/>
              <w:rPr>
                <w:rFonts w:ascii="Arial"/>
                <w:sz w:val="21"/>
              </w:rPr>
            </w:pPr>
          </w:p>
          <w:p w14:paraId="4A386305">
            <w:pPr>
              <w:pStyle w:val="6"/>
              <w:spacing w:before="65" w:line="228" w:lineRule="auto"/>
              <w:ind w:left="38"/>
              <w:rPr>
                <w:sz w:val="20"/>
                <w:szCs w:val="20"/>
              </w:rPr>
            </w:pPr>
            <w:r>
              <w:rPr>
                <w:spacing w:val="8"/>
                <w:sz w:val="20"/>
                <w:szCs w:val="20"/>
              </w:rPr>
              <w:t>涉及通用工序简化管理</w:t>
            </w:r>
          </w:p>
          <w:p w14:paraId="7EB39C81">
            <w:pPr>
              <w:pStyle w:val="6"/>
              <w:spacing w:before="94" w:line="231" w:lineRule="auto"/>
              <w:ind w:left="999"/>
              <w:rPr>
                <w:sz w:val="20"/>
                <w:szCs w:val="20"/>
              </w:rPr>
            </w:pPr>
            <w:r>
              <w:rPr>
                <w:sz w:val="20"/>
                <w:szCs w:val="20"/>
              </w:rPr>
              <w:t>的</w:t>
            </w:r>
          </w:p>
        </w:tc>
        <w:tc>
          <w:tcPr>
            <w:tcW w:w="1186" w:type="dxa"/>
            <w:tcBorders>
              <w:right w:val="single" w:color="000000" w:sz="6" w:space="0"/>
            </w:tcBorders>
            <w:vAlign w:val="top"/>
          </w:tcPr>
          <w:p w14:paraId="7DC98D1D">
            <w:pPr>
              <w:spacing w:line="276" w:lineRule="auto"/>
              <w:rPr>
                <w:rFonts w:ascii="Arial"/>
                <w:sz w:val="21"/>
              </w:rPr>
            </w:pPr>
          </w:p>
          <w:p w14:paraId="06754D37">
            <w:pPr>
              <w:spacing w:line="276" w:lineRule="auto"/>
              <w:rPr>
                <w:rFonts w:ascii="Arial"/>
                <w:sz w:val="21"/>
              </w:rPr>
            </w:pPr>
          </w:p>
          <w:p w14:paraId="1F312630">
            <w:pPr>
              <w:spacing w:line="276" w:lineRule="auto"/>
              <w:rPr>
                <w:rFonts w:ascii="Arial"/>
                <w:sz w:val="21"/>
              </w:rPr>
            </w:pPr>
          </w:p>
          <w:p w14:paraId="588B7E5D">
            <w:pPr>
              <w:spacing w:line="276" w:lineRule="auto"/>
              <w:rPr>
                <w:rFonts w:ascii="Arial"/>
                <w:sz w:val="21"/>
              </w:rPr>
            </w:pPr>
          </w:p>
          <w:p w14:paraId="108780F6">
            <w:pPr>
              <w:spacing w:line="276" w:lineRule="auto"/>
              <w:rPr>
                <w:rFonts w:ascii="Arial"/>
                <w:sz w:val="21"/>
              </w:rPr>
            </w:pPr>
          </w:p>
          <w:p w14:paraId="795457E1">
            <w:pPr>
              <w:pStyle w:val="6"/>
              <w:spacing w:before="65" w:line="229" w:lineRule="auto"/>
              <w:ind w:left="336"/>
              <w:rPr>
                <w:sz w:val="20"/>
                <w:szCs w:val="20"/>
              </w:rPr>
            </w:pPr>
            <w:r>
              <w:rPr>
                <w:spacing w:val="4"/>
                <w:sz w:val="20"/>
                <w:szCs w:val="20"/>
              </w:rPr>
              <w:t>其他</w:t>
            </w:r>
          </w:p>
        </w:tc>
      </w:tr>
      <w:tr w14:paraId="49519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68" w:type="dxa"/>
            <w:vMerge w:val="continue"/>
            <w:tcBorders>
              <w:top w:val="nil"/>
              <w:left w:val="single" w:color="000000" w:sz="6" w:space="0"/>
              <w:bottom w:val="nil"/>
            </w:tcBorders>
            <w:vAlign w:val="top"/>
          </w:tcPr>
          <w:p w14:paraId="78F96553">
            <w:pPr>
              <w:rPr>
                <w:rFonts w:ascii="Arial"/>
                <w:sz w:val="21"/>
              </w:rPr>
            </w:pPr>
          </w:p>
        </w:tc>
        <w:tc>
          <w:tcPr>
            <w:tcW w:w="7736" w:type="dxa"/>
            <w:gridSpan w:val="5"/>
            <w:tcBorders>
              <w:right w:val="single" w:color="000000" w:sz="6" w:space="0"/>
            </w:tcBorders>
            <w:vAlign w:val="top"/>
          </w:tcPr>
          <w:p w14:paraId="1A9035A3">
            <w:pPr>
              <w:pStyle w:val="6"/>
              <w:spacing w:before="124" w:line="230" w:lineRule="auto"/>
              <w:ind w:left="138"/>
              <w:rPr>
                <w:sz w:val="20"/>
                <w:szCs w:val="20"/>
              </w:rPr>
            </w:pPr>
            <w:r>
              <w:rPr>
                <w:spacing w:val="8"/>
                <w:sz w:val="20"/>
                <w:szCs w:val="20"/>
              </w:rPr>
              <w:t>五十一、通用工序</w:t>
            </w:r>
          </w:p>
        </w:tc>
      </w:tr>
      <w:tr w14:paraId="0D024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2" w:hRule="atLeast"/>
        </w:trPr>
        <w:tc>
          <w:tcPr>
            <w:tcW w:w="1068" w:type="dxa"/>
            <w:vMerge w:val="continue"/>
            <w:tcBorders>
              <w:top w:val="nil"/>
              <w:left w:val="single" w:color="000000" w:sz="6" w:space="0"/>
              <w:bottom w:val="nil"/>
            </w:tcBorders>
            <w:vAlign w:val="top"/>
          </w:tcPr>
          <w:p w14:paraId="17B5B9B8">
            <w:pPr>
              <w:rPr>
                <w:rFonts w:ascii="Arial"/>
                <w:sz w:val="21"/>
              </w:rPr>
            </w:pPr>
          </w:p>
        </w:tc>
        <w:tc>
          <w:tcPr>
            <w:tcW w:w="705" w:type="dxa"/>
            <w:tcBorders>
              <w:bottom w:val="single" w:color="000000" w:sz="10" w:space="0"/>
            </w:tcBorders>
            <w:vAlign w:val="top"/>
          </w:tcPr>
          <w:p w14:paraId="4D963CE5">
            <w:pPr>
              <w:spacing w:line="255" w:lineRule="auto"/>
              <w:rPr>
                <w:rFonts w:ascii="Arial"/>
                <w:sz w:val="21"/>
              </w:rPr>
            </w:pPr>
          </w:p>
          <w:p w14:paraId="72502493">
            <w:pPr>
              <w:spacing w:line="255" w:lineRule="auto"/>
              <w:rPr>
                <w:rFonts w:ascii="Arial"/>
                <w:sz w:val="21"/>
              </w:rPr>
            </w:pPr>
          </w:p>
          <w:p w14:paraId="413556D6">
            <w:pPr>
              <w:spacing w:line="256" w:lineRule="auto"/>
              <w:rPr>
                <w:rFonts w:ascii="Arial"/>
                <w:sz w:val="21"/>
              </w:rPr>
            </w:pPr>
          </w:p>
          <w:p w14:paraId="45C18001">
            <w:pPr>
              <w:spacing w:line="256" w:lineRule="auto"/>
              <w:rPr>
                <w:rFonts w:ascii="Arial"/>
                <w:sz w:val="21"/>
              </w:rPr>
            </w:pPr>
          </w:p>
          <w:p w14:paraId="08EEBFFE">
            <w:pPr>
              <w:spacing w:before="57" w:line="275"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111</w:t>
            </w:r>
          </w:p>
        </w:tc>
        <w:tc>
          <w:tcPr>
            <w:tcW w:w="2737" w:type="dxa"/>
            <w:tcBorders>
              <w:bottom w:val="single" w:color="000000" w:sz="10" w:space="0"/>
            </w:tcBorders>
            <w:vAlign w:val="top"/>
          </w:tcPr>
          <w:p w14:paraId="303EC27F">
            <w:pPr>
              <w:spacing w:line="261" w:lineRule="auto"/>
              <w:rPr>
                <w:rFonts w:ascii="Arial"/>
                <w:sz w:val="21"/>
              </w:rPr>
            </w:pPr>
          </w:p>
          <w:p w14:paraId="6A1A5601">
            <w:pPr>
              <w:spacing w:line="261" w:lineRule="auto"/>
              <w:rPr>
                <w:rFonts w:ascii="Arial"/>
                <w:sz w:val="21"/>
              </w:rPr>
            </w:pPr>
          </w:p>
          <w:p w14:paraId="38C1E296">
            <w:pPr>
              <w:spacing w:line="261" w:lineRule="auto"/>
              <w:rPr>
                <w:rFonts w:ascii="Arial"/>
                <w:sz w:val="21"/>
              </w:rPr>
            </w:pPr>
          </w:p>
          <w:p w14:paraId="64503797">
            <w:pPr>
              <w:spacing w:line="262" w:lineRule="auto"/>
              <w:rPr>
                <w:rFonts w:ascii="Arial"/>
                <w:sz w:val="21"/>
              </w:rPr>
            </w:pPr>
          </w:p>
          <w:p w14:paraId="2C142C1E">
            <w:pPr>
              <w:pStyle w:val="6"/>
              <w:spacing w:before="65" w:line="230" w:lineRule="auto"/>
              <w:ind w:left="950"/>
              <w:rPr>
                <w:sz w:val="20"/>
                <w:szCs w:val="20"/>
              </w:rPr>
            </w:pPr>
            <w:r>
              <w:rPr>
                <w:spacing w:val="7"/>
                <w:sz w:val="20"/>
                <w:szCs w:val="20"/>
              </w:rPr>
              <w:t>表面处理</w:t>
            </w:r>
          </w:p>
        </w:tc>
        <w:tc>
          <w:tcPr>
            <w:tcW w:w="954" w:type="dxa"/>
            <w:tcBorders>
              <w:bottom w:val="single" w:color="000000" w:sz="10" w:space="0"/>
            </w:tcBorders>
            <w:vAlign w:val="top"/>
          </w:tcPr>
          <w:p w14:paraId="3BCD870D">
            <w:pPr>
              <w:spacing w:line="354" w:lineRule="auto"/>
              <w:rPr>
                <w:rFonts w:ascii="Arial"/>
                <w:sz w:val="21"/>
              </w:rPr>
            </w:pPr>
          </w:p>
          <w:p w14:paraId="5DD53679">
            <w:pPr>
              <w:spacing w:line="354" w:lineRule="auto"/>
              <w:rPr>
                <w:rFonts w:ascii="Arial"/>
                <w:sz w:val="21"/>
              </w:rPr>
            </w:pPr>
          </w:p>
          <w:p w14:paraId="77FA0CCD">
            <w:pPr>
              <w:pStyle w:val="6"/>
              <w:spacing w:before="65" w:line="230" w:lineRule="auto"/>
              <w:ind w:left="66"/>
              <w:rPr>
                <w:sz w:val="20"/>
                <w:szCs w:val="20"/>
              </w:rPr>
            </w:pPr>
            <w:r>
              <w:rPr>
                <w:spacing w:val="6"/>
                <w:sz w:val="20"/>
                <w:szCs w:val="20"/>
              </w:rPr>
              <w:t>纳入重点</w:t>
            </w:r>
          </w:p>
          <w:p w14:paraId="575C7F83">
            <w:pPr>
              <w:pStyle w:val="6"/>
              <w:spacing w:before="89" w:line="229" w:lineRule="auto"/>
              <w:ind w:left="64"/>
              <w:rPr>
                <w:sz w:val="20"/>
                <w:szCs w:val="20"/>
              </w:rPr>
            </w:pPr>
            <w:r>
              <w:rPr>
                <w:spacing w:val="7"/>
                <w:sz w:val="20"/>
                <w:szCs w:val="20"/>
              </w:rPr>
              <w:t>排污单位</w:t>
            </w:r>
          </w:p>
          <w:p w14:paraId="578AA260">
            <w:pPr>
              <w:pStyle w:val="6"/>
              <w:spacing w:before="92" w:line="231" w:lineRule="auto"/>
              <w:ind w:left="170"/>
              <w:rPr>
                <w:sz w:val="20"/>
                <w:szCs w:val="20"/>
              </w:rPr>
            </w:pPr>
            <w:r>
              <w:rPr>
                <w:spacing w:val="6"/>
                <w:sz w:val="20"/>
                <w:szCs w:val="20"/>
              </w:rPr>
              <w:t>名录的</w:t>
            </w:r>
          </w:p>
        </w:tc>
        <w:tc>
          <w:tcPr>
            <w:tcW w:w="2154" w:type="dxa"/>
            <w:tcBorders>
              <w:bottom w:val="single" w:color="000000" w:sz="10" w:space="0"/>
            </w:tcBorders>
            <w:shd w:val="clear" w:color="auto" w:fill="D7D7D7"/>
            <w:vAlign w:val="top"/>
          </w:tcPr>
          <w:p w14:paraId="4CA32E4C">
            <w:pPr>
              <w:pStyle w:val="6"/>
              <w:spacing w:before="97" w:line="228" w:lineRule="auto"/>
              <w:ind w:left="49"/>
              <w:rPr>
                <w:sz w:val="20"/>
                <w:szCs w:val="20"/>
              </w:rPr>
            </w:pPr>
            <w:r>
              <w:rPr>
                <w:spacing w:val="7"/>
                <w:sz w:val="20"/>
                <w:szCs w:val="20"/>
              </w:rPr>
              <w:t>除纳入重点排污单位名</w:t>
            </w:r>
          </w:p>
          <w:p w14:paraId="08955D13">
            <w:pPr>
              <w:pStyle w:val="6"/>
              <w:spacing w:before="93" w:line="228" w:lineRule="auto"/>
              <w:ind w:left="37"/>
              <w:rPr>
                <w:sz w:val="20"/>
                <w:szCs w:val="20"/>
              </w:rPr>
            </w:pPr>
            <w:r>
              <w:rPr>
                <w:spacing w:val="8"/>
                <w:sz w:val="20"/>
                <w:szCs w:val="20"/>
              </w:rPr>
              <w:t>录的，有电镀工序、酸</w:t>
            </w:r>
          </w:p>
          <w:p w14:paraId="288ACCF5">
            <w:pPr>
              <w:pStyle w:val="6"/>
              <w:spacing w:before="94" w:line="228" w:lineRule="auto"/>
              <w:ind w:left="36"/>
              <w:rPr>
                <w:sz w:val="20"/>
                <w:szCs w:val="20"/>
              </w:rPr>
            </w:pPr>
            <w:r>
              <w:rPr>
                <w:spacing w:val="9"/>
                <w:sz w:val="20"/>
                <w:szCs w:val="20"/>
              </w:rPr>
              <w:t>洗、抛光（电解抛光和</w:t>
            </w:r>
          </w:p>
          <w:p w14:paraId="5057E46E">
            <w:pPr>
              <w:pStyle w:val="6"/>
              <w:spacing w:before="90" w:line="228" w:lineRule="auto"/>
              <w:ind w:left="35"/>
              <w:rPr>
                <w:sz w:val="20"/>
                <w:szCs w:val="20"/>
              </w:rPr>
            </w:pPr>
            <w:r>
              <w:rPr>
                <w:spacing w:val="-10"/>
                <w:sz w:val="20"/>
                <w:szCs w:val="20"/>
              </w:rPr>
              <w:t>化学抛光）、热浸镀（溶</w:t>
            </w:r>
          </w:p>
          <w:p w14:paraId="3CD0A53B">
            <w:pPr>
              <w:pStyle w:val="6"/>
              <w:spacing w:before="93" w:line="228" w:lineRule="auto"/>
              <w:ind w:left="37"/>
              <w:rPr>
                <w:sz w:val="20"/>
                <w:szCs w:val="20"/>
              </w:rPr>
            </w:pPr>
            <w:r>
              <w:rPr>
                <w:spacing w:val="8"/>
                <w:sz w:val="20"/>
                <w:szCs w:val="20"/>
              </w:rPr>
              <w:t>剂法）、淬火或者钝化</w:t>
            </w:r>
          </w:p>
          <w:p w14:paraId="2046657F">
            <w:pPr>
              <w:pStyle w:val="6"/>
              <w:spacing w:before="63" w:line="274" w:lineRule="exact"/>
              <w:ind w:left="115"/>
              <w:rPr>
                <w:rFonts w:ascii="Times New Roman" w:hAnsi="Times New Roman" w:eastAsia="Times New Roman" w:cs="Times New Roman"/>
                <w:sz w:val="20"/>
                <w:szCs w:val="20"/>
              </w:rPr>
            </w:pPr>
            <w:r>
              <w:rPr>
                <w:spacing w:val="5"/>
                <w:position w:val="1"/>
                <w:sz w:val="20"/>
                <w:szCs w:val="20"/>
              </w:rPr>
              <w:t>等工序的、年使用</w:t>
            </w:r>
            <w:r>
              <w:rPr>
                <w:spacing w:val="-18"/>
                <w:position w:val="1"/>
                <w:sz w:val="20"/>
                <w:szCs w:val="20"/>
              </w:rPr>
              <w:t xml:space="preserve"> </w:t>
            </w:r>
            <w:r>
              <w:rPr>
                <w:rFonts w:ascii="Times New Roman" w:hAnsi="Times New Roman" w:eastAsia="Times New Roman" w:cs="Times New Roman"/>
                <w:spacing w:val="5"/>
                <w:position w:val="1"/>
                <w:sz w:val="20"/>
                <w:szCs w:val="20"/>
              </w:rPr>
              <w:t>10</w:t>
            </w:r>
          </w:p>
          <w:p w14:paraId="6FCE9815">
            <w:pPr>
              <w:pStyle w:val="6"/>
              <w:spacing w:before="96" w:line="226" w:lineRule="auto"/>
              <w:ind w:left="152"/>
              <w:rPr>
                <w:sz w:val="20"/>
                <w:szCs w:val="20"/>
              </w:rPr>
            </w:pPr>
            <w:r>
              <w:rPr>
                <w:spacing w:val="7"/>
                <w:sz w:val="20"/>
                <w:szCs w:val="20"/>
              </w:rPr>
              <w:t>吨及以上有机溶剂的</w:t>
            </w:r>
          </w:p>
        </w:tc>
        <w:tc>
          <w:tcPr>
            <w:tcW w:w="1186" w:type="dxa"/>
            <w:tcBorders>
              <w:bottom w:val="single" w:color="000000" w:sz="10" w:space="0"/>
              <w:right w:val="single" w:color="000000" w:sz="6" w:space="0"/>
            </w:tcBorders>
            <w:vAlign w:val="top"/>
          </w:tcPr>
          <w:p w14:paraId="3957419D">
            <w:pPr>
              <w:spacing w:line="261" w:lineRule="auto"/>
              <w:rPr>
                <w:rFonts w:ascii="Arial"/>
                <w:sz w:val="21"/>
              </w:rPr>
            </w:pPr>
          </w:p>
          <w:p w14:paraId="4675C49C">
            <w:pPr>
              <w:spacing w:line="261" w:lineRule="auto"/>
              <w:rPr>
                <w:rFonts w:ascii="Arial"/>
                <w:sz w:val="21"/>
              </w:rPr>
            </w:pPr>
          </w:p>
          <w:p w14:paraId="7B897020">
            <w:pPr>
              <w:spacing w:line="261" w:lineRule="auto"/>
              <w:rPr>
                <w:rFonts w:ascii="Arial"/>
                <w:sz w:val="21"/>
              </w:rPr>
            </w:pPr>
          </w:p>
          <w:p w14:paraId="07AB4FC1">
            <w:pPr>
              <w:spacing w:line="262" w:lineRule="auto"/>
              <w:rPr>
                <w:rFonts w:ascii="Arial"/>
                <w:sz w:val="21"/>
              </w:rPr>
            </w:pPr>
          </w:p>
          <w:p w14:paraId="169876A7">
            <w:pPr>
              <w:pStyle w:val="6"/>
              <w:spacing w:before="65" w:line="229" w:lineRule="auto"/>
              <w:ind w:left="336"/>
              <w:rPr>
                <w:sz w:val="20"/>
                <w:szCs w:val="20"/>
              </w:rPr>
            </w:pPr>
            <w:r>
              <w:rPr>
                <w:spacing w:val="4"/>
                <w:sz w:val="20"/>
                <w:szCs w:val="20"/>
              </w:rPr>
              <w:t>其他</w:t>
            </w:r>
          </w:p>
        </w:tc>
      </w:tr>
      <w:tr w14:paraId="1443B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6" w:hRule="atLeast"/>
        </w:trPr>
        <w:tc>
          <w:tcPr>
            <w:tcW w:w="1068" w:type="dxa"/>
            <w:vMerge w:val="continue"/>
            <w:tcBorders>
              <w:top w:val="nil"/>
              <w:left w:val="single" w:color="000000" w:sz="6" w:space="0"/>
              <w:bottom w:val="single" w:color="000000" w:sz="6" w:space="0"/>
            </w:tcBorders>
            <w:vAlign w:val="top"/>
          </w:tcPr>
          <w:p w14:paraId="51BF737F">
            <w:pPr>
              <w:rPr>
                <w:rFonts w:ascii="Arial"/>
                <w:sz w:val="21"/>
              </w:rPr>
            </w:pPr>
          </w:p>
        </w:tc>
        <w:tc>
          <w:tcPr>
            <w:tcW w:w="7736" w:type="dxa"/>
            <w:gridSpan w:val="5"/>
            <w:tcBorders>
              <w:top w:val="single" w:color="000000" w:sz="10" w:space="0"/>
              <w:bottom w:val="single" w:color="000000" w:sz="6" w:space="0"/>
              <w:right w:val="single" w:color="000000" w:sz="6" w:space="0"/>
            </w:tcBorders>
            <w:vAlign w:val="top"/>
          </w:tcPr>
          <w:p w14:paraId="53E79E94">
            <w:pPr>
              <w:pStyle w:val="6"/>
              <w:spacing w:before="154" w:line="220" w:lineRule="auto"/>
              <w:ind w:left="104"/>
            </w:pPr>
            <w:r>
              <w:rPr>
                <w:rFonts w:ascii="Times New Roman" w:hAnsi="Times New Roman" w:eastAsia="Times New Roman" w:cs="Times New Roman"/>
                <w:b/>
                <w:bCs/>
                <w:spacing w:val="-5"/>
              </w:rPr>
              <w:t>3</w:t>
            </w:r>
            <w:r>
              <w:rPr>
                <w:rFonts w:ascii="Times New Roman" w:hAnsi="Times New Roman" w:eastAsia="Times New Roman" w:cs="Times New Roman"/>
                <w:b/>
                <w:bCs/>
                <w:spacing w:val="-31"/>
              </w:rPr>
              <w:t xml:space="preserve"> </w:t>
            </w:r>
            <w:r>
              <w:rPr>
                <w:b/>
                <w:bCs/>
                <w:spacing w:val="-5"/>
              </w:rPr>
              <w:t>、竣工环境保护验收</w:t>
            </w:r>
          </w:p>
          <w:p w14:paraId="2853FECF">
            <w:pPr>
              <w:pStyle w:val="6"/>
              <w:spacing w:before="178" w:line="350" w:lineRule="auto"/>
              <w:ind w:left="112" w:right="185" w:firstLine="477"/>
              <w:jc w:val="both"/>
            </w:pPr>
            <w:r>
              <w:rPr>
                <w:spacing w:val="-1"/>
              </w:rPr>
              <w:t>根据《建设项目竣工环境保护验收暂行办法》的规定，建设项目竣工后，建设单位应当如实查验、监测、记载建设项目环境保护设施的建设和调试情况，编制验收监测报告表。具体竣工验收程序和内容如下：</w:t>
            </w:r>
          </w:p>
          <w:p w14:paraId="691404E0">
            <w:pPr>
              <w:pStyle w:val="6"/>
              <w:spacing w:before="2" w:line="302" w:lineRule="auto"/>
              <w:ind w:left="112" w:right="147" w:firstLine="477"/>
            </w:pPr>
            <w:r>
              <w:rPr>
                <w:rFonts w:ascii="Times New Roman" w:hAnsi="Times New Roman" w:eastAsia="Times New Roman" w:cs="Times New Roman"/>
                <w:spacing w:val="-1"/>
              </w:rPr>
              <w:t>(1)</w:t>
            </w:r>
            <w:r>
              <w:rPr>
                <w:spacing w:val="-1"/>
              </w:rPr>
              <w:t>本项目属于以排放污染物为主的建设项目，应按照《建设项目竣工环境保护验收技术指南 污染影响类》编制验收监测报告；</w:t>
            </w:r>
          </w:p>
          <w:p w14:paraId="38CEA852">
            <w:pPr>
              <w:pStyle w:val="6"/>
              <w:spacing w:before="149" w:line="322" w:lineRule="auto"/>
              <w:ind w:left="111" w:right="147" w:firstLine="478"/>
            </w:pPr>
            <w:r>
              <w:rPr>
                <w:rFonts w:ascii="Times New Roman" w:hAnsi="Times New Roman" w:eastAsia="Times New Roman" w:cs="Times New Roman"/>
                <w:spacing w:val="-1"/>
              </w:rPr>
              <w:t>(2)</w:t>
            </w:r>
            <w:r>
              <w:rPr>
                <w:spacing w:val="-1"/>
              </w:rPr>
              <w:t>建设单位不具备编制验收监测报告能力的，可以委托有能力的技术机构编制。建设单位对受委托的技术机构编制的验收监测报告结论负</w:t>
            </w:r>
            <w:r>
              <w:rPr>
                <w:spacing w:val="-6"/>
              </w:rPr>
              <w:t>责；</w:t>
            </w:r>
          </w:p>
          <w:p w14:paraId="0DC3F06D">
            <w:pPr>
              <w:pStyle w:val="6"/>
              <w:spacing w:before="141" w:line="304" w:lineRule="auto"/>
              <w:ind w:left="114" w:right="147" w:firstLine="475"/>
            </w:pPr>
            <w:r>
              <w:rPr>
                <w:rFonts w:ascii="Times New Roman" w:hAnsi="Times New Roman" w:eastAsia="Times New Roman" w:cs="Times New Roman"/>
                <w:spacing w:val="-1"/>
              </w:rPr>
              <w:t>(3)</w:t>
            </w:r>
            <w:r>
              <w:rPr>
                <w:spacing w:val="-1"/>
              </w:rPr>
              <w:t>验收监测应当在确保主体工程调试工况稳定、环境保护设施运行正常的情况下进行，并如实记录监测时的实际工况；</w:t>
            </w:r>
          </w:p>
          <w:p w14:paraId="45811FB4">
            <w:pPr>
              <w:pStyle w:val="6"/>
              <w:spacing w:before="145" w:line="322" w:lineRule="auto"/>
              <w:ind w:left="110" w:right="147" w:firstLine="479"/>
            </w:pPr>
            <w:r>
              <w:rPr>
                <w:rFonts w:ascii="Times New Roman" w:hAnsi="Times New Roman" w:eastAsia="Times New Roman" w:cs="Times New Roman"/>
                <w:spacing w:val="-1"/>
              </w:rPr>
              <w:t>(4)</w:t>
            </w:r>
            <w:r>
              <w:rPr>
                <w:spacing w:val="-1"/>
              </w:rPr>
              <w:t>建设项目配套建设的环境保护设施经验收合格后，其主体工程方</w:t>
            </w:r>
            <w:r>
              <w:t>可投入生产或者使用；未经验收或者验收不</w:t>
            </w:r>
            <w:r>
              <w:rPr>
                <w:spacing w:val="-1"/>
              </w:rPr>
              <w:t>合格的，不得投入生产或者</w:t>
            </w:r>
            <w:r>
              <w:rPr>
                <w:spacing w:val="-4"/>
              </w:rPr>
              <w:t>使用；</w:t>
            </w:r>
          </w:p>
        </w:tc>
      </w:tr>
    </w:tbl>
    <w:p w14:paraId="62BA8B92">
      <w:pPr>
        <w:pStyle w:val="2"/>
      </w:pPr>
    </w:p>
    <w:p w14:paraId="283DDFD1">
      <w:pPr>
        <w:sectPr>
          <w:footerReference r:id="rId113" w:type="default"/>
          <w:pgSz w:w="11906" w:h="16839"/>
          <w:pgMar w:top="400" w:right="1543" w:bottom="858" w:left="1543" w:header="0" w:footer="622" w:gutter="0"/>
          <w:cols w:space="720" w:num="1"/>
        </w:sectPr>
      </w:pPr>
    </w:p>
    <w:p w14:paraId="5C93A259">
      <w:pPr>
        <w:spacing w:before="19"/>
      </w:pPr>
    </w:p>
    <w:p w14:paraId="4488437F">
      <w:pPr>
        <w:spacing w:before="19"/>
      </w:pPr>
    </w:p>
    <w:p w14:paraId="6D035297">
      <w:pPr>
        <w:spacing w:before="19"/>
      </w:pPr>
    </w:p>
    <w:p w14:paraId="35E22010">
      <w:pPr>
        <w:spacing w:before="18"/>
      </w:pPr>
    </w:p>
    <w:p w14:paraId="104CAED9">
      <w:pPr>
        <w:spacing w:before="18"/>
      </w:pPr>
    </w:p>
    <w:tbl>
      <w:tblPr>
        <w:tblStyle w:val="5"/>
        <w:tblW w:w="880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8"/>
        <w:gridCol w:w="7736"/>
      </w:tblGrid>
      <w:tr w14:paraId="499A9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1068" w:type="dxa"/>
            <w:tcBorders>
              <w:right w:val="single" w:color="000000" w:sz="2" w:space="0"/>
            </w:tcBorders>
            <w:vAlign w:val="top"/>
          </w:tcPr>
          <w:p w14:paraId="6C188712">
            <w:pPr>
              <w:rPr>
                <w:rFonts w:ascii="Arial"/>
                <w:sz w:val="21"/>
              </w:rPr>
            </w:pPr>
          </w:p>
        </w:tc>
        <w:tc>
          <w:tcPr>
            <w:tcW w:w="7736" w:type="dxa"/>
            <w:tcBorders>
              <w:left w:val="single" w:color="000000" w:sz="2" w:space="0"/>
            </w:tcBorders>
            <w:vAlign w:val="top"/>
          </w:tcPr>
          <w:p w14:paraId="10A6C300">
            <w:pPr>
              <w:pStyle w:val="6"/>
              <w:spacing w:before="2" w:line="361" w:lineRule="auto"/>
              <w:ind w:left="110" w:right="38" w:firstLine="479"/>
              <w:jc w:val="both"/>
            </w:pPr>
            <w:bookmarkStart w:id="21" w:name="bookmark53"/>
            <w:bookmarkEnd w:id="21"/>
            <w:r>
              <w:rPr>
                <w:rFonts w:ascii="Times New Roman" w:hAnsi="Times New Roman" w:eastAsia="Times New Roman" w:cs="Times New Roman"/>
                <w:spacing w:val="-5"/>
              </w:rPr>
              <w:t>(5)</w:t>
            </w:r>
            <w:r>
              <w:rPr>
                <w:spacing w:val="-5"/>
              </w:rPr>
              <w:t>验收监测报告编制完成后，建设单位应当根据验收监测报告结论，</w:t>
            </w:r>
            <w:r>
              <w:t>逐一检查是否存在验收不合格的情形，提出</w:t>
            </w:r>
            <w:r>
              <w:rPr>
                <w:spacing w:val="-1"/>
              </w:rPr>
              <w:t>验收意见。存在问题的，建设单位应当进行整改，整改完成后方可提出验收意见；</w:t>
            </w:r>
          </w:p>
          <w:p w14:paraId="7504EB20">
            <w:pPr>
              <w:pStyle w:val="6"/>
              <w:spacing w:before="22" w:line="352" w:lineRule="auto"/>
              <w:ind w:left="110" w:right="185" w:firstLine="478"/>
              <w:jc w:val="both"/>
            </w:pPr>
            <w:r>
              <w:t>验收意见包括工程建设基本情况、工程变动</w:t>
            </w:r>
            <w:r>
              <w:rPr>
                <w:spacing w:val="-1"/>
              </w:rPr>
              <w:t>情况、环境保护设施落</w:t>
            </w:r>
            <w:r>
              <w:t>实情况、环境保护设施调试效果、工程建设</w:t>
            </w:r>
            <w:r>
              <w:rPr>
                <w:spacing w:val="-1"/>
              </w:rPr>
              <w:t>对环境的影响、验收结论和</w:t>
            </w:r>
            <w:r>
              <w:t>后续要求等内容，验收结论应当明确该建设</w:t>
            </w:r>
            <w:r>
              <w:rPr>
                <w:spacing w:val="-1"/>
              </w:rPr>
              <w:t>项目环境保护设施是否验收</w:t>
            </w:r>
            <w:r>
              <w:rPr>
                <w:spacing w:val="-4"/>
              </w:rPr>
              <w:t>合格；</w:t>
            </w:r>
          </w:p>
          <w:p w14:paraId="1C96290D">
            <w:pPr>
              <w:pStyle w:val="6"/>
              <w:spacing w:before="1" w:line="303" w:lineRule="auto"/>
              <w:ind w:left="108" w:right="147" w:firstLine="481"/>
            </w:pPr>
            <w:r>
              <w:rPr>
                <w:rFonts w:ascii="Times New Roman" w:hAnsi="Times New Roman" w:eastAsia="Times New Roman" w:cs="Times New Roman"/>
                <w:spacing w:val="-1"/>
              </w:rPr>
              <w:t>(6)</w:t>
            </w:r>
            <w:r>
              <w:rPr>
                <w:spacing w:val="-1"/>
              </w:rPr>
              <w:t>建设项目环境保护设施存在下列情形之一的，建设单位不得提出</w:t>
            </w:r>
            <w:r>
              <w:rPr>
                <w:spacing w:val="-2"/>
              </w:rPr>
              <w:t>验收合格的意见：</w:t>
            </w:r>
          </w:p>
          <w:p w14:paraId="46F11C15">
            <w:pPr>
              <w:pStyle w:val="6"/>
              <w:spacing w:before="179" w:line="289" w:lineRule="auto"/>
              <w:ind w:left="108" w:right="185" w:firstLine="480"/>
            </w:pPr>
            <w:r>
              <w:t>①未按环境影响报告表及其审批部门审批决</w:t>
            </w:r>
            <w:r>
              <w:rPr>
                <w:spacing w:val="-1"/>
              </w:rPr>
              <w:t>定要求建成环境保护设施，或者环境保护设施不能与主体工程同时投产或者使用的；</w:t>
            </w:r>
          </w:p>
          <w:p w14:paraId="40AEC145">
            <w:pPr>
              <w:pStyle w:val="6"/>
              <w:spacing w:before="182" w:line="289" w:lineRule="auto"/>
              <w:ind w:left="108" w:right="185" w:firstLine="479"/>
            </w:pPr>
            <w:r>
              <w:t>②污染物排放不符合国家和地方相关标准、环</w:t>
            </w:r>
            <w:r>
              <w:rPr>
                <w:spacing w:val="-1"/>
              </w:rPr>
              <w:t>境影响报告表及其审批部门审批决定或者重点污染物排放总量控制指标要求的；</w:t>
            </w:r>
          </w:p>
          <w:p w14:paraId="34E3D38F">
            <w:pPr>
              <w:pStyle w:val="6"/>
              <w:spacing w:before="183" w:line="312" w:lineRule="auto"/>
              <w:ind w:left="111" w:right="185" w:firstLine="476"/>
            </w:pPr>
            <w:r>
              <w:t>③环境影响报告表经批准后，该建设项目的性</w:t>
            </w:r>
            <w:r>
              <w:rPr>
                <w:spacing w:val="-1"/>
              </w:rPr>
              <w:t>质、规模、地点、采用的生产工艺或者防治污染、防止生态破坏的措施发生重大变动，建设单位未重新报批环境影响报告表或者环境影响报告表未经批准的；</w:t>
            </w:r>
          </w:p>
          <w:p w14:paraId="4992C9A6">
            <w:pPr>
              <w:pStyle w:val="6"/>
              <w:spacing w:before="184" w:line="218" w:lineRule="auto"/>
              <w:ind w:left="587"/>
            </w:pPr>
            <w:r>
              <w:rPr>
                <w:spacing w:val="-1"/>
              </w:rPr>
              <w:t>④建设过程中造成重大环境污染未治理完成；</w:t>
            </w:r>
          </w:p>
          <w:p w14:paraId="4750F64B">
            <w:pPr>
              <w:pStyle w:val="6"/>
              <w:spacing w:before="182" w:line="218" w:lineRule="auto"/>
              <w:ind w:left="587"/>
            </w:pPr>
            <w:r>
              <w:t>⑤纳入排污许可管理的建设项目，无证排污</w:t>
            </w:r>
            <w:r>
              <w:rPr>
                <w:spacing w:val="-1"/>
              </w:rPr>
              <w:t>或者不按证排污的；</w:t>
            </w:r>
          </w:p>
          <w:p w14:paraId="71C7142B">
            <w:pPr>
              <w:pStyle w:val="6"/>
              <w:spacing w:before="184" w:line="289" w:lineRule="auto"/>
              <w:ind w:left="119" w:right="185" w:firstLine="467"/>
            </w:pPr>
            <w:r>
              <w:t>⑥建设单位因该建设项目违反国家和地方环境</w:t>
            </w:r>
            <w:r>
              <w:rPr>
                <w:spacing w:val="-1"/>
              </w:rPr>
              <w:t>保护法律法规受到处</w:t>
            </w:r>
            <w:r>
              <w:rPr>
                <w:spacing w:val="-2"/>
              </w:rPr>
              <w:t>罚，被责令改正，尚未改正完成的；</w:t>
            </w:r>
          </w:p>
          <w:p w14:paraId="1FB367E4">
            <w:pPr>
              <w:pStyle w:val="6"/>
              <w:spacing w:before="183" w:line="289" w:lineRule="auto"/>
              <w:ind w:left="112" w:right="242" w:firstLine="475"/>
            </w:pPr>
            <w:r>
              <w:rPr>
                <w:spacing w:val="-2"/>
              </w:rPr>
              <w:t>⑦验收报告的基础资料数据明显不实，内容存在</w:t>
            </w:r>
            <w:r>
              <w:rPr>
                <w:spacing w:val="-3"/>
              </w:rPr>
              <w:t>重大缺项、遗漏，</w:t>
            </w:r>
            <w:r>
              <w:rPr>
                <w:spacing w:val="-1"/>
              </w:rPr>
              <w:t>或者验收结论不明确、不合理的；</w:t>
            </w:r>
          </w:p>
          <w:p w14:paraId="5906DE2A">
            <w:pPr>
              <w:pStyle w:val="6"/>
              <w:spacing w:before="182" w:line="218" w:lineRule="auto"/>
              <w:ind w:left="587"/>
            </w:pPr>
            <w:r>
              <w:t>⑧其他环境保护法律法规规章等规定不得通</w:t>
            </w:r>
            <w:r>
              <w:rPr>
                <w:spacing w:val="-1"/>
              </w:rPr>
              <w:t>过环境保护验收的。</w:t>
            </w:r>
          </w:p>
          <w:p w14:paraId="7C956D0B">
            <w:pPr>
              <w:pStyle w:val="6"/>
              <w:spacing w:before="146" w:line="322" w:lineRule="auto"/>
              <w:ind w:left="113" w:right="101" w:firstLine="476"/>
            </w:pPr>
            <w:r>
              <w:rPr>
                <w:rFonts w:ascii="Times New Roman" w:hAnsi="Times New Roman" w:eastAsia="Times New Roman" w:cs="Times New Roman"/>
                <w:spacing w:val="1"/>
              </w:rPr>
              <w:t>(7)</w:t>
            </w:r>
            <w:r>
              <w:rPr>
                <w:spacing w:val="1"/>
              </w:rPr>
              <w:t>验收报告编制完成后</w:t>
            </w:r>
            <w:r>
              <w:rPr>
                <w:rFonts w:ascii="Times New Roman" w:hAnsi="Times New Roman" w:eastAsia="Times New Roman" w:cs="Times New Roman"/>
                <w:spacing w:val="1"/>
              </w:rPr>
              <w:t xml:space="preserve">5 </w:t>
            </w:r>
            <w:r>
              <w:rPr>
                <w:spacing w:val="1"/>
              </w:rPr>
              <w:t>个工作日内，公开验收报告，公示的期限</w:t>
            </w:r>
            <w:r>
              <w:rPr>
                <w:spacing w:val="-2"/>
              </w:rPr>
              <w:t>不得少于</w:t>
            </w:r>
            <w:r>
              <w:rPr>
                <w:spacing w:val="-45"/>
              </w:rPr>
              <w:t xml:space="preserve"> </w:t>
            </w:r>
            <w:r>
              <w:rPr>
                <w:rFonts w:ascii="Times New Roman" w:hAnsi="Times New Roman" w:eastAsia="Times New Roman" w:cs="Times New Roman"/>
                <w:spacing w:val="-2"/>
              </w:rPr>
              <w:t xml:space="preserve">20 </w:t>
            </w:r>
            <w:r>
              <w:rPr>
                <w:spacing w:val="-2"/>
              </w:rPr>
              <w:t>个工作日。建设单位公开上述信息的同时，应当向所在地县</w:t>
            </w:r>
            <w:r>
              <w:rPr>
                <w:spacing w:val="-1"/>
              </w:rPr>
              <w:t>级以上环境保护主管部门报送相关信息，并接受监督检查；</w:t>
            </w:r>
          </w:p>
          <w:p w14:paraId="50D7BEE5">
            <w:pPr>
              <w:pStyle w:val="6"/>
              <w:spacing w:before="145" w:line="303" w:lineRule="auto"/>
              <w:ind w:left="113" w:right="147" w:firstLine="476"/>
            </w:pPr>
            <w:r>
              <w:rPr>
                <w:rFonts w:ascii="Times New Roman" w:hAnsi="Times New Roman" w:eastAsia="Times New Roman" w:cs="Times New Roman"/>
                <w:spacing w:val="1"/>
              </w:rPr>
              <w:t>(8)</w:t>
            </w:r>
            <w:r>
              <w:rPr>
                <w:spacing w:val="1"/>
              </w:rPr>
              <w:t>验收报告公示期满后</w:t>
            </w:r>
            <w:r>
              <w:rPr>
                <w:rFonts w:ascii="Times New Roman" w:hAnsi="Times New Roman" w:eastAsia="Times New Roman" w:cs="Times New Roman"/>
                <w:spacing w:val="1"/>
              </w:rPr>
              <w:t xml:space="preserve">5 </w:t>
            </w:r>
            <w:r>
              <w:rPr>
                <w:spacing w:val="1"/>
              </w:rPr>
              <w:t>个工作日内，建设单位应当登录全国建设</w:t>
            </w:r>
            <w:r>
              <w:rPr>
                <w:spacing w:val="-1"/>
              </w:rPr>
              <w:t>项目竣工环境保护验收信息平台，填报建设项目基本信息、环境保护设</w:t>
            </w:r>
          </w:p>
        </w:tc>
      </w:tr>
    </w:tbl>
    <w:p w14:paraId="4D3FC2E0">
      <w:pPr>
        <w:pStyle w:val="2"/>
      </w:pPr>
    </w:p>
    <w:p w14:paraId="7FE9E8F4">
      <w:pPr>
        <w:sectPr>
          <w:footerReference r:id="rId114" w:type="default"/>
          <w:pgSz w:w="11906" w:h="16839"/>
          <w:pgMar w:top="400" w:right="1543" w:bottom="858" w:left="1543" w:header="0" w:footer="622" w:gutter="0"/>
          <w:cols w:space="720" w:num="1"/>
        </w:sectPr>
      </w:pPr>
    </w:p>
    <w:p w14:paraId="190F6696">
      <w:pPr>
        <w:spacing w:before="19"/>
      </w:pPr>
    </w:p>
    <w:p w14:paraId="3784EC7C">
      <w:pPr>
        <w:spacing w:before="19"/>
      </w:pPr>
    </w:p>
    <w:p w14:paraId="66CD63A8">
      <w:pPr>
        <w:spacing w:before="19"/>
      </w:pPr>
    </w:p>
    <w:p w14:paraId="112A8B22">
      <w:pPr>
        <w:spacing w:before="18"/>
      </w:pPr>
    </w:p>
    <w:p w14:paraId="5D1D8019">
      <w:pPr>
        <w:spacing w:before="18"/>
      </w:pPr>
    </w:p>
    <w:tbl>
      <w:tblPr>
        <w:tblStyle w:val="5"/>
        <w:tblW w:w="880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8"/>
        <w:gridCol w:w="7736"/>
      </w:tblGrid>
      <w:tr w14:paraId="141D3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1068" w:type="dxa"/>
            <w:tcBorders>
              <w:right w:val="single" w:color="000000" w:sz="2" w:space="0"/>
            </w:tcBorders>
            <w:vAlign w:val="top"/>
          </w:tcPr>
          <w:p w14:paraId="24401146">
            <w:pPr>
              <w:rPr>
                <w:rFonts w:ascii="Arial"/>
                <w:sz w:val="21"/>
              </w:rPr>
            </w:pPr>
          </w:p>
        </w:tc>
        <w:tc>
          <w:tcPr>
            <w:tcW w:w="7736" w:type="dxa"/>
            <w:tcBorders>
              <w:left w:val="single" w:color="000000" w:sz="2" w:space="0"/>
            </w:tcBorders>
            <w:vAlign w:val="top"/>
          </w:tcPr>
          <w:p w14:paraId="5F79FBBC">
            <w:pPr>
              <w:pStyle w:val="6"/>
              <w:spacing w:before="30" w:line="220" w:lineRule="auto"/>
              <w:ind w:left="108"/>
            </w:pPr>
            <w:bookmarkStart w:id="22" w:name="bookmark54"/>
            <w:bookmarkEnd w:id="22"/>
            <w:r>
              <w:t>施验收情况等相关信息，环境保护主管部门</w:t>
            </w:r>
            <w:r>
              <w:rPr>
                <w:spacing w:val="-1"/>
              </w:rPr>
              <w:t>对上述信息予以公开。</w:t>
            </w:r>
          </w:p>
          <w:p w14:paraId="12683C9F">
            <w:pPr>
              <w:pStyle w:val="6"/>
              <w:spacing w:before="179" w:line="219" w:lineRule="auto"/>
              <w:ind w:left="592"/>
            </w:pPr>
            <w:r>
              <w:rPr>
                <w:spacing w:val="-1"/>
              </w:rPr>
              <w:t>建设单位应当将验收报告以及其他档案资料存档备查。</w:t>
            </w:r>
          </w:p>
          <w:p w14:paraId="366ABC01">
            <w:pPr>
              <w:pStyle w:val="6"/>
              <w:spacing w:before="147" w:line="365" w:lineRule="auto"/>
              <w:ind w:left="111" w:right="38" w:firstLine="478"/>
              <w:jc w:val="both"/>
            </w:pPr>
            <w:r>
              <w:rPr>
                <w:rFonts w:ascii="Times New Roman" w:hAnsi="Times New Roman" w:eastAsia="Times New Roman" w:cs="Times New Roman"/>
                <w:spacing w:val="-1"/>
              </w:rPr>
              <w:t>(9)</w:t>
            </w:r>
            <w:r>
              <w:rPr>
                <w:spacing w:val="-1"/>
              </w:rPr>
              <w:t>纳入排污许可管理的建设项目，排污单位应当在项目产生实际污</w:t>
            </w:r>
            <w:r>
              <w:rPr>
                <w:spacing w:val="-3"/>
              </w:rPr>
              <w:t>染物排放之前，按照国家排污许可有关管理规定要求</w:t>
            </w:r>
            <w:r>
              <w:rPr>
                <w:spacing w:val="-4"/>
              </w:rPr>
              <w:t>，申请排污许可证，</w:t>
            </w:r>
            <w:r>
              <w:rPr>
                <w:spacing w:val="-1"/>
              </w:rPr>
              <w:t>不得无证排污或不按证排污。建设项目验收报告中与污染物排放相关的主要内容应当纳入该项目验收完成当年排污许可证执行年报。</w:t>
            </w:r>
          </w:p>
          <w:p w14:paraId="0980F7CC">
            <w:pPr>
              <w:pStyle w:val="6"/>
              <w:spacing w:before="5" w:line="220" w:lineRule="auto"/>
              <w:ind w:left="106"/>
            </w:pPr>
            <w:r>
              <w:rPr>
                <w:rFonts w:ascii="Times New Roman" w:hAnsi="Times New Roman" w:eastAsia="Times New Roman" w:cs="Times New Roman"/>
                <w:b/>
                <w:bCs/>
                <w:spacing w:val="-5"/>
              </w:rPr>
              <w:t>4</w:t>
            </w:r>
            <w:r>
              <w:rPr>
                <w:rFonts w:ascii="Times New Roman" w:hAnsi="Times New Roman" w:eastAsia="Times New Roman" w:cs="Times New Roman"/>
                <w:b/>
                <w:bCs/>
                <w:spacing w:val="-33"/>
              </w:rPr>
              <w:t xml:space="preserve"> </w:t>
            </w:r>
            <w:r>
              <w:rPr>
                <w:b/>
                <w:bCs/>
                <w:spacing w:val="-5"/>
              </w:rPr>
              <w:t>、环保信息公开要求</w:t>
            </w:r>
          </w:p>
          <w:p w14:paraId="5A9544D1">
            <w:pPr>
              <w:pStyle w:val="6"/>
              <w:spacing w:before="145" w:line="359" w:lineRule="auto"/>
              <w:ind w:left="108" w:right="185" w:firstLine="480"/>
              <w:jc w:val="both"/>
            </w:pPr>
            <w:r>
              <w:rPr>
                <w:spacing w:val="2"/>
              </w:rPr>
              <w:t>根据《企业事业单位环境信息公开办法》</w:t>
            </w:r>
            <w:r>
              <w:rPr>
                <w:rFonts w:ascii="Times New Roman" w:hAnsi="Times New Roman" w:eastAsia="Times New Roman" w:cs="Times New Roman"/>
                <w:spacing w:val="2"/>
              </w:rPr>
              <w:t>(</w:t>
            </w:r>
            <w:r>
              <w:rPr>
                <w:rFonts w:hint="eastAsia"/>
                <w:spacing w:val="2"/>
                <w:lang w:eastAsia="zh-CN"/>
              </w:rPr>
              <w:t>生态环境部</w:t>
            </w:r>
            <w:r>
              <w:rPr>
                <w:spacing w:val="2"/>
              </w:rPr>
              <w:t>令第</w:t>
            </w:r>
            <w:r>
              <w:rPr>
                <w:rFonts w:ascii="Times New Roman" w:hAnsi="Times New Roman" w:eastAsia="Times New Roman" w:cs="Times New Roman"/>
                <w:spacing w:val="2"/>
              </w:rPr>
              <w:t>31</w:t>
            </w:r>
            <w:r>
              <w:rPr>
                <w:spacing w:val="2"/>
              </w:rPr>
              <w:t>号</w:t>
            </w:r>
            <w:r>
              <w:rPr>
                <w:rFonts w:ascii="Times New Roman" w:hAnsi="Times New Roman" w:eastAsia="Times New Roman" w:cs="Times New Roman"/>
                <w:spacing w:val="2"/>
              </w:rPr>
              <w:t>)</w:t>
            </w:r>
            <w:r>
              <w:rPr>
                <w:spacing w:val="2"/>
              </w:rPr>
              <w:t>，</w:t>
            </w:r>
            <w:r>
              <w:t>企业事业单位应当按照强制公开和自愿公开相结</w:t>
            </w:r>
            <w:r>
              <w:rPr>
                <w:spacing w:val="-1"/>
              </w:rPr>
              <w:t>合的原则，及时、如实</w:t>
            </w:r>
            <w:r>
              <w:t>地公开其环境信息。企业事业单位应当建立健全</w:t>
            </w:r>
            <w:r>
              <w:rPr>
                <w:spacing w:val="-1"/>
              </w:rPr>
              <w:t>本单位环境信息公开制</w:t>
            </w:r>
            <w:r>
              <w:t>度，指定机构负责本单位环境信息公开日常工作</w:t>
            </w:r>
            <w:r>
              <w:rPr>
                <w:spacing w:val="-1"/>
              </w:rPr>
              <w:t>，排污单位应当公开以</w:t>
            </w:r>
            <w:r>
              <w:rPr>
                <w:spacing w:val="-3"/>
              </w:rPr>
              <w:t>下信息：</w:t>
            </w:r>
          </w:p>
          <w:p w14:paraId="38FA7AB1">
            <w:pPr>
              <w:pStyle w:val="6"/>
              <w:spacing w:before="1" w:line="303" w:lineRule="auto"/>
              <w:ind w:left="109" w:right="41" w:firstLine="480"/>
            </w:pPr>
            <w:r>
              <w:rPr>
                <w:rFonts w:ascii="Times New Roman" w:hAnsi="Times New Roman" w:eastAsia="Times New Roman" w:cs="Times New Roman"/>
                <w:spacing w:val="-3"/>
              </w:rPr>
              <w:t>(</w:t>
            </w:r>
            <w:r>
              <w:rPr>
                <w:spacing w:val="-3"/>
              </w:rPr>
              <w:t>一</w:t>
            </w:r>
            <w:r>
              <w:rPr>
                <w:rFonts w:ascii="Times New Roman" w:hAnsi="Times New Roman" w:eastAsia="Times New Roman" w:cs="Times New Roman"/>
                <w:spacing w:val="-3"/>
              </w:rPr>
              <w:t>)</w:t>
            </w:r>
            <w:r>
              <w:rPr>
                <w:spacing w:val="-3"/>
              </w:rPr>
              <w:t>基础信息，包括单位名称、统一社会信用代码、法定代表人、生产地址、联系方式，以及生产经营和管理服务的</w:t>
            </w:r>
            <w:r>
              <w:rPr>
                <w:spacing w:val="-4"/>
              </w:rPr>
              <w:t>主要内容、产品及规模；</w:t>
            </w:r>
          </w:p>
          <w:p w14:paraId="587731B5">
            <w:pPr>
              <w:pStyle w:val="6"/>
              <w:spacing w:before="143" w:line="323" w:lineRule="auto"/>
              <w:ind w:left="109" w:right="101" w:firstLine="480"/>
            </w:pPr>
            <w:r>
              <w:rPr>
                <w:rFonts w:ascii="Times New Roman" w:hAnsi="Times New Roman" w:eastAsia="Times New Roman" w:cs="Times New Roman"/>
                <w:spacing w:val="-3"/>
              </w:rPr>
              <w:t>(</w:t>
            </w:r>
            <w:r>
              <w:rPr>
                <w:spacing w:val="-3"/>
              </w:rPr>
              <w:t>二</w:t>
            </w:r>
            <w:r>
              <w:rPr>
                <w:rFonts w:ascii="Times New Roman" w:hAnsi="Times New Roman" w:eastAsia="Times New Roman" w:cs="Times New Roman"/>
                <w:spacing w:val="-3"/>
              </w:rPr>
              <w:t>)</w:t>
            </w:r>
            <w:r>
              <w:rPr>
                <w:spacing w:val="-3"/>
              </w:rPr>
              <w:t>排污信息，包括主要污染物及其他污染物的名称、排放方式、排</w:t>
            </w:r>
            <w:r>
              <w:t>放口数量和分布情况、排放浓度和总量、超标</w:t>
            </w:r>
            <w:r>
              <w:rPr>
                <w:spacing w:val="-1"/>
              </w:rPr>
              <w:t>情况，以及执行的污染物排放标准、核定的排放总量；</w:t>
            </w:r>
          </w:p>
          <w:p w14:paraId="45F4A1FD">
            <w:pPr>
              <w:pStyle w:val="6"/>
              <w:spacing w:before="143" w:line="334" w:lineRule="exact"/>
              <w:ind w:left="590"/>
            </w:pPr>
            <w:r>
              <w:rPr>
                <w:rFonts w:ascii="Times New Roman" w:hAnsi="Times New Roman" w:eastAsia="Times New Roman" w:cs="Times New Roman"/>
                <w:spacing w:val="-1"/>
                <w:position w:val="3"/>
              </w:rPr>
              <w:t>(</w:t>
            </w:r>
            <w:r>
              <w:rPr>
                <w:spacing w:val="-1"/>
                <w:position w:val="3"/>
              </w:rPr>
              <w:t>三</w:t>
            </w:r>
            <w:r>
              <w:rPr>
                <w:rFonts w:ascii="Times New Roman" w:hAnsi="Times New Roman" w:eastAsia="Times New Roman" w:cs="Times New Roman"/>
                <w:spacing w:val="-1"/>
                <w:position w:val="3"/>
              </w:rPr>
              <w:t>)</w:t>
            </w:r>
            <w:r>
              <w:rPr>
                <w:spacing w:val="-1"/>
                <w:position w:val="3"/>
              </w:rPr>
              <w:t>防治污染设施的建设和运行情况；</w:t>
            </w:r>
          </w:p>
          <w:p w14:paraId="7B4C63BB">
            <w:pPr>
              <w:pStyle w:val="6"/>
              <w:spacing w:before="132" w:line="333" w:lineRule="exact"/>
              <w:ind w:left="590"/>
            </w:pPr>
            <w:r>
              <w:rPr>
                <w:rFonts w:ascii="Times New Roman" w:hAnsi="Times New Roman" w:eastAsia="Times New Roman" w:cs="Times New Roman"/>
                <w:spacing w:val="-1"/>
                <w:position w:val="3"/>
              </w:rPr>
              <w:t>(</w:t>
            </w:r>
            <w:r>
              <w:rPr>
                <w:spacing w:val="-1"/>
                <w:position w:val="3"/>
              </w:rPr>
              <w:t>四</w:t>
            </w:r>
            <w:r>
              <w:rPr>
                <w:rFonts w:ascii="Times New Roman" w:hAnsi="Times New Roman" w:eastAsia="Times New Roman" w:cs="Times New Roman"/>
                <w:spacing w:val="-1"/>
                <w:position w:val="3"/>
              </w:rPr>
              <w:t>)</w:t>
            </w:r>
            <w:r>
              <w:rPr>
                <w:spacing w:val="-1"/>
                <w:position w:val="3"/>
              </w:rPr>
              <w:t>建设项目环境影响评价及其他环境保护行政许可情况；</w:t>
            </w:r>
          </w:p>
          <w:p w14:paraId="5219DEFC">
            <w:pPr>
              <w:pStyle w:val="6"/>
              <w:spacing w:before="135" w:line="333" w:lineRule="exact"/>
              <w:ind w:left="590"/>
            </w:pPr>
            <w:r>
              <w:rPr>
                <w:rFonts w:ascii="Times New Roman" w:hAnsi="Times New Roman" w:eastAsia="Times New Roman" w:cs="Times New Roman"/>
                <w:spacing w:val="-1"/>
                <w:position w:val="3"/>
              </w:rPr>
              <w:t>(</w:t>
            </w:r>
            <w:r>
              <w:rPr>
                <w:spacing w:val="-1"/>
                <w:position w:val="3"/>
              </w:rPr>
              <w:t>五</w:t>
            </w:r>
            <w:r>
              <w:rPr>
                <w:rFonts w:ascii="Times New Roman" w:hAnsi="Times New Roman" w:eastAsia="Times New Roman" w:cs="Times New Roman"/>
                <w:spacing w:val="-1"/>
                <w:position w:val="3"/>
              </w:rPr>
              <w:t>)</w:t>
            </w:r>
            <w:r>
              <w:rPr>
                <w:spacing w:val="-1"/>
                <w:position w:val="3"/>
              </w:rPr>
              <w:t>其他应当公开的环境信息；</w:t>
            </w:r>
          </w:p>
          <w:p w14:paraId="7B6A740E">
            <w:pPr>
              <w:pStyle w:val="6"/>
              <w:spacing w:before="170" w:line="359" w:lineRule="auto"/>
              <w:ind w:left="110" w:right="185" w:firstLine="483"/>
            </w:pPr>
            <w:r>
              <w:rPr>
                <w:spacing w:val="-1"/>
              </w:rPr>
              <w:t>列入国家重点监控企业名单的重点排污单位还应当公开其环境自行</w:t>
            </w:r>
            <w:r>
              <w:rPr>
                <w:spacing w:val="-3"/>
              </w:rPr>
              <w:t>监测方案。</w:t>
            </w:r>
          </w:p>
          <w:p w14:paraId="247B2E24">
            <w:pPr>
              <w:pStyle w:val="6"/>
              <w:spacing w:before="6" w:line="358" w:lineRule="auto"/>
              <w:ind w:left="109" w:right="185" w:firstLine="482"/>
              <w:jc w:val="both"/>
            </w:pPr>
            <w:r>
              <w:rPr>
                <w:spacing w:val="-1"/>
              </w:rPr>
              <w:t>建设单位应按照上述要求公开建设项目的相关信息，采取的信息公</w:t>
            </w:r>
            <w:r>
              <w:t>开途径可包括：①公告或者公开发行的信息专</w:t>
            </w:r>
            <w:r>
              <w:rPr>
                <w:spacing w:val="-1"/>
              </w:rPr>
              <w:t>刊；②广播、电视等新闻</w:t>
            </w:r>
            <w:r>
              <w:t>媒体；③信息公开服务、监督热线电话；④本</w:t>
            </w:r>
            <w:r>
              <w:rPr>
                <w:spacing w:val="-1"/>
              </w:rPr>
              <w:t>单位的资料索取点、信息</w:t>
            </w:r>
            <w:r>
              <w:t>公开栏、信息亭、电子屏幕、电子触摸屏等场</w:t>
            </w:r>
            <w:r>
              <w:rPr>
                <w:spacing w:val="-1"/>
              </w:rPr>
              <w:t>所或者设施；⑤其他便于公众及时、准确获得信息的方式。</w:t>
            </w:r>
          </w:p>
          <w:p w14:paraId="0D87FEF2">
            <w:pPr>
              <w:pStyle w:val="6"/>
              <w:spacing w:line="220" w:lineRule="auto"/>
              <w:ind w:left="108"/>
            </w:pPr>
            <w:r>
              <w:rPr>
                <w:rFonts w:ascii="Times New Roman" w:hAnsi="Times New Roman" w:eastAsia="Times New Roman" w:cs="Times New Roman"/>
                <w:b/>
                <w:bCs/>
                <w:spacing w:val="-5"/>
              </w:rPr>
              <w:t>5</w:t>
            </w:r>
            <w:r>
              <w:rPr>
                <w:rFonts w:ascii="Times New Roman" w:hAnsi="Times New Roman" w:eastAsia="Times New Roman" w:cs="Times New Roman"/>
                <w:b/>
                <w:bCs/>
                <w:spacing w:val="-34"/>
              </w:rPr>
              <w:t xml:space="preserve"> </w:t>
            </w:r>
            <w:r>
              <w:rPr>
                <w:b/>
                <w:bCs/>
                <w:spacing w:val="-5"/>
              </w:rPr>
              <w:t>、其他环境管理要求</w:t>
            </w:r>
          </w:p>
        </w:tc>
      </w:tr>
    </w:tbl>
    <w:p w14:paraId="2E2CF0C0">
      <w:pPr>
        <w:pStyle w:val="2"/>
      </w:pPr>
    </w:p>
    <w:p w14:paraId="4E957451">
      <w:pPr>
        <w:sectPr>
          <w:footerReference r:id="rId115" w:type="default"/>
          <w:pgSz w:w="11906" w:h="16839"/>
          <w:pgMar w:top="400" w:right="1543" w:bottom="858" w:left="1543" w:header="0" w:footer="622" w:gutter="0"/>
          <w:cols w:space="720" w:num="1"/>
        </w:sectPr>
      </w:pPr>
    </w:p>
    <w:p w14:paraId="08C59B50">
      <w:pPr>
        <w:spacing w:before="19"/>
      </w:pPr>
    </w:p>
    <w:p w14:paraId="578A5C27">
      <w:pPr>
        <w:spacing w:before="19"/>
      </w:pPr>
    </w:p>
    <w:p w14:paraId="1AA233EA">
      <w:pPr>
        <w:spacing w:before="19"/>
      </w:pPr>
    </w:p>
    <w:p w14:paraId="72A5A6B2">
      <w:pPr>
        <w:spacing w:before="18"/>
      </w:pPr>
    </w:p>
    <w:p w14:paraId="6D9843FD">
      <w:pPr>
        <w:spacing w:before="18"/>
      </w:pPr>
    </w:p>
    <w:tbl>
      <w:tblPr>
        <w:tblStyle w:val="5"/>
        <w:tblW w:w="880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8"/>
        <w:gridCol w:w="7736"/>
      </w:tblGrid>
      <w:tr w14:paraId="4976A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48" w:hRule="atLeast"/>
        </w:trPr>
        <w:tc>
          <w:tcPr>
            <w:tcW w:w="1068" w:type="dxa"/>
            <w:tcBorders>
              <w:right w:val="single" w:color="000000" w:sz="2" w:space="0"/>
            </w:tcBorders>
            <w:vAlign w:val="top"/>
          </w:tcPr>
          <w:p w14:paraId="1B15F60F">
            <w:pPr>
              <w:rPr>
                <w:rFonts w:ascii="Arial"/>
                <w:sz w:val="21"/>
              </w:rPr>
            </w:pPr>
          </w:p>
        </w:tc>
        <w:tc>
          <w:tcPr>
            <w:tcW w:w="7736" w:type="dxa"/>
            <w:tcBorders>
              <w:left w:val="single" w:color="000000" w:sz="2" w:space="0"/>
            </w:tcBorders>
            <w:vAlign w:val="top"/>
          </w:tcPr>
          <w:p w14:paraId="1E37618A">
            <w:pPr>
              <w:pStyle w:val="6"/>
              <w:spacing w:line="301" w:lineRule="auto"/>
              <w:ind w:left="112" w:right="147" w:firstLine="477"/>
            </w:pPr>
            <w:bookmarkStart w:id="23" w:name="bookmark55"/>
            <w:bookmarkEnd w:id="23"/>
            <w:r>
              <w:rPr>
                <w:rFonts w:ascii="Times New Roman" w:hAnsi="Times New Roman" w:eastAsia="Times New Roman" w:cs="Times New Roman"/>
                <w:spacing w:val="-1"/>
              </w:rPr>
              <w:t>(1)</w:t>
            </w:r>
            <w:r>
              <w:rPr>
                <w:spacing w:val="-1"/>
              </w:rPr>
              <w:t>设立环境管理机构，配备专职环保管理人员，建立健全的环境管</w:t>
            </w:r>
            <w:r>
              <w:rPr>
                <w:spacing w:val="-4"/>
              </w:rPr>
              <w:t>理制度。</w:t>
            </w:r>
          </w:p>
          <w:p w14:paraId="4E17A96C">
            <w:pPr>
              <w:pStyle w:val="6"/>
              <w:spacing w:before="144" w:line="304" w:lineRule="auto"/>
              <w:ind w:left="110" w:right="147" w:firstLine="479"/>
            </w:pPr>
            <w:r>
              <w:rPr>
                <w:rFonts w:ascii="Times New Roman" w:hAnsi="Times New Roman" w:eastAsia="Times New Roman" w:cs="Times New Roman"/>
                <w:spacing w:val="-1"/>
              </w:rPr>
              <w:t>(2)</w:t>
            </w:r>
            <w:r>
              <w:rPr>
                <w:spacing w:val="-1"/>
              </w:rPr>
              <w:t>做好环保设施的管理和维护工作，定期检查各设备运行情况，确保设备正常运行，确保污染物达标排放，杜绝污染事故发生。</w:t>
            </w:r>
          </w:p>
          <w:p w14:paraId="2FA72D38">
            <w:pPr>
              <w:pStyle w:val="6"/>
              <w:spacing w:before="143" w:line="303" w:lineRule="auto"/>
              <w:ind w:left="115" w:right="204" w:firstLine="474"/>
            </w:pPr>
            <w:r>
              <w:rPr>
                <w:rFonts w:ascii="Times New Roman" w:hAnsi="Times New Roman" w:eastAsia="Times New Roman" w:cs="Times New Roman"/>
                <w:spacing w:val="-2"/>
              </w:rPr>
              <w:t>(3)</w:t>
            </w:r>
            <w:r>
              <w:rPr>
                <w:spacing w:val="-2"/>
              </w:rPr>
              <w:t>制定运营期的环境监测计划，定期对污染物排放</w:t>
            </w:r>
            <w:r>
              <w:rPr>
                <w:spacing w:val="-3"/>
              </w:rPr>
              <w:t>情况进行监测，</w:t>
            </w:r>
            <w:r>
              <w:rPr>
                <w:spacing w:val="-1"/>
              </w:rPr>
              <w:t>并做好监测报告的存档备查工作，监测发现问题应立即整改。</w:t>
            </w:r>
          </w:p>
          <w:p w14:paraId="0513223E">
            <w:pPr>
              <w:pStyle w:val="6"/>
              <w:spacing w:before="145" w:line="325" w:lineRule="auto"/>
              <w:ind w:left="109" w:right="147" w:firstLine="480"/>
            </w:pPr>
            <w:r>
              <w:rPr>
                <w:rFonts w:ascii="Times New Roman" w:hAnsi="Times New Roman" w:eastAsia="Times New Roman" w:cs="Times New Roman"/>
                <w:spacing w:val="-1"/>
              </w:rPr>
              <w:t>(4)</w:t>
            </w:r>
            <w:r>
              <w:rPr>
                <w:spacing w:val="-1"/>
              </w:rPr>
              <w:t>专门建立环保档案，重点做好废水、危险废物的统计工作，编制</w:t>
            </w:r>
            <w:r>
              <w:t>环境保护统计报表，定期向生态环境行政主管</w:t>
            </w:r>
            <w:r>
              <w:rPr>
                <w:spacing w:val="-1"/>
              </w:rPr>
              <w:t>部门报送污染物排放相关材料</w:t>
            </w:r>
            <w:r>
              <w:rPr>
                <w:rFonts w:ascii="Times New Roman" w:hAnsi="Times New Roman" w:eastAsia="Times New Roman" w:cs="Times New Roman"/>
                <w:spacing w:val="-1"/>
              </w:rPr>
              <w:t>(</w:t>
            </w:r>
            <w:r>
              <w:rPr>
                <w:spacing w:val="-1"/>
              </w:rPr>
              <w:t>监测报告、危险废物转移联单、污染物统计报表等</w:t>
            </w:r>
            <w:r>
              <w:rPr>
                <w:rFonts w:ascii="Times New Roman" w:hAnsi="Times New Roman" w:eastAsia="Times New Roman" w:cs="Times New Roman"/>
                <w:spacing w:val="-1"/>
              </w:rPr>
              <w:t>)</w:t>
            </w:r>
            <w:r>
              <w:rPr>
                <w:spacing w:val="-1"/>
              </w:rPr>
              <w:t>。</w:t>
            </w:r>
          </w:p>
          <w:p w14:paraId="6AD7A59A">
            <w:pPr>
              <w:pStyle w:val="6"/>
              <w:spacing w:before="132" w:line="333" w:lineRule="exact"/>
              <w:ind w:left="590"/>
              <w:outlineLvl w:val="0"/>
            </w:pPr>
            <w:r>
              <w:rPr>
                <w:rFonts w:ascii="Times New Roman" w:hAnsi="Times New Roman" w:eastAsia="Times New Roman" w:cs="Times New Roman"/>
                <w:spacing w:val="-1"/>
                <w:position w:val="3"/>
              </w:rPr>
              <w:t>(5)</w:t>
            </w:r>
            <w:r>
              <w:rPr>
                <w:spacing w:val="-1"/>
                <w:position w:val="3"/>
              </w:rPr>
              <w:t>做好环境保护宣传和职工环保意识教育及技术培训等工作。</w:t>
            </w:r>
          </w:p>
        </w:tc>
      </w:tr>
    </w:tbl>
    <w:p w14:paraId="09D86EEF">
      <w:pPr>
        <w:pStyle w:val="2"/>
      </w:pPr>
    </w:p>
    <w:p w14:paraId="3F595D9C">
      <w:pPr>
        <w:sectPr>
          <w:footerReference r:id="rId116" w:type="default"/>
          <w:pgSz w:w="11906" w:h="16839"/>
          <w:pgMar w:top="400" w:right="1543" w:bottom="858" w:left="1543" w:header="0" w:footer="622" w:gutter="0"/>
          <w:cols w:space="720" w:num="1"/>
        </w:sectPr>
      </w:pPr>
    </w:p>
    <w:p w14:paraId="7F7A76FA">
      <w:pPr>
        <w:pStyle w:val="2"/>
        <w:spacing w:line="254" w:lineRule="auto"/>
      </w:pPr>
    </w:p>
    <w:p w14:paraId="1CC99ED1">
      <w:pPr>
        <w:pStyle w:val="2"/>
        <w:spacing w:line="254" w:lineRule="auto"/>
      </w:pPr>
    </w:p>
    <w:p w14:paraId="0171777E">
      <w:pPr>
        <w:pStyle w:val="2"/>
        <w:spacing w:line="254" w:lineRule="auto"/>
      </w:pPr>
    </w:p>
    <w:p w14:paraId="3AC9354D">
      <w:pPr>
        <w:pStyle w:val="2"/>
        <w:spacing w:line="255" w:lineRule="auto"/>
      </w:pPr>
    </w:p>
    <w:p w14:paraId="2E0BC9D6">
      <w:pPr>
        <w:pStyle w:val="2"/>
        <w:spacing w:line="255" w:lineRule="auto"/>
      </w:pPr>
    </w:p>
    <w:p w14:paraId="3D297E8D">
      <w:pPr>
        <w:pStyle w:val="2"/>
        <w:spacing w:line="255" w:lineRule="auto"/>
      </w:pPr>
    </w:p>
    <w:p w14:paraId="35BE8121">
      <w:pPr>
        <w:spacing w:line="13411" w:lineRule="exact"/>
      </w:pPr>
      <w:r>
        <w:rPr>
          <w:position w:val="-268"/>
        </w:rPr>
        <w:drawing>
          <wp:inline distT="0" distB="0" distL="0" distR="0">
            <wp:extent cx="6252845" cy="8515985"/>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207"/>
                    <a:stretch>
                      <a:fillRect/>
                    </a:stretch>
                  </pic:blipFill>
                  <pic:spPr>
                    <a:xfrm>
                      <a:off x="0" y="0"/>
                      <a:ext cx="6252971" cy="8516111"/>
                    </a:xfrm>
                    <a:prstGeom prst="rect">
                      <a:avLst/>
                    </a:prstGeom>
                  </pic:spPr>
                </pic:pic>
              </a:graphicData>
            </a:graphic>
          </wp:inline>
        </w:drawing>
      </w:r>
    </w:p>
    <w:p w14:paraId="1F02FE8F">
      <w:pPr>
        <w:spacing w:line="13411" w:lineRule="exact"/>
        <w:sectPr>
          <w:headerReference r:id="rId117" w:type="default"/>
          <w:footerReference r:id="rId118" w:type="default"/>
          <w:pgSz w:w="11906" w:h="16839"/>
          <w:pgMar w:top="400" w:right="928" w:bottom="858" w:left="1130" w:header="0" w:footer="622" w:gutter="0"/>
          <w:cols w:space="720" w:num="1"/>
        </w:sectPr>
      </w:pPr>
    </w:p>
    <w:p w14:paraId="12F79EA3">
      <w:pPr>
        <w:pStyle w:val="2"/>
        <w:spacing w:line="248" w:lineRule="auto"/>
      </w:pPr>
    </w:p>
    <w:p w14:paraId="61026792">
      <w:pPr>
        <w:pStyle w:val="2"/>
        <w:spacing w:line="248" w:lineRule="auto"/>
      </w:pPr>
    </w:p>
    <w:p w14:paraId="427FECA8">
      <w:pPr>
        <w:pStyle w:val="2"/>
        <w:spacing w:line="248" w:lineRule="auto"/>
      </w:pPr>
    </w:p>
    <w:p w14:paraId="7463F54C">
      <w:pPr>
        <w:pStyle w:val="2"/>
        <w:spacing w:line="249" w:lineRule="auto"/>
      </w:pPr>
    </w:p>
    <w:p w14:paraId="5061F04A">
      <w:pPr>
        <w:pStyle w:val="2"/>
        <w:spacing w:line="249" w:lineRule="auto"/>
      </w:pPr>
    </w:p>
    <w:p w14:paraId="66E8CA37">
      <w:pPr>
        <w:pStyle w:val="2"/>
        <w:spacing w:line="249" w:lineRule="auto"/>
      </w:pPr>
      <w:r>
        <w:rPr>
          <w:rFonts w:ascii="黑体" w:hAnsi="黑体" w:eastAsia="黑体" w:cs="黑体"/>
          <w:spacing w:val="-3"/>
          <w:sz w:val="28"/>
          <w:szCs w:val="28"/>
        </w:rPr>
        <w:t>附</w:t>
      </w:r>
    </w:p>
    <w:p w14:paraId="5AE8403F">
      <w:pPr>
        <w:pStyle w:val="2"/>
        <w:spacing w:line="250" w:lineRule="auto"/>
      </w:pPr>
    </w:p>
    <w:p w14:paraId="266815EB">
      <w:pPr>
        <w:pStyle w:val="2"/>
        <w:spacing w:line="250" w:lineRule="auto"/>
      </w:pPr>
    </w:p>
    <w:p w14:paraId="46402F5B">
      <w:pPr>
        <w:pStyle w:val="2"/>
        <w:spacing w:line="250" w:lineRule="auto"/>
      </w:pPr>
    </w:p>
    <w:p w14:paraId="02EBB960">
      <w:pPr>
        <w:pStyle w:val="2"/>
        <w:spacing w:line="250" w:lineRule="auto"/>
      </w:pPr>
    </w:p>
    <w:p w14:paraId="53551BC0">
      <w:pPr>
        <w:pStyle w:val="2"/>
        <w:spacing w:line="250" w:lineRule="auto"/>
      </w:pPr>
    </w:p>
    <w:p w14:paraId="730A00BB">
      <w:pPr>
        <w:pStyle w:val="2"/>
        <w:spacing w:line="250" w:lineRule="auto"/>
      </w:pPr>
    </w:p>
    <w:p w14:paraId="52F5286A">
      <w:pPr>
        <w:pStyle w:val="2"/>
        <w:spacing w:line="250" w:lineRule="auto"/>
      </w:pPr>
    </w:p>
    <w:p w14:paraId="53FB08AA">
      <w:pPr>
        <w:spacing w:line="10966" w:lineRule="exact"/>
      </w:pPr>
      <w:r>
        <w:rPr>
          <w:position w:val="-219"/>
        </w:rPr>
        <w:drawing>
          <wp:inline distT="0" distB="0" distL="0" distR="0">
            <wp:extent cx="6346825" cy="6962775"/>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208"/>
                    <a:stretch>
                      <a:fillRect/>
                    </a:stretch>
                  </pic:blipFill>
                  <pic:spPr>
                    <a:xfrm>
                      <a:off x="0" y="0"/>
                      <a:ext cx="6347459" cy="6963156"/>
                    </a:xfrm>
                    <a:prstGeom prst="rect">
                      <a:avLst/>
                    </a:prstGeom>
                  </pic:spPr>
                </pic:pic>
              </a:graphicData>
            </a:graphic>
          </wp:inline>
        </w:drawing>
      </w:r>
    </w:p>
    <w:sectPr>
      <w:headerReference r:id="rId119" w:type="default"/>
      <w:footerReference r:id="rId120" w:type="default"/>
      <w:pgSz w:w="11906" w:h="16839"/>
      <w:pgMar w:top="400" w:right="549" w:bottom="858" w:left="1360" w:header="0" w:footer="62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MS UI Gothic">
    <w:panose1 w:val="020B0600070205080204"/>
    <w:charset w:val="86"/>
    <w:family w:val="auto"/>
    <w:pitch w:val="default"/>
    <w:sig w:usb0="E00002FF" w:usb1="6AC7FDFB" w:usb2="08000012" w:usb3="00000000" w:csb0="4002009F" w:csb1="DFD70000"/>
  </w:font>
  <w:font w:name="MS PMincho">
    <w:altName w:val="宋体"/>
    <w:panose1 w:val="02020600040205080304"/>
    <w:charset w:val="86"/>
    <w:family w:val="auto"/>
    <w:pitch w:val="default"/>
    <w:sig w:usb0="00000000" w:usb1="00000000"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1F556">
    <w:pPr>
      <w:spacing w:line="226" w:lineRule="exact"/>
      <w:ind w:left="406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F5E29">
    <w:pPr>
      <w:spacing w:line="226" w:lineRule="exact"/>
      <w:ind w:left="4064"/>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10</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1759A">
    <w:pPr>
      <w:spacing w:line="226" w:lineRule="exact"/>
      <w:ind w:left="415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100</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765CF">
    <w:pPr>
      <w:spacing w:line="226" w:lineRule="exact"/>
      <w:ind w:left="415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101</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B548E">
    <w:pPr>
      <w:spacing w:line="226" w:lineRule="exact"/>
      <w:ind w:left="415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102</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D9B4C">
    <w:pPr>
      <w:spacing w:line="226" w:lineRule="exact"/>
      <w:ind w:left="423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103</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C2634">
    <w:pPr>
      <w:spacing w:line="226" w:lineRule="exact"/>
      <w:ind w:left="423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104</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EAFC7">
    <w:pPr>
      <w:spacing w:line="226" w:lineRule="exact"/>
      <w:ind w:left="423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105</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7FAFE">
    <w:pPr>
      <w:spacing w:line="226" w:lineRule="exact"/>
      <w:ind w:left="423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106</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DEC94">
    <w:pPr>
      <w:spacing w:line="226" w:lineRule="exact"/>
      <w:ind w:left="423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107</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615AF">
    <w:pPr>
      <w:spacing w:line="226" w:lineRule="exact"/>
      <w:ind w:left="423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108</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13433">
    <w:pPr>
      <w:spacing w:line="226" w:lineRule="exact"/>
      <w:ind w:left="423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DD681">
    <w:pPr>
      <w:spacing w:line="226" w:lineRule="exact"/>
      <w:ind w:left="4064"/>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11</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1FBA3">
    <w:pPr>
      <w:spacing w:line="226" w:lineRule="exact"/>
      <w:ind w:left="423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110</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45C3B">
    <w:pPr>
      <w:spacing w:line="226" w:lineRule="exact"/>
      <w:ind w:left="46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111</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66F77">
    <w:pPr>
      <w:spacing w:line="226" w:lineRule="exact"/>
      <w:ind w:left="4396"/>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180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AAFF6">
    <w:pPr>
      <w:spacing w:line="226" w:lineRule="exact"/>
      <w:ind w:left="6507"/>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62E2C">
    <w:pPr>
      <w:spacing w:line="226" w:lineRule="exact"/>
      <w:ind w:left="6507"/>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84819">
    <w:pPr>
      <w:spacing w:line="226" w:lineRule="exact"/>
      <w:ind w:left="6507"/>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5F419">
    <w:pPr>
      <w:spacing w:line="226" w:lineRule="exact"/>
      <w:ind w:left="6507"/>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18D88">
    <w:pPr>
      <w:spacing w:line="226" w:lineRule="exact"/>
      <w:ind w:left="6507"/>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A1557">
    <w:pPr>
      <w:spacing w:line="226" w:lineRule="exact"/>
      <w:ind w:left="6507"/>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8E3F7">
    <w:pPr>
      <w:spacing w:line="226" w:lineRule="exact"/>
      <w:ind w:left="6507"/>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673C8">
    <w:pPr>
      <w:spacing w:line="226" w:lineRule="exact"/>
      <w:ind w:left="6507"/>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B1039">
    <w:pPr>
      <w:spacing w:line="226" w:lineRule="exact"/>
      <w:ind w:left="404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F58F0">
    <w:pPr>
      <w:spacing w:line="226" w:lineRule="exact"/>
      <w:ind w:left="649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F35E5">
    <w:pPr>
      <w:spacing w:line="226" w:lineRule="exact"/>
      <w:ind w:left="649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37825">
    <w:pPr>
      <w:spacing w:line="226" w:lineRule="exact"/>
      <w:ind w:left="649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0239F">
    <w:pPr>
      <w:spacing w:line="226" w:lineRule="exact"/>
      <w:ind w:left="649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DFF5E">
    <w:pPr>
      <w:spacing w:line="226" w:lineRule="exact"/>
      <w:ind w:left="649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76691">
    <w:pPr>
      <w:spacing w:line="226" w:lineRule="exact"/>
      <w:ind w:left="649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B37D9">
    <w:pPr>
      <w:spacing w:line="226" w:lineRule="exact"/>
      <w:ind w:left="649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A640C">
    <w:pPr>
      <w:spacing w:line="226" w:lineRule="exact"/>
      <w:ind w:left="649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80264">
    <w:pPr>
      <w:spacing w:line="226" w:lineRule="exact"/>
      <w:ind w:left="649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9151C">
    <w:pPr>
      <w:spacing w:line="226" w:lineRule="exact"/>
      <w:ind w:left="649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A154B">
    <w:pPr>
      <w:spacing w:line="226" w:lineRule="exact"/>
      <w:ind w:left="405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13AC7">
    <w:pPr>
      <w:spacing w:line="226" w:lineRule="exact"/>
      <w:ind w:left="413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EF8B4">
    <w:pPr>
      <w:spacing w:line="226" w:lineRule="exact"/>
      <w:ind w:left="413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5D648">
    <w:pPr>
      <w:spacing w:line="226" w:lineRule="exact"/>
      <w:ind w:left="413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73522">
    <w:pPr>
      <w:spacing w:line="226" w:lineRule="exact"/>
      <w:ind w:left="413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D1C19">
    <w:pPr>
      <w:spacing w:line="226" w:lineRule="exact"/>
      <w:ind w:left="413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6819E">
    <w:pPr>
      <w:spacing w:line="226" w:lineRule="exact"/>
      <w:ind w:left="413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BF547">
    <w:pPr>
      <w:spacing w:line="226" w:lineRule="exact"/>
      <w:ind w:left="413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F7736">
    <w:pPr>
      <w:pStyle w:val="2"/>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AF453">
    <w:pPr>
      <w:spacing w:line="226" w:lineRule="exact"/>
      <w:ind w:left="413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5E2B8">
    <w:pPr>
      <w:spacing w:line="226" w:lineRule="exact"/>
      <w:ind w:left="668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6AE2A">
    <w:pPr>
      <w:spacing w:line="226" w:lineRule="exact"/>
      <w:ind w:left="404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FBAF2">
    <w:pPr>
      <w:spacing w:line="226" w:lineRule="exact"/>
      <w:ind w:left="405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6A4FA">
    <w:pPr>
      <w:spacing w:line="226" w:lineRule="exact"/>
      <w:ind w:left="405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964F0">
    <w:pPr>
      <w:spacing w:line="226" w:lineRule="exact"/>
      <w:ind w:left="405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6D216">
    <w:pPr>
      <w:spacing w:line="226" w:lineRule="exact"/>
      <w:ind w:left="405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37726">
    <w:pPr>
      <w:spacing w:line="226" w:lineRule="exact"/>
      <w:ind w:left="405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BA321">
    <w:pPr>
      <w:spacing w:line="226" w:lineRule="exact"/>
      <w:ind w:left="405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53ACC">
    <w:pPr>
      <w:spacing w:line="226" w:lineRule="exact"/>
      <w:ind w:left="405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23FAF">
    <w:pPr>
      <w:spacing w:line="226" w:lineRule="exact"/>
      <w:ind w:left="405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A5E3A">
    <w:pPr>
      <w:spacing w:line="226" w:lineRule="exact"/>
      <w:ind w:left="405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50850">
    <w:pPr>
      <w:spacing w:line="226" w:lineRule="exact"/>
      <w:ind w:left="405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CA992">
    <w:pPr>
      <w:spacing w:line="173" w:lineRule="auto"/>
      <w:ind w:left="4052"/>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351E1">
    <w:pPr>
      <w:spacing w:line="226" w:lineRule="exact"/>
      <w:ind w:left="405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3CD18">
    <w:pPr>
      <w:spacing w:line="226" w:lineRule="exact"/>
      <w:ind w:left="408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135A8">
    <w:pPr>
      <w:spacing w:line="226" w:lineRule="exact"/>
      <w:ind w:left="408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EC745">
    <w:pPr>
      <w:spacing w:line="226" w:lineRule="exact"/>
      <w:ind w:left="408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C03DF">
    <w:pPr>
      <w:spacing w:line="226" w:lineRule="exact"/>
      <w:ind w:left="408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B812E">
    <w:pPr>
      <w:spacing w:line="173"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87209">
    <w:pPr>
      <w:spacing w:line="226" w:lineRule="exact"/>
      <w:ind w:left="408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ED653">
    <w:pPr>
      <w:spacing w:line="173"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387FC">
    <w:pPr>
      <w:spacing w:line="226" w:lineRule="exact"/>
      <w:ind w:left="408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2383D">
    <w:pPr>
      <w:spacing w:line="226" w:lineRule="exact"/>
      <w:ind w:left="408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2A319">
    <w:pPr>
      <w:spacing w:line="226" w:lineRule="exact"/>
      <w:ind w:left="405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E4D40">
    <w:pPr>
      <w:spacing w:line="226" w:lineRule="exact"/>
      <w:ind w:left="408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4B598">
    <w:pPr>
      <w:spacing w:line="226" w:lineRule="exact"/>
      <w:ind w:left="408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B4824">
    <w:pPr>
      <w:spacing w:line="226" w:lineRule="exact"/>
      <w:ind w:left="408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70CE7">
    <w:pPr>
      <w:spacing w:line="226" w:lineRule="exact"/>
      <w:ind w:left="404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4B843">
    <w:pPr>
      <w:spacing w:line="226" w:lineRule="exact"/>
      <w:ind w:left="404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B5B9D">
    <w:pPr>
      <w:spacing w:line="226" w:lineRule="exact"/>
      <w:ind w:left="404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89305">
    <w:pPr>
      <w:spacing w:line="226" w:lineRule="exact"/>
      <w:ind w:left="404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59D38">
    <w:pPr>
      <w:spacing w:line="226" w:lineRule="exact"/>
      <w:ind w:left="6639"/>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C4F88">
    <w:pPr>
      <w:spacing w:line="226" w:lineRule="exact"/>
      <w:ind w:left="6639"/>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306F4">
    <w:pPr>
      <w:spacing w:line="226" w:lineRule="exact"/>
      <w:ind w:left="412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C3957">
    <w:pPr>
      <w:spacing w:line="173" w:lineRule="auto"/>
      <w:ind w:left="4050"/>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17E51">
    <w:pPr>
      <w:spacing w:line="226" w:lineRule="exact"/>
      <w:ind w:left="4122"/>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3441C">
    <w:pPr>
      <w:spacing w:line="226" w:lineRule="exact"/>
      <w:ind w:left="4122"/>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D24AB">
    <w:pPr>
      <w:spacing w:line="226" w:lineRule="exact"/>
      <w:ind w:left="4122"/>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1B4A5">
    <w:pPr>
      <w:spacing w:line="226" w:lineRule="exact"/>
      <w:ind w:left="4122"/>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E4DA5">
    <w:pPr>
      <w:spacing w:line="226" w:lineRule="exact"/>
      <w:ind w:left="4122"/>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A309B">
    <w:pPr>
      <w:spacing w:line="173" w:lineRule="auto"/>
      <w:ind w:left="412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2290E">
    <w:pPr>
      <w:spacing w:line="226" w:lineRule="exact"/>
      <w:ind w:left="4122"/>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0F731">
    <w:pPr>
      <w:spacing w:line="173" w:lineRule="auto"/>
      <w:ind w:left="663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45D30">
    <w:pPr>
      <w:spacing w:line="226" w:lineRule="exact"/>
      <w:ind w:left="6638"/>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4C61C">
    <w:pPr>
      <w:spacing w:line="226" w:lineRule="exact"/>
      <w:ind w:left="4307"/>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8F36F">
    <w:pPr>
      <w:spacing w:line="226" w:lineRule="exact"/>
      <w:ind w:left="405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1F876">
    <w:pPr>
      <w:spacing w:line="226" w:lineRule="exact"/>
      <w:ind w:left="4311"/>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2029E">
    <w:pPr>
      <w:spacing w:line="226" w:lineRule="exact"/>
      <w:ind w:left="4311"/>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DB78C">
    <w:pPr>
      <w:spacing w:line="226" w:lineRule="exact"/>
      <w:ind w:left="4311"/>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C4B18">
    <w:pPr>
      <w:spacing w:line="226" w:lineRule="exact"/>
      <w:ind w:left="4311"/>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83</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FBF8E">
    <w:pPr>
      <w:spacing w:line="226" w:lineRule="exact"/>
      <w:ind w:left="6642"/>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84</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81106">
    <w:pPr>
      <w:spacing w:line="226" w:lineRule="exact"/>
      <w:ind w:left="4141"/>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85</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DDCD3">
    <w:pPr>
      <w:spacing w:line="226" w:lineRule="exact"/>
      <w:ind w:left="4141"/>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86</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96813">
    <w:pPr>
      <w:spacing w:line="226" w:lineRule="exact"/>
      <w:ind w:left="4141"/>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87</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C4FFE">
    <w:pPr>
      <w:spacing w:line="226" w:lineRule="exact"/>
      <w:ind w:left="4141"/>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88</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044EB">
    <w:pPr>
      <w:spacing w:line="226" w:lineRule="exact"/>
      <w:ind w:left="4141"/>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AAD41">
    <w:pPr>
      <w:spacing w:line="226" w:lineRule="exact"/>
      <w:ind w:left="405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9</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DAA4E">
    <w:pPr>
      <w:spacing w:line="226" w:lineRule="exact"/>
      <w:ind w:left="413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90</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4F747">
    <w:pPr>
      <w:spacing w:line="226" w:lineRule="exact"/>
      <w:ind w:left="413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91</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381BE">
    <w:pPr>
      <w:spacing w:line="226" w:lineRule="exact"/>
      <w:ind w:left="413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92</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7BEF9">
    <w:pPr>
      <w:spacing w:line="226" w:lineRule="exact"/>
      <w:ind w:left="413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93</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9C1A4">
    <w:pPr>
      <w:spacing w:line="226" w:lineRule="exact"/>
      <w:ind w:left="413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94</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F6602">
    <w:pPr>
      <w:spacing w:line="226" w:lineRule="exact"/>
      <w:ind w:left="413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95</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43874">
    <w:pPr>
      <w:spacing w:line="226" w:lineRule="exact"/>
      <w:ind w:left="413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96</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7ADE7">
    <w:pPr>
      <w:spacing w:line="226" w:lineRule="exact"/>
      <w:ind w:left="413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97</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25526">
    <w:pPr>
      <w:spacing w:line="226" w:lineRule="exact"/>
      <w:ind w:left="413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98</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353F5">
    <w:pPr>
      <w:spacing w:line="226" w:lineRule="exact"/>
      <w:ind w:left="413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094DD">
    <w:pPr>
      <w:spacing w:line="14" w:lineRule="auto"/>
      <w:rPr>
        <w:rFonts w:ascii="Arial"/>
        <w:sz w:val="2"/>
      </w:rPr>
    </w:pPr>
    <w:r>
      <w:pict>
        <v:shape id="_x0000_s2049" o:spid="_x0000_s2049" o:spt="202" type="#_x0000_t202" style="position:absolute;left:0pt;margin-left:220.8pt;margin-top:400.7pt;height:23.6pt;width:198.75pt;mso-position-horizontal-relative:page;mso-position-vertical-relative:page;z-index:-251656192;mso-width-relative:page;mso-height-relative:page;" filled="f" stroked="f" coordsize="21600,21600" o:allowincell="f">
          <v:path/>
          <v:fill on="f" focussize="0,0"/>
          <v:stroke on="f"/>
          <v:imagedata o:title=""/>
          <o:lock v:ext="edit" aspectratio="f"/>
          <v:textbox inset="0mm,0mm,0mm,0mm">
            <w:txbxContent>
              <w:p w14:paraId="0E8FF96F">
                <w:pPr>
                  <w:spacing w:before="19" w:line="228" w:lineRule="auto"/>
                  <w:ind w:left="20"/>
                  <w:rPr>
                    <w:rFonts w:ascii="仿宋" w:hAnsi="仿宋" w:eastAsia="仿宋" w:cs="仿宋"/>
                    <w:sz w:val="35"/>
                    <w:szCs w:val="35"/>
                  </w:rPr>
                </w:pPr>
                <w:r>
                  <w:rPr>
                    <w:rFonts w:ascii="仿宋" w:hAnsi="仿宋" w:eastAsia="仿宋" w:cs="仿宋"/>
                    <w:spacing w:val="7"/>
                    <w:sz w:val="35"/>
                    <w:szCs w:val="35"/>
                  </w:rPr>
                  <w:t>福建永动力弹簧科技有限</w:t>
                </w:r>
              </w:p>
            </w:txbxContent>
          </v:textbox>
        </v:shape>
      </w:pict>
    </w:r>
    <w:r>
      <w:pict>
        <v:shape id="_x0000_s2050" o:spid="_x0000_s2050" o:spt="202" type="#_x0000_t202" style="position:absolute;left:0pt;margin-left:99.1pt;margin-top:173.6pt;height:91.1pt;width:397.5pt;mso-position-horizontal-relative:page;mso-position-vertical-relative:page;z-index:-251655168;mso-width-relative:page;mso-height-relative:page;" filled="f" stroked="f" coordsize="21600,21600" o:allowincell="f">
          <v:path/>
          <v:fill on="f" focussize="0,0"/>
          <v:stroke on="f"/>
          <v:imagedata o:title=""/>
          <o:lock v:ext="edit" aspectratio="f"/>
          <v:textbox inset="0mm,0mm,0mm,0mm">
            <w:txbxContent>
              <w:p w14:paraId="6AD3A8DF">
                <w:pPr>
                  <w:spacing w:before="20" w:line="185" w:lineRule="auto"/>
                  <w:ind w:left="20"/>
                  <w:outlineLvl w:val="0"/>
                  <w:rPr>
                    <w:rFonts w:ascii="微软雅黑" w:hAnsi="微软雅黑" w:eastAsia="微软雅黑" w:cs="微软雅黑"/>
                    <w:sz w:val="71"/>
                    <w:szCs w:val="71"/>
                  </w:rPr>
                </w:pPr>
                <w:r>
                  <w:rPr>
                    <w:rFonts w:ascii="微软雅黑" w:hAnsi="微软雅黑" w:eastAsia="微软雅黑" w:cs="微软雅黑"/>
                    <w:spacing w:val="9"/>
                    <w:sz w:val="71"/>
                    <w:szCs w:val="71"/>
                  </w:rPr>
                  <w:t>建设项目环境影响报告表</w:t>
                </w:r>
              </w:p>
              <w:p w14:paraId="5AF1260A">
                <w:pPr>
                  <w:spacing w:before="212" w:line="630" w:lineRule="exact"/>
                  <w:ind w:left="2812"/>
                  <w:rPr>
                    <w:rFonts w:ascii="Times New Roman" w:hAnsi="Times New Roman" w:eastAsia="Times New Roman" w:cs="Times New Roman"/>
                    <w:sz w:val="47"/>
                    <w:szCs w:val="47"/>
                  </w:rPr>
                </w:pPr>
                <w:r>
                  <w:rPr>
                    <w:rFonts w:ascii="楷体" w:hAnsi="楷体" w:eastAsia="楷体" w:cs="楷体"/>
                    <w:spacing w:val="-11"/>
                    <w:position w:val="5"/>
                    <w:sz w:val="47"/>
                    <w:szCs w:val="47"/>
                  </w:rPr>
                  <w:t>污染影</w:t>
                </w:r>
                <w:r>
                  <w:rPr>
                    <w:rFonts w:ascii="楷体" w:hAnsi="楷体" w:eastAsia="楷体" w:cs="楷体"/>
                    <w:spacing w:val="32"/>
                    <w:position w:val="5"/>
                    <w:sz w:val="47"/>
                    <w:szCs w:val="47"/>
                  </w:rPr>
                  <w:t xml:space="preserve">  </w:t>
                </w:r>
                <w:r>
                  <w:rPr>
                    <w:rFonts w:ascii="楷体" w:hAnsi="楷体" w:eastAsia="楷体" w:cs="楷体"/>
                    <w:spacing w:val="-11"/>
                    <w:position w:val="5"/>
                    <w:sz w:val="47"/>
                    <w:szCs w:val="47"/>
                  </w:rPr>
                  <w:t>类</w:t>
                </w:r>
                <w:r>
                  <w:rPr>
                    <w:rFonts w:ascii="Times New Roman" w:hAnsi="Times New Roman" w:eastAsia="Times New Roman" w:cs="Times New Roman"/>
                    <w:spacing w:val="-11"/>
                    <w:position w:val="5"/>
                    <w:sz w:val="47"/>
                    <w:szCs w:val="47"/>
                  </w:rPr>
                  <w:t>)</w:t>
                </w:r>
              </w:p>
            </w:txbxContent>
          </v:textbox>
        </v:shape>
      </w:pict>
    </w:r>
    <w:r>
      <w:pict>
        <v:shape id="_x0000_s2051" o:spid="_x0000_s2051" o:spt="202" type="#_x0000_t202" style="position:absolute;left:0pt;margin-left:206.6pt;margin-top:435.7pt;height:72pt;width:296.8pt;mso-position-horizontal-relative:page;mso-position-vertical-relative:page;z-index:-251654144;mso-width-relative:page;mso-height-relative:page;" filled="f" stroked="f" coordsize="21600,21600" o:allowincell="f">
          <v:path/>
          <v:fill on="f" focussize="0,0"/>
          <v:stroke on="f"/>
          <v:imagedata o:title=""/>
          <o:lock v:ext="edit" aspectratio="f"/>
          <v:textbox inset="0mm,0mm,0mm,0mm">
            <w:txbxContent>
              <w:p w14:paraId="18F42A8D">
                <w:pPr>
                  <w:tabs>
                    <w:tab w:val="left" w:pos="402"/>
                  </w:tabs>
                  <w:spacing w:before="20" w:line="228" w:lineRule="auto"/>
                  <w:ind w:left="20"/>
                  <w:rPr>
                    <w:rFonts w:ascii="仿宋" w:hAnsi="仿宋" w:eastAsia="仿宋" w:cs="仿宋"/>
                    <w:sz w:val="35"/>
                    <w:szCs w:val="35"/>
                  </w:rPr>
                </w:pPr>
                <w:r>
                  <w:rPr>
                    <w:rFonts w:ascii="仿宋" w:hAnsi="仿宋" w:eastAsia="仿宋" w:cs="仿宋"/>
                    <w:sz w:val="35"/>
                    <w:szCs w:val="35"/>
                    <w:u w:val="single" w:color="auto"/>
                  </w:rPr>
                  <w:tab/>
                </w:r>
                <w:r>
                  <w:rPr>
                    <w:rFonts w:ascii="仿宋" w:hAnsi="仿宋" w:eastAsia="仿宋" w:cs="仿宋"/>
                    <w:spacing w:val="6"/>
                    <w:sz w:val="35"/>
                    <w:szCs w:val="35"/>
                    <w:u w:val="single" w:color="auto"/>
                  </w:rPr>
                  <w:t>加工金属弹簧</w:t>
                </w:r>
                <w:r>
                  <w:rPr>
                    <w:rFonts w:ascii="仿宋" w:hAnsi="仿宋" w:eastAsia="仿宋" w:cs="仿宋"/>
                    <w:sz w:val="35"/>
                    <w:szCs w:val="35"/>
                    <w:u w:val="single" w:color="auto"/>
                  </w:rPr>
                  <w:t xml:space="preserve">                   </w:t>
                </w:r>
              </w:p>
              <w:p w14:paraId="448095DE">
                <w:pPr>
                  <w:spacing w:line="332" w:lineRule="auto"/>
                  <w:rPr>
                    <w:rFonts w:ascii="Arial"/>
                    <w:sz w:val="21"/>
                  </w:rPr>
                </w:pPr>
              </w:p>
              <w:p w14:paraId="50FCF748">
                <w:pPr>
                  <w:spacing w:before="114" w:line="263" w:lineRule="auto"/>
                  <w:ind w:left="423"/>
                  <w:rPr>
                    <w:rFonts w:ascii="仿宋" w:hAnsi="仿宋" w:eastAsia="仿宋" w:cs="仿宋"/>
                    <w:sz w:val="35"/>
                    <w:szCs w:val="35"/>
                  </w:rPr>
                </w:pPr>
                <w:r>
                  <w:rPr>
                    <w:rFonts w:ascii="仿宋" w:hAnsi="仿宋" w:eastAsia="仿宋" w:cs="仿宋"/>
                    <w:spacing w:val="-3"/>
                    <w:sz w:val="35"/>
                    <w:szCs w:val="35"/>
                  </w:rPr>
                  <w:t>章</w:t>
                </w:r>
                <w:r>
                  <w:rPr>
                    <w:rFonts w:ascii="Times New Roman" w:hAnsi="Times New Roman" w:eastAsia="Times New Roman" w:cs="Times New Roman"/>
                    <w:spacing w:val="-3"/>
                    <w:sz w:val="35"/>
                    <w:szCs w:val="35"/>
                  </w:rPr>
                  <w:t>)</w:t>
                </w:r>
                <w:r>
                  <w:rPr>
                    <w:rFonts w:ascii="仿宋" w:hAnsi="仿宋" w:eastAsia="仿宋" w:cs="仿宋"/>
                    <w:spacing w:val="-3"/>
                    <w:sz w:val="35"/>
                    <w:szCs w:val="35"/>
                  </w:rPr>
                  <w:t>：</w:t>
                </w:r>
                <w:r>
                  <w:rPr>
                    <w:rFonts w:ascii="仿宋" w:hAnsi="仿宋" w:eastAsia="仿宋" w:cs="仿宋"/>
                    <w:spacing w:val="12"/>
                    <w:sz w:val="35"/>
                    <w:szCs w:val="35"/>
                    <w:u w:val="single" w:color="auto"/>
                  </w:rPr>
                  <w:t xml:space="preserve">    </w:t>
                </w:r>
                <w:r>
                  <w:rPr>
                    <w:rFonts w:ascii="仿宋" w:hAnsi="仿宋" w:eastAsia="仿宋" w:cs="仿宋"/>
                    <w:spacing w:val="-3"/>
                    <w:sz w:val="35"/>
                    <w:szCs w:val="35"/>
                    <w:u w:val="single" w:color="auto"/>
                  </w:rPr>
                  <w:t>永动</w:t>
                </w:r>
                <w:r>
                  <w:rPr>
                    <w:rFonts w:ascii="仿宋" w:hAnsi="仿宋" w:eastAsia="仿宋" w:cs="仿宋"/>
                    <w:sz w:val="35"/>
                    <w:szCs w:val="35"/>
                    <w:u w:val="single" w:color="auto"/>
                  </w:rPr>
                  <w:t xml:space="preserve">                   </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7D61A">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61403">
    <w:pPr>
      <w:pStyle w:val="2"/>
      <w:spacing w:line="14" w:lineRule="auto"/>
      <w:rPr>
        <w:sz w:val="2"/>
      </w:rPr>
    </w:pPr>
    <w:r>
      <w:pict>
        <v:shape id="_x0000_s2052" o:spid="_x0000_s2052" o:spt="202" type="#_x0000_t202" style="position:absolute;left:0pt;margin-left:267.65pt;margin-top:100.25pt;height:20.4pt;width:61pt;mso-position-horizontal-relative:page;mso-position-vertical-relative:page;z-index:251663360;mso-width-relative:page;mso-height-relative:page;" filled="f" stroked="f" coordsize="21600,21600" o:allowincell="f">
          <v:path/>
          <v:fill on="f" focussize="0,0"/>
          <v:stroke on="f"/>
          <v:imagedata o:title=""/>
          <o:lock v:ext="edit" aspectratio="f"/>
          <v:textbox inset="0mm,0mm,0mm,0mm">
            <w:txbxContent>
              <w:p w14:paraId="2CCCE42A">
                <w:pPr>
                  <w:spacing w:before="19" w:line="226" w:lineRule="auto"/>
                  <w:ind w:left="20"/>
                  <w:outlineLvl w:val="0"/>
                  <w:rPr>
                    <w:rFonts w:ascii="黑体" w:hAnsi="黑体" w:eastAsia="黑体" w:cs="黑体"/>
                    <w:sz w:val="30"/>
                    <w:szCs w:val="30"/>
                  </w:rPr>
                </w:pPr>
                <w:bookmarkStart w:id="24" w:name="bookmark12"/>
                <w:bookmarkEnd w:id="24"/>
                <w:bookmarkStart w:id="25" w:name="bookmark11"/>
                <w:bookmarkEnd w:id="25"/>
                <w:r>
                  <w:rPr>
                    <w:rFonts w:ascii="黑体" w:hAnsi="黑体" w:eastAsia="黑体" w:cs="黑体"/>
                    <w:spacing w:val="-6"/>
                    <w:sz w:val="30"/>
                    <w:szCs w:val="30"/>
                  </w:rPr>
                  <w:t>六、结论</w:t>
                </w:r>
              </w:p>
            </w:txbxContent>
          </v:textbox>
        </v:shape>
      </w:pict>
    </w:r>
    <w:r>
      <w:pict>
        <v:shape id="_x0000_s2053" o:spid="_x0000_s2053" o:spt="202" type="#_x0000_t202" style="position:absolute;left:0pt;margin-left:74.5pt;margin-top:131.5pt;height:603.55pt;width:446.25pt;mso-position-horizontal-relative:page;mso-position-vertical-relative:page;z-index:251664384;mso-width-relative:page;mso-height-relative:page;" filled="f" stroked="f" coordsize="21600,21600" o:allowincell="f">
          <v:path/>
          <v:fill on="f" focussize="0,0"/>
          <v:stroke on="f"/>
          <v:imagedata o:title=""/>
          <o:lock v:ext="edit" aspectratio="f"/>
          <v:textbox inset="0mm,0mm,0mm,0mm">
            <w:txbxContent>
              <w:p w14:paraId="7A8169A0">
                <w:pPr>
                  <w:spacing w:line="20" w:lineRule="exact"/>
                </w:pPr>
              </w:p>
              <w:tbl>
                <w:tblPr>
                  <w:tblStyle w:val="5"/>
                  <w:tblW w:w="8869"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69"/>
                </w:tblGrid>
                <w:tr w14:paraId="31C5838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000" w:hRule="atLeast"/>
                  </w:trPr>
                  <w:tc>
                    <w:tcPr>
                      <w:tcW w:w="8869" w:type="dxa"/>
                      <w:vAlign w:val="top"/>
                    </w:tcPr>
                    <w:p w14:paraId="39A5E94F">
                      <w:pPr>
                        <w:pStyle w:val="6"/>
                        <w:spacing w:before="161" w:line="220" w:lineRule="auto"/>
                        <w:ind w:left="594"/>
                      </w:pPr>
                      <w:r>
                        <w:t>项目符合国家相关产业政策，符合生态环境分区管控，符合地方总</w:t>
                      </w:r>
                      <w:r>
                        <w:rPr>
                          <w:spacing w:val="-1"/>
                        </w:rPr>
                        <w:t>体规划及园</w:t>
                      </w:r>
                    </w:p>
                    <w:p w14:paraId="0624206C">
                      <w:pPr>
                        <w:pStyle w:val="6"/>
                        <w:spacing w:before="179" w:line="359" w:lineRule="auto"/>
                        <w:ind w:left="111" w:right="102" w:firstLine="17"/>
                      </w:pPr>
                      <w:r>
                        <w:rPr>
                          <w:spacing w:val="-1"/>
                        </w:rPr>
                        <w:t>区规划环评及其审查意见要求，选址合理。该项目产生的污染物经采取有效的治理</w:t>
                      </w:r>
                      <w:r>
                        <w:t>措施后达标排放对环境影响较小，项目区域环境质量基本可达功能区要求，在采取</w:t>
                      </w:r>
                    </w:p>
                    <w:p w14:paraId="31F8E567">
                      <w:pPr>
                        <w:pStyle w:val="6"/>
                        <w:spacing w:before="1" w:line="361" w:lineRule="auto"/>
                        <w:ind w:left="112" w:right="102"/>
                      </w:pPr>
                      <w:r>
                        <w:rPr>
                          <w:spacing w:val="-1"/>
                        </w:rPr>
                        <w:t>本报告表提出的各项环保措施与对策，落实环保“三同时</w:t>
                      </w:r>
                      <w:r>
                        <w:rPr>
                          <w:spacing w:val="-86"/>
                        </w:rPr>
                        <w:t xml:space="preserve"> </w:t>
                      </w:r>
                      <w:r>
                        <w:rPr>
                          <w:spacing w:val="-1"/>
                        </w:rPr>
                        <w:t>”制度前提下，从环境保护角度分析，该项目的建设是可行的。</w:t>
                      </w:r>
                    </w:p>
                    <w:p w14:paraId="174F73D7">
                      <w:pPr>
                        <w:spacing w:line="266" w:lineRule="auto"/>
                        <w:rPr>
                          <w:rFonts w:ascii="Arial"/>
                          <w:sz w:val="21"/>
                        </w:rPr>
                      </w:pPr>
                    </w:p>
                    <w:p w14:paraId="24176575">
                      <w:pPr>
                        <w:spacing w:line="267" w:lineRule="auto"/>
                        <w:rPr>
                          <w:rFonts w:ascii="Arial"/>
                          <w:sz w:val="21"/>
                        </w:rPr>
                      </w:pPr>
                    </w:p>
                    <w:p w14:paraId="5A1F6841">
                      <w:pPr>
                        <w:spacing w:line="267" w:lineRule="auto"/>
                        <w:rPr>
                          <w:rFonts w:ascii="Arial"/>
                          <w:sz w:val="21"/>
                        </w:rPr>
                      </w:pPr>
                    </w:p>
                    <w:p w14:paraId="6DA256A1">
                      <w:pPr>
                        <w:pStyle w:val="6"/>
                        <w:spacing w:before="91" w:line="221" w:lineRule="auto"/>
                        <w:ind w:left="4094"/>
                        <w:rPr>
                          <w:sz w:val="28"/>
                          <w:szCs w:val="28"/>
                        </w:rPr>
                      </w:pPr>
                      <w:r>
                        <w:rPr>
                          <w:b/>
                          <w:bCs/>
                          <w:spacing w:val="-6"/>
                          <w:sz w:val="28"/>
                          <w:szCs w:val="28"/>
                        </w:rPr>
                        <w:t>编制单位</w:t>
                      </w:r>
                    </w:p>
                    <w:p w14:paraId="0AF88223">
                      <w:pPr>
                        <w:pStyle w:val="6"/>
                        <w:spacing w:before="209" w:line="221" w:lineRule="auto"/>
                        <w:ind w:left="4036"/>
                        <w:rPr>
                          <w:sz w:val="28"/>
                          <w:szCs w:val="28"/>
                        </w:rPr>
                      </w:pPr>
                      <w:r>
                        <w:rPr>
                          <w:b/>
                          <w:bCs/>
                          <w:spacing w:val="-6"/>
                          <w:sz w:val="28"/>
                          <w:szCs w:val="28"/>
                        </w:rPr>
                        <w:t>编制日期</w:t>
                      </w:r>
                    </w:p>
                  </w:tc>
                </w:tr>
              </w:tbl>
              <w:p w14:paraId="0D77745A">
                <w:pPr>
                  <w:pStyle w:val="2"/>
                </w:pP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DD15D">
    <w:pPr>
      <w:pStyle w:val="2"/>
      <w:spacing w:line="14" w:lineRule="auto"/>
      <w:rPr>
        <w:sz w:val="2"/>
      </w:rPr>
    </w:pPr>
    <w:r>
      <w:pict>
        <v:shape id="_x0000_s2057" o:spid="_x0000_s2057" o:spt="202" type="#_x0000_t202" style="position:absolute;left:0pt;margin-left:115.45pt;margin-top:125.55pt;height:57.1pt;width:365.35pt;mso-position-horizontal-relative:page;mso-position-vertical-relative:page;z-index:251665408;mso-width-relative:page;mso-height-relative:page;" filled="f" stroked="f" coordsize="21600,21600" o:allowincell="f">
          <v:path/>
          <v:fill on="f" focussize="0,0"/>
          <v:stroke on="f"/>
          <v:imagedata o:title=""/>
          <o:lock v:ext="edit" aspectratio="f"/>
          <v:textbox inset="0mm,0mm,0mm,0mm">
            <w:txbxContent>
              <w:p w14:paraId="184152B7">
                <w:pPr>
                  <w:spacing w:before="20" w:line="277" w:lineRule="auto"/>
                  <w:ind w:left="20"/>
                  <w:rPr>
                    <w:rFonts w:ascii="宋体" w:hAnsi="宋体" w:eastAsia="宋体" w:cs="宋体"/>
                    <w:sz w:val="28"/>
                    <w:szCs w:val="28"/>
                  </w:rPr>
                </w:pPr>
                <w:r>
                  <w:rPr>
                    <w:rFonts w:ascii="宋体" w:hAnsi="宋体" w:eastAsia="宋体" w:cs="宋体"/>
                    <w:spacing w:val="-1"/>
                    <w:sz w:val="28"/>
                    <w:szCs w:val="28"/>
                  </w:rPr>
                  <w:t>关于</w:t>
                </w:r>
                <w:r>
                  <w:rPr>
                    <w:rFonts w:ascii="宋体" w:hAnsi="宋体" w:eastAsia="宋体" w:cs="宋体"/>
                    <w:spacing w:val="-1"/>
                    <w:sz w:val="28"/>
                    <w:szCs w:val="28"/>
                    <w:u w:val="single" w:color="auto"/>
                  </w:rPr>
                  <w:t>福建永动力弹簧科技有限公司年加工金属弹簧</w:t>
                </w:r>
                <w:r>
                  <w:rPr>
                    <w:rFonts w:ascii="宋体" w:hAnsi="宋体" w:eastAsia="宋体" w:cs="宋体"/>
                    <w:spacing w:val="-57"/>
                    <w:sz w:val="28"/>
                    <w:szCs w:val="28"/>
                    <w:u w:val="single" w:color="auto"/>
                  </w:rPr>
                  <w:t xml:space="preserve"> </w:t>
                </w:r>
                <w:r>
                  <w:rPr>
                    <w:rFonts w:ascii="Times New Roman" w:hAnsi="Times New Roman" w:eastAsia="Times New Roman" w:cs="Times New Roman"/>
                    <w:spacing w:val="-1"/>
                    <w:sz w:val="28"/>
                    <w:szCs w:val="28"/>
                    <w:u w:val="single" w:color="auto"/>
                  </w:rPr>
                  <w:t xml:space="preserve">200 </w:t>
                </w:r>
                <w:r>
                  <w:rPr>
                    <w:rFonts w:ascii="宋体" w:hAnsi="宋体" w:eastAsia="宋体" w:cs="宋体"/>
                    <w:spacing w:val="-1"/>
                    <w:sz w:val="28"/>
                    <w:szCs w:val="28"/>
                    <w:u w:val="single" w:color="auto"/>
                  </w:rPr>
                  <w:t>万支</w:t>
                </w:r>
              </w:p>
              <w:p w14:paraId="63E786DC">
                <w:pPr>
                  <w:pStyle w:val="2"/>
                  <w:spacing w:line="255" w:lineRule="auto"/>
                </w:pPr>
              </w:p>
              <w:p w14:paraId="05E8334C">
                <w:pPr>
                  <w:spacing w:before="91" w:line="219" w:lineRule="auto"/>
                  <w:ind w:left="316"/>
                  <w:rPr>
                    <w:rFonts w:ascii="宋体" w:hAnsi="宋体" w:eastAsia="宋体" w:cs="宋体"/>
                    <w:sz w:val="28"/>
                    <w:szCs w:val="28"/>
                  </w:rPr>
                </w:pPr>
                <w:r>
                  <w:rPr>
                    <w:rFonts w:ascii="宋体" w:hAnsi="宋体" w:eastAsia="宋体" w:cs="宋体"/>
                    <w:spacing w:val="-2"/>
                    <w:sz w:val="28"/>
                    <w:szCs w:val="28"/>
                  </w:rPr>
                  <w:t>的环境影响报告表公示文本删除内容、删除依据的说明</w:t>
                </w:r>
              </w:p>
            </w:txbxContent>
          </v:textbox>
        </v:shape>
      </w:pict>
    </w:r>
    <w:r>
      <w:pict>
        <v:shape id="_x0000_s2058" o:spid="_x0000_s2058" o:spt="202" type="#_x0000_t202" style="position:absolute;left:0pt;margin-left:84.55pt;margin-top:230.3pt;height:129.9pt;width:426.8pt;mso-position-horizontal-relative:page;mso-position-vertical-relative:page;z-index:251666432;mso-width-relative:page;mso-height-relative:page;" filled="f" stroked="f" coordsize="21600,21600" o:allowincell="f">
          <v:path/>
          <v:fill on="f" focussize="0,0"/>
          <v:stroke on="f"/>
          <v:imagedata o:title=""/>
          <o:lock v:ext="edit" aspectratio="f"/>
          <v:textbox inset="0mm,0mm,0mm,0mm">
            <w:txbxContent>
              <w:p w14:paraId="4FBC496C">
                <w:pPr>
                  <w:spacing w:before="20" w:line="277" w:lineRule="auto"/>
                  <w:ind w:right="22"/>
                  <w:jc w:val="right"/>
                  <w:rPr>
                    <w:rFonts w:ascii="宋体" w:hAnsi="宋体" w:eastAsia="宋体" w:cs="宋体"/>
                    <w:sz w:val="28"/>
                    <w:szCs w:val="28"/>
                  </w:rPr>
                </w:pPr>
                <w:r>
                  <w:rPr>
                    <w:rFonts w:ascii="宋体" w:hAnsi="宋体" w:eastAsia="宋体" w:cs="宋体"/>
                    <w:spacing w:val="2"/>
                    <w:sz w:val="28"/>
                    <w:szCs w:val="28"/>
                  </w:rPr>
                  <w:t>我司</w:t>
                </w:r>
                <w:r>
                  <w:rPr>
                    <w:rFonts w:ascii="宋体" w:hAnsi="宋体" w:eastAsia="宋体" w:cs="宋体"/>
                    <w:spacing w:val="2"/>
                    <w:sz w:val="28"/>
                    <w:szCs w:val="28"/>
                    <w:u w:val="single" w:color="auto"/>
                  </w:rPr>
                  <w:t>福建永动力弹簧科技有限公司年加工金属弹簧</w:t>
                </w:r>
                <w:r>
                  <w:rPr>
                    <w:rFonts w:ascii="宋体" w:hAnsi="宋体" w:eastAsia="宋体" w:cs="宋体"/>
                    <w:spacing w:val="-57"/>
                    <w:sz w:val="28"/>
                    <w:szCs w:val="28"/>
                    <w:u w:val="single" w:color="auto"/>
                  </w:rPr>
                  <w:t xml:space="preserve"> </w:t>
                </w:r>
                <w:r>
                  <w:rPr>
                    <w:rFonts w:ascii="Times New Roman" w:hAnsi="Times New Roman" w:eastAsia="Times New Roman" w:cs="Times New Roman"/>
                    <w:spacing w:val="2"/>
                    <w:sz w:val="28"/>
                    <w:szCs w:val="28"/>
                    <w:u w:val="single" w:color="auto"/>
                  </w:rPr>
                  <w:t>200</w:t>
                </w:r>
                <w:r>
                  <w:rPr>
                    <w:rFonts w:ascii="Times New Roman" w:hAnsi="Times New Roman" w:eastAsia="Times New Roman" w:cs="Times New Roman"/>
                    <w:spacing w:val="18"/>
                    <w:w w:val="101"/>
                    <w:sz w:val="28"/>
                    <w:szCs w:val="28"/>
                    <w:u w:val="single" w:color="auto"/>
                  </w:rPr>
                  <w:t xml:space="preserve"> </w:t>
                </w:r>
                <w:r>
                  <w:rPr>
                    <w:rFonts w:ascii="宋体" w:hAnsi="宋体" w:eastAsia="宋体" w:cs="宋体"/>
                    <w:spacing w:val="2"/>
                    <w:sz w:val="28"/>
                    <w:szCs w:val="28"/>
                    <w:u w:val="single" w:color="auto"/>
                  </w:rPr>
                  <w:t>万支</w:t>
                </w:r>
                <w:r>
                  <w:rPr>
                    <w:rFonts w:ascii="宋体" w:hAnsi="宋体" w:eastAsia="宋体" w:cs="宋体"/>
                    <w:spacing w:val="2"/>
                    <w:sz w:val="28"/>
                    <w:szCs w:val="28"/>
                  </w:rPr>
                  <w:t>的环</w:t>
                </w:r>
              </w:p>
              <w:p w14:paraId="56D37142">
                <w:pPr>
                  <w:pStyle w:val="2"/>
                  <w:spacing w:line="255" w:lineRule="auto"/>
                </w:pPr>
              </w:p>
              <w:p w14:paraId="0CA5EDDA">
                <w:pPr>
                  <w:spacing w:before="91" w:line="219" w:lineRule="auto"/>
                  <w:ind w:left="22"/>
                  <w:rPr>
                    <w:rFonts w:ascii="宋体" w:hAnsi="宋体" w:eastAsia="宋体" w:cs="宋体"/>
                    <w:sz w:val="28"/>
                    <w:szCs w:val="28"/>
                  </w:rPr>
                </w:pPr>
                <w:r>
                  <w:rPr>
                    <w:rFonts w:ascii="宋体" w:hAnsi="宋体" w:eastAsia="宋体" w:cs="宋体"/>
                    <w:spacing w:val="3"/>
                    <w:sz w:val="28"/>
                    <w:szCs w:val="28"/>
                  </w:rPr>
                  <w:t>境影响报告表部分内容因涉及国家秘密、商业秘密、个人隐私，我司</w:t>
                </w:r>
              </w:p>
              <w:p w14:paraId="64955164">
                <w:pPr>
                  <w:pStyle w:val="2"/>
                  <w:spacing w:line="299" w:lineRule="auto"/>
                </w:pPr>
              </w:p>
              <w:p w14:paraId="6AB597E0">
                <w:pPr>
                  <w:spacing w:before="91" w:line="219" w:lineRule="auto"/>
                  <w:ind w:left="20"/>
                  <w:rPr>
                    <w:rFonts w:ascii="宋体" w:hAnsi="宋体" w:eastAsia="宋体" w:cs="宋体"/>
                    <w:sz w:val="28"/>
                    <w:szCs w:val="28"/>
                  </w:rPr>
                </w:pPr>
                <w:r>
                  <w:rPr>
                    <w:rFonts w:ascii="宋体" w:hAnsi="宋体" w:eastAsia="宋体" w:cs="宋体"/>
                    <w:spacing w:val="3"/>
                    <w:sz w:val="28"/>
                    <w:szCs w:val="28"/>
                  </w:rPr>
                  <w:t>删除了环境影响评价报告表中相应内容，具体删除内容和删除依据如</w:t>
                </w:r>
              </w:p>
              <w:p w14:paraId="407031F4">
                <w:pPr>
                  <w:pStyle w:val="2"/>
                  <w:spacing w:line="301" w:lineRule="auto"/>
                </w:pPr>
              </w:p>
              <w:p w14:paraId="09CE0757">
                <w:pPr>
                  <w:spacing w:before="92" w:line="222" w:lineRule="auto"/>
                  <w:ind w:left="29"/>
                  <w:rPr>
                    <w:rFonts w:ascii="宋体" w:hAnsi="宋体" w:eastAsia="宋体" w:cs="宋体"/>
                    <w:sz w:val="28"/>
                    <w:szCs w:val="28"/>
                  </w:rPr>
                </w:pPr>
                <w:r>
                  <w:rPr>
                    <w:rFonts w:ascii="宋体" w:hAnsi="宋体" w:eastAsia="宋体" w:cs="宋体"/>
                    <w:spacing w:val="-10"/>
                    <w:sz w:val="28"/>
                    <w:szCs w:val="28"/>
                  </w:rPr>
                  <w:t>下：</w:t>
                </w:r>
              </w:p>
            </w:txbxContent>
          </v:textbox>
        </v:shape>
      </w:pict>
    </w:r>
    <w:r>
      <w:pict>
        <v:shape id="_x0000_s2059" o:spid="_x0000_s2059" o:spt="202" type="#_x0000_t202" style="position:absolute;left:0pt;margin-left:84.7pt;margin-top:377.7pt;height:127.7pt;width:426.65pt;mso-position-horizontal-relative:page;mso-position-vertical-relative:page;z-index:251667456;mso-width-relative:page;mso-height-relative:page;" filled="f" stroked="f" coordsize="21600,21600" o:allowincell="f">
          <v:path/>
          <v:fill on="f" focussize="0,0"/>
          <v:stroke on="f"/>
          <v:imagedata o:title=""/>
          <o:lock v:ext="edit" aspectratio="f"/>
          <v:textbox inset="0mm,0mm,0mm,0mm">
            <w:txbxContent>
              <w:p w14:paraId="08ED6D6C">
                <w:pPr>
                  <w:spacing w:before="20" w:line="219" w:lineRule="auto"/>
                  <w:ind w:right="22"/>
                  <w:jc w:val="right"/>
                  <w:rPr>
                    <w:rFonts w:ascii="宋体" w:hAnsi="宋体" w:eastAsia="宋体" w:cs="宋体"/>
                    <w:sz w:val="28"/>
                    <w:szCs w:val="28"/>
                  </w:rPr>
                </w:pPr>
                <w:r>
                  <w:rPr>
                    <w:rFonts w:ascii="宋体" w:hAnsi="宋体" w:eastAsia="宋体" w:cs="宋体"/>
                    <w:spacing w:val="3"/>
                    <w:sz w:val="28"/>
                    <w:szCs w:val="28"/>
                  </w:rPr>
                  <w:t>删除内容：原报告表中建设单位法人、负责人、联系人和联系方</w:t>
                </w:r>
              </w:p>
              <w:p w14:paraId="38DF3EFB">
                <w:pPr>
                  <w:pStyle w:val="2"/>
                  <w:spacing w:line="299" w:lineRule="auto"/>
                </w:pPr>
              </w:p>
              <w:p w14:paraId="6B1ABD14">
                <w:pPr>
                  <w:spacing w:before="91" w:line="220" w:lineRule="auto"/>
                  <w:ind w:left="23"/>
                  <w:rPr>
                    <w:rFonts w:ascii="宋体" w:hAnsi="宋体" w:eastAsia="宋体" w:cs="宋体"/>
                    <w:sz w:val="28"/>
                    <w:szCs w:val="28"/>
                  </w:rPr>
                </w:pPr>
                <w:r>
                  <w:rPr>
                    <w:rFonts w:ascii="宋体" w:hAnsi="宋体" w:eastAsia="宋体" w:cs="宋体"/>
                    <w:spacing w:val="3"/>
                    <w:sz w:val="28"/>
                    <w:szCs w:val="28"/>
                  </w:rPr>
                  <w:t>式以及编制单位营业执照、项目编制人签名和执业资格</w:t>
                </w:r>
                <w:r>
                  <w:rPr>
                    <w:rFonts w:ascii="宋体" w:hAnsi="宋体" w:eastAsia="宋体" w:cs="宋体"/>
                    <w:spacing w:val="2"/>
                    <w:sz w:val="28"/>
                    <w:szCs w:val="28"/>
                  </w:rPr>
                  <w:t>证书、编号、</w:t>
                </w:r>
              </w:p>
              <w:p w14:paraId="468A6719">
                <w:pPr>
                  <w:pStyle w:val="2"/>
                  <w:spacing w:line="301" w:lineRule="auto"/>
                </w:pPr>
              </w:p>
              <w:p w14:paraId="539440AD">
                <w:pPr>
                  <w:spacing w:before="91" w:line="219" w:lineRule="auto"/>
                  <w:ind w:left="20"/>
                  <w:rPr>
                    <w:rFonts w:ascii="宋体" w:hAnsi="宋体" w:eastAsia="宋体" w:cs="宋体"/>
                    <w:sz w:val="28"/>
                    <w:szCs w:val="28"/>
                  </w:rPr>
                </w:pPr>
                <w:r>
                  <w:rPr>
                    <w:rFonts w:ascii="宋体" w:hAnsi="宋体" w:eastAsia="宋体" w:cs="宋体"/>
                    <w:spacing w:val="3"/>
                    <w:sz w:val="28"/>
                    <w:szCs w:val="28"/>
                  </w:rPr>
                  <w:t>现状监测、报告表附图和附件，工艺流程、产品产量、原辅材料用量</w:t>
                </w:r>
              </w:p>
              <w:p w14:paraId="3C329ECA">
                <w:pPr>
                  <w:pStyle w:val="2"/>
                  <w:spacing w:line="301" w:lineRule="auto"/>
                </w:pPr>
              </w:p>
              <w:p w14:paraId="299EA729">
                <w:pPr>
                  <w:spacing w:before="91" w:line="221" w:lineRule="auto"/>
                  <w:ind w:left="20"/>
                  <w:rPr>
                    <w:rFonts w:ascii="宋体" w:hAnsi="宋体" w:eastAsia="宋体" w:cs="宋体"/>
                    <w:sz w:val="28"/>
                    <w:szCs w:val="28"/>
                  </w:rPr>
                </w:pPr>
                <w:r>
                  <w:rPr>
                    <w:rFonts w:ascii="宋体" w:hAnsi="宋体" w:eastAsia="宋体" w:cs="宋体"/>
                    <w:spacing w:val="-7"/>
                    <w:sz w:val="28"/>
                    <w:szCs w:val="28"/>
                  </w:rPr>
                  <w:t>等。</w:t>
                </w:r>
              </w:p>
            </w:txbxContent>
          </v:textbox>
        </v:shape>
      </w:pict>
    </w:r>
    <w:r>
      <w:pict>
        <v:shape id="_x0000_s2060" o:spid="_x0000_s2060" o:spt="202" type="#_x0000_t202" style="position:absolute;left:0pt;margin-left:112.5pt;margin-top:522.9pt;height:18.7pt;width:237.6pt;mso-position-horizontal-relative:page;mso-position-vertical-relative:page;z-index:251668480;mso-width-relative:page;mso-height-relative:page;" filled="f" stroked="f" coordsize="21600,21600" o:allowincell="f">
          <v:path/>
          <v:fill on="f" focussize="0,0"/>
          <v:stroke on="f"/>
          <v:imagedata o:title=""/>
          <o:lock v:ext="edit" aspectratio="f"/>
          <v:textbox inset="0mm,0mm,0mm,0mm">
            <w:txbxContent>
              <w:p w14:paraId="412C15E1">
                <w:pPr>
                  <w:spacing w:before="20" w:line="220" w:lineRule="auto"/>
                  <w:jc w:val="right"/>
                  <w:rPr>
                    <w:rFonts w:ascii="宋体" w:hAnsi="宋体" w:eastAsia="宋体" w:cs="宋体"/>
                    <w:sz w:val="28"/>
                    <w:szCs w:val="28"/>
                  </w:rPr>
                </w:pPr>
                <w:r>
                  <w:rPr>
                    <w:rFonts w:ascii="宋体" w:hAnsi="宋体" w:eastAsia="宋体" w:cs="宋体"/>
                    <w:spacing w:val="-3"/>
                    <w:sz w:val="28"/>
                    <w:szCs w:val="28"/>
                  </w:rPr>
                  <w:t>删除理由：涉及商业机密和个人隐私。</w:t>
                </w:r>
              </w:p>
            </w:txbxContent>
          </v:textbox>
        </v:shape>
      </w:pict>
    </w:r>
    <w:r>
      <w:pict>
        <v:shape id="_x0000_s2061" o:spid="_x0000_s2061" o:spt="202" type="#_x0000_t202" style="position:absolute;left:0pt;margin-left:257.9pt;margin-top:586pt;height:54.65pt;width:253.45pt;mso-position-horizontal-relative:page;mso-position-vertical-relative:page;z-index:251669504;mso-width-relative:page;mso-height-relative:page;" filled="f" stroked="f" coordsize="21600,21600" o:allowincell="f">
          <v:path/>
          <v:fill on="f" focussize="0,0"/>
          <v:stroke on="f"/>
          <v:imagedata o:title=""/>
          <o:lock v:ext="edit" aspectratio="f"/>
          <v:textbox inset="0mm,0mm,0mm,0mm">
            <w:txbxContent>
              <w:p w14:paraId="4234100D">
                <w:pPr>
                  <w:spacing w:before="20" w:line="220" w:lineRule="auto"/>
                  <w:ind w:left="20"/>
                  <w:rPr>
                    <w:rFonts w:ascii="宋体" w:hAnsi="宋体" w:eastAsia="宋体" w:cs="宋体"/>
                    <w:sz w:val="28"/>
                    <w:szCs w:val="28"/>
                  </w:rPr>
                </w:pPr>
                <w:r>
                  <w:rPr>
                    <w:rFonts w:ascii="宋体" w:hAnsi="宋体" w:eastAsia="宋体" w:cs="宋体"/>
                    <w:spacing w:val="-1"/>
                    <w:sz w:val="28"/>
                    <w:szCs w:val="28"/>
                  </w:rPr>
                  <w:t>单位盖章：福建永动力弹簧科技有限公司</w:t>
                </w:r>
              </w:p>
              <w:p w14:paraId="7E3C4654">
                <w:pPr>
                  <w:pStyle w:val="2"/>
                  <w:spacing w:line="257" w:lineRule="auto"/>
                </w:pPr>
              </w:p>
              <w:p w14:paraId="2FAF9499">
                <w:pPr>
                  <w:spacing w:before="91" w:line="368" w:lineRule="exact"/>
                  <w:ind w:right="20"/>
                  <w:jc w:val="right"/>
                  <w:rPr>
                    <w:rFonts w:ascii="Times New Roman" w:hAnsi="Times New Roman" w:eastAsia="Times New Roman" w:cs="Times New Roman"/>
                    <w:sz w:val="28"/>
                    <w:szCs w:val="28"/>
                  </w:rPr>
                </w:pPr>
                <w:r>
                  <w:rPr>
                    <w:rFonts w:ascii="Times New Roman" w:hAnsi="Times New Roman" w:eastAsia="Times New Roman" w:cs="Times New Roman"/>
                    <w:spacing w:val="-8"/>
                    <w:position w:val="1"/>
                    <w:sz w:val="28"/>
                    <w:szCs w:val="28"/>
                  </w:rPr>
                  <w:t>2026</w:t>
                </w:r>
                <w:r>
                  <w:rPr>
                    <w:rFonts w:ascii="Times New Roman" w:hAnsi="Times New Roman" w:eastAsia="Times New Roman" w:cs="Times New Roman"/>
                    <w:spacing w:val="19"/>
                    <w:w w:val="101"/>
                    <w:position w:val="1"/>
                    <w:sz w:val="28"/>
                    <w:szCs w:val="28"/>
                  </w:rPr>
                  <w:t xml:space="preserve"> </w:t>
                </w:r>
                <w:r>
                  <w:rPr>
                    <w:rFonts w:ascii="宋体" w:hAnsi="宋体" w:eastAsia="宋体" w:cs="宋体"/>
                    <w:spacing w:val="-8"/>
                    <w:position w:val="1"/>
                    <w:sz w:val="28"/>
                    <w:szCs w:val="28"/>
                  </w:rPr>
                  <w:t>年</w:t>
                </w:r>
                <w:r>
                  <w:rPr>
                    <w:rFonts w:ascii="宋体" w:hAnsi="宋体" w:eastAsia="宋体" w:cs="宋体"/>
                    <w:spacing w:val="-61"/>
                    <w:position w:val="1"/>
                    <w:sz w:val="28"/>
                    <w:szCs w:val="28"/>
                  </w:rPr>
                  <w:t xml:space="preserve"> </w:t>
                </w:r>
                <w:r>
                  <w:rPr>
                    <w:rFonts w:ascii="Times New Roman" w:hAnsi="Times New Roman" w:eastAsia="Times New Roman" w:cs="Times New Roman"/>
                    <w:spacing w:val="-8"/>
                    <w:position w:val="1"/>
                    <w:sz w:val="28"/>
                    <w:szCs w:val="28"/>
                  </w:rPr>
                  <w:t>01</w:t>
                </w:r>
                <w:r>
                  <w:rPr>
                    <w:rFonts w:ascii="Times New Roman" w:hAnsi="Times New Roman" w:eastAsia="Times New Roman" w:cs="Times New Roman"/>
                    <w:spacing w:val="16"/>
                    <w:position w:val="1"/>
                    <w:sz w:val="28"/>
                    <w:szCs w:val="28"/>
                  </w:rPr>
                  <w:t xml:space="preserve"> </w:t>
                </w:r>
                <w:r>
                  <w:rPr>
                    <w:rFonts w:ascii="宋体" w:hAnsi="宋体" w:eastAsia="宋体" w:cs="宋体"/>
                    <w:spacing w:val="-8"/>
                    <w:position w:val="1"/>
                    <w:sz w:val="28"/>
                    <w:szCs w:val="28"/>
                  </w:rPr>
                  <w:t>月</w:t>
                </w:r>
                <w:r>
                  <w:rPr>
                    <w:rFonts w:ascii="宋体" w:hAnsi="宋体" w:eastAsia="宋体" w:cs="宋体"/>
                    <w:spacing w:val="-40"/>
                    <w:position w:val="1"/>
                    <w:sz w:val="28"/>
                    <w:szCs w:val="28"/>
                  </w:rPr>
                  <w:t xml:space="preserve"> </w:t>
                </w:r>
                <w:r>
                  <w:rPr>
                    <w:rFonts w:ascii="Times New Roman" w:hAnsi="Times New Roman" w:eastAsia="Times New Roman" w:cs="Times New Roman"/>
                    <w:spacing w:val="-8"/>
                    <w:position w:val="1"/>
                    <w:sz w:val="28"/>
                    <w:szCs w:val="28"/>
                  </w:rPr>
                  <w:t>12</w: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3F662DB"/>
    <w:rsid w:val="1FEB743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3.xml"/><Relationship Id="rId98" Type="http://schemas.openxmlformats.org/officeDocument/2006/relationships/footer" Target="footer92.xml"/><Relationship Id="rId97" Type="http://schemas.openxmlformats.org/officeDocument/2006/relationships/footer" Target="footer91.xml"/><Relationship Id="rId96" Type="http://schemas.openxmlformats.org/officeDocument/2006/relationships/footer" Target="footer90.xml"/><Relationship Id="rId95" Type="http://schemas.openxmlformats.org/officeDocument/2006/relationships/footer" Target="footer89.xml"/><Relationship Id="rId94" Type="http://schemas.openxmlformats.org/officeDocument/2006/relationships/footer" Target="footer88.xml"/><Relationship Id="rId93" Type="http://schemas.openxmlformats.org/officeDocument/2006/relationships/footer" Target="footer87.xml"/><Relationship Id="rId92" Type="http://schemas.openxmlformats.org/officeDocument/2006/relationships/footer" Target="footer86.xml"/><Relationship Id="rId91" Type="http://schemas.openxmlformats.org/officeDocument/2006/relationships/footer" Target="footer85.xml"/><Relationship Id="rId90" Type="http://schemas.openxmlformats.org/officeDocument/2006/relationships/footer" Target="footer84.xml"/><Relationship Id="rId9" Type="http://schemas.openxmlformats.org/officeDocument/2006/relationships/footer" Target="footer3.xml"/><Relationship Id="rId89" Type="http://schemas.openxmlformats.org/officeDocument/2006/relationships/footer" Target="footer83.xml"/><Relationship Id="rId88" Type="http://schemas.openxmlformats.org/officeDocument/2006/relationships/footer" Target="footer82.xml"/><Relationship Id="rId87" Type="http://schemas.openxmlformats.org/officeDocument/2006/relationships/footer" Target="footer81.xml"/><Relationship Id="rId86" Type="http://schemas.openxmlformats.org/officeDocument/2006/relationships/footer" Target="footer80.xml"/><Relationship Id="rId85" Type="http://schemas.openxmlformats.org/officeDocument/2006/relationships/footer" Target="footer79.xml"/><Relationship Id="rId84" Type="http://schemas.openxmlformats.org/officeDocument/2006/relationships/footer" Target="footer78.xml"/><Relationship Id="rId83" Type="http://schemas.openxmlformats.org/officeDocument/2006/relationships/footer" Target="footer77.xml"/><Relationship Id="rId82" Type="http://schemas.openxmlformats.org/officeDocument/2006/relationships/footer" Target="footer76.xml"/><Relationship Id="rId81" Type="http://schemas.openxmlformats.org/officeDocument/2006/relationships/footer" Target="footer75.xml"/><Relationship Id="rId80" Type="http://schemas.openxmlformats.org/officeDocument/2006/relationships/footer" Target="footer74.xml"/><Relationship Id="rId8" Type="http://schemas.openxmlformats.org/officeDocument/2006/relationships/footer" Target="footer2.xml"/><Relationship Id="rId79" Type="http://schemas.openxmlformats.org/officeDocument/2006/relationships/footer" Target="footer73.xml"/><Relationship Id="rId78" Type="http://schemas.openxmlformats.org/officeDocument/2006/relationships/footer" Target="footer72.xml"/><Relationship Id="rId77" Type="http://schemas.openxmlformats.org/officeDocument/2006/relationships/footer" Target="footer71.xml"/><Relationship Id="rId76" Type="http://schemas.openxmlformats.org/officeDocument/2006/relationships/footer" Target="footer70.xml"/><Relationship Id="rId75" Type="http://schemas.openxmlformats.org/officeDocument/2006/relationships/footer" Target="footer69.xml"/><Relationship Id="rId74" Type="http://schemas.openxmlformats.org/officeDocument/2006/relationships/footer" Target="footer68.xml"/><Relationship Id="rId73" Type="http://schemas.openxmlformats.org/officeDocument/2006/relationships/footer" Target="footer67.xml"/><Relationship Id="rId72" Type="http://schemas.openxmlformats.org/officeDocument/2006/relationships/footer" Target="footer66.xml"/><Relationship Id="rId71" Type="http://schemas.openxmlformats.org/officeDocument/2006/relationships/footer" Target="footer65.xml"/><Relationship Id="rId70" Type="http://schemas.openxmlformats.org/officeDocument/2006/relationships/footer" Target="footer64.xml"/><Relationship Id="rId7" Type="http://schemas.openxmlformats.org/officeDocument/2006/relationships/footer" Target="footer1.xml"/><Relationship Id="rId69" Type="http://schemas.openxmlformats.org/officeDocument/2006/relationships/footer" Target="footer63.xml"/><Relationship Id="rId68" Type="http://schemas.openxmlformats.org/officeDocument/2006/relationships/footer" Target="footer62.xml"/><Relationship Id="rId67" Type="http://schemas.openxmlformats.org/officeDocument/2006/relationships/footer" Target="footer61.xml"/><Relationship Id="rId66" Type="http://schemas.openxmlformats.org/officeDocument/2006/relationships/footer" Target="footer60.xml"/><Relationship Id="rId65" Type="http://schemas.openxmlformats.org/officeDocument/2006/relationships/footer" Target="footer59.xml"/><Relationship Id="rId64" Type="http://schemas.openxmlformats.org/officeDocument/2006/relationships/footer" Target="footer58.xml"/><Relationship Id="rId63" Type="http://schemas.openxmlformats.org/officeDocument/2006/relationships/footer" Target="footer57.xml"/><Relationship Id="rId62" Type="http://schemas.openxmlformats.org/officeDocument/2006/relationships/footer" Target="footer56.xml"/><Relationship Id="rId61" Type="http://schemas.openxmlformats.org/officeDocument/2006/relationships/footer" Target="footer55.xml"/><Relationship Id="rId60" Type="http://schemas.openxmlformats.org/officeDocument/2006/relationships/footer" Target="footer54.xml"/><Relationship Id="rId6" Type="http://schemas.openxmlformats.org/officeDocument/2006/relationships/header" Target="header2.xml"/><Relationship Id="rId59" Type="http://schemas.openxmlformats.org/officeDocument/2006/relationships/footer" Target="footer53.xml"/><Relationship Id="rId58" Type="http://schemas.openxmlformats.org/officeDocument/2006/relationships/footer" Target="footer52.xml"/><Relationship Id="rId57" Type="http://schemas.openxmlformats.org/officeDocument/2006/relationships/footer" Target="footer51.xml"/><Relationship Id="rId56" Type="http://schemas.openxmlformats.org/officeDocument/2006/relationships/footer" Target="footer50.xml"/><Relationship Id="rId55" Type="http://schemas.openxmlformats.org/officeDocument/2006/relationships/footer" Target="footer49.xml"/><Relationship Id="rId54" Type="http://schemas.openxmlformats.org/officeDocument/2006/relationships/footer" Target="footer48.xml"/><Relationship Id="rId53" Type="http://schemas.openxmlformats.org/officeDocument/2006/relationships/footer" Target="footer47.xml"/><Relationship Id="rId52" Type="http://schemas.openxmlformats.org/officeDocument/2006/relationships/footer" Target="footer46.xml"/><Relationship Id="rId51" Type="http://schemas.openxmlformats.org/officeDocument/2006/relationships/footer" Target="footer45.xml"/><Relationship Id="rId50" Type="http://schemas.openxmlformats.org/officeDocument/2006/relationships/footer" Target="footer44.xml"/><Relationship Id="rId5" Type="http://schemas.openxmlformats.org/officeDocument/2006/relationships/header" Target="header1.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endnotes" Target="endnotes.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0" Type="http://schemas.openxmlformats.org/officeDocument/2006/relationships/fontTable" Target="fontTable.xml"/><Relationship Id="rId21" Type="http://schemas.openxmlformats.org/officeDocument/2006/relationships/footer" Target="footer15.xml"/><Relationship Id="rId209" Type="http://schemas.openxmlformats.org/officeDocument/2006/relationships/customXml" Target="../customXml/item1.xml"/><Relationship Id="rId208" Type="http://schemas.openxmlformats.org/officeDocument/2006/relationships/image" Target="media/image87.jpeg"/><Relationship Id="rId207" Type="http://schemas.openxmlformats.org/officeDocument/2006/relationships/image" Target="media/image86.jpeg"/><Relationship Id="rId206" Type="http://schemas.openxmlformats.org/officeDocument/2006/relationships/image" Target="media/image85.jpeg"/><Relationship Id="rId205" Type="http://schemas.openxmlformats.org/officeDocument/2006/relationships/image" Target="media/image84.jpeg"/><Relationship Id="rId204" Type="http://schemas.openxmlformats.org/officeDocument/2006/relationships/image" Target="media/image83.jpeg"/><Relationship Id="rId203" Type="http://schemas.openxmlformats.org/officeDocument/2006/relationships/image" Target="media/image82.jpeg"/><Relationship Id="rId202" Type="http://schemas.openxmlformats.org/officeDocument/2006/relationships/image" Target="media/image81.jpeg"/><Relationship Id="rId201" Type="http://schemas.openxmlformats.org/officeDocument/2006/relationships/image" Target="media/image80.png"/><Relationship Id="rId200" Type="http://schemas.openxmlformats.org/officeDocument/2006/relationships/image" Target="media/image79.png"/><Relationship Id="rId20" Type="http://schemas.openxmlformats.org/officeDocument/2006/relationships/footer" Target="footer14.xml"/><Relationship Id="rId2" Type="http://schemas.openxmlformats.org/officeDocument/2006/relationships/settings" Target="settings.xml"/><Relationship Id="rId199" Type="http://schemas.openxmlformats.org/officeDocument/2006/relationships/image" Target="media/image78.jpeg"/><Relationship Id="rId198" Type="http://schemas.openxmlformats.org/officeDocument/2006/relationships/image" Target="media/image77.jpeg"/><Relationship Id="rId197" Type="http://schemas.openxmlformats.org/officeDocument/2006/relationships/image" Target="media/image76.png"/><Relationship Id="rId196" Type="http://schemas.openxmlformats.org/officeDocument/2006/relationships/image" Target="media/image75.png"/><Relationship Id="rId195" Type="http://schemas.openxmlformats.org/officeDocument/2006/relationships/image" Target="media/image74.png"/><Relationship Id="rId194" Type="http://schemas.openxmlformats.org/officeDocument/2006/relationships/image" Target="media/image73.png"/><Relationship Id="rId193" Type="http://schemas.openxmlformats.org/officeDocument/2006/relationships/image" Target="media/image72.png"/><Relationship Id="rId192" Type="http://schemas.openxmlformats.org/officeDocument/2006/relationships/image" Target="media/image71.jpeg"/><Relationship Id="rId191" Type="http://schemas.openxmlformats.org/officeDocument/2006/relationships/image" Target="media/image70.png"/><Relationship Id="rId190" Type="http://schemas.openxmlformats.org/officeDocument/2006/relationships/image" Target="media/image69.jpeg"/><Relationship Id="rId19" Type="http://schemas.openxmlformats.org/officeDocument/2006/relationships/footer" Target="footer13.xml"/><Relationship Id="rId189" Type="http://schemas.openxmlformats.org/officeDocument/2006/relationships/image" Target="media/image68.png"/><Relationship Id="rId188" Type="http://schemas.openxmlformats.org/officeDocument/2006/relationships/image" Target="media/image67.jpeg"/><Relationship Id="rId187" Type="http://schemas.openxmlformats.org/officeDocument/2006/relationships/image" Target="media/image66.png"/><Relationship Id="rId186" Type="http://schemas.openxmlformats.org/officeDocument/2006/relationships/image" Target="media/image65.png"/><Relationship Id="rId185" Type="http://schemas.openxmlformats.org/officeDocument/2006/relationships/image" Target="media/image64.png"/><Relationship Id="rId184" Type="http://schemas.openxmlformats.org/officeDocument/2006/relationships/image" Target="media/image63.png"/><Relationship Id="rId183" Type="http://schemas.openxmlformats.org/officeDocument/2006/relationships/image" Target="media/image62.png"/><Relationship Id="rId182" Type="http://schemas.openxmlformats.org/officeDocument/2006/relationships/image" Target="media/image61.png"/><Relationship Id="rId181" Type="http://schemas.openxmlformats.org/officeDocument/2006/relationships/image" Target="media/image60.png"/><Relationship Id="rId180" Type="http://schemas.openxmlformats.org/officeDocument/2006/relationships/image" Target="media/image59.png"/><Relationship Id="rId18" Type="http://schemas.openxmlformats.org/officeDocument/2006/relationships/footer" Target="footer12.xml"/><Relationship Id="rId179" Type="http://schemas.openxmlformats.org/officeDocument/2006/relationships/image" Target="media/image58.png"/><Relationship Id="rId178" Type="http://schemas.openxmlformats.org/officeDocument/2006/relationships/image" Target="media/image57.png"/><Relationship Id="rId177" Type="http://schemas.openxmlformats.org/officeDocument/2006/relationships/image" Target="media/image56.png"/><Relationship Id="rId176" Type="http://schemas.openxmlformats.org/officeDocument/2006/relationships/image" Target="media/image55.png"/><Relationship Id="rId175" Type="http://schemas.openxmlformats.org/officeDocument/2006/relationships/image" Target="media/image54.png"/><Relationship Id="rId174" Type="http://schemas.openxmlformats.org/officeDocument/2006/relationships/image" Target="media/image53.png"/><Relationship Id="rId173" Type="http://schemas.openxmlformats.org/officeDocument/2006/relationships/image" Target="media/image52.png"/><Relationship Id="rId172" Type="http://schemas.openxmlformats.org/officeDocument/2006/relationships/image" Target="media/image51.png"/><Relationship Id="rId171" Type="http://schemas.openxmlformats.org/officeDocument/2006/relationships/image" Target="media/image50.png"/><Relationship Id="rId170" Type="http://schemas.openxmlformats.org/officeDocument/2006/relationships/image" Target="media/image49.jpeg"/><Relationship Id="rId17" Type="http://schemas.openxmlformats.org/officeDocument/2006/relationships/footer" Target="footer11.xml"/><Relationship Id="rId169" Type="http://schemas.openxmlformats.org/officeDocument/2006/relationships/image" Target="media/image48.png"/><Relationship Id="rId168" Type="http://schemas.openxmlformats.org/officeDocument/2006/relationships/image" Target="media/image47.png"/><Relationship Id="rId167" Type="http://schemas.openxmlformats.org/officeDocument/2006/relationships/image" Target="media/image46.png"/><Relationship Id="rId166" Type="http://schemas.openxmlformats.org/officeDocument/2006/relationships/image" Target="media/image45.jpeg"/><Relationship Id="rId165" Type="http://schemas.openxmlformats.org/officeDocument/2006/relationships/image" Target="media/image44.png"/><Relationship Id="rId164" Type="http://schemas.openxmlformats.org/officeDocument/2006/relationships/image" Target="media/image43.png"/><Relationship Id="rId163" Type="http://schemas.openxmlformats.org/officeDocument/2006/relationships/image" Target="media/image42.png"/><Relationship Id="rId162" Type="http://schemas.openxmlformats.org/officeDocument/2006/relationships/image" Target="media/image41.png"/><Relationship Id="rId161" Type="http://schemas.openxmlformats.org/officeDocument/2006/relationships/image" Target="media/image40.png"/><Relationship Id="rId160" Type="http://schemas.openxmlformats.org/officeDocument/2006/relationships/image" Target="media/image39.png"/><Relationship Id="rId16" Type="http://schemas.openxmlformats.org/officeDocument/2006/relationships/footer" Target="footer10.xml"/><Relationship Id="rId159" Type="http://schemas.openxmlformats.org/officeDocument/2006/relationships/image" Target="media/image38.png"/><Relationship Id="rId158" Type="http://schemas.openxmlformats.org/officeDocument/2006/relationships/image" Target="media/image37.png"/><Relationship Id="rId157" Type="http://schemas.openxmlformats.org/officeDocument/2006/relationships/image" Target="media/image36.png"/><Relationship Id="rId156" Type="http://schemas.openxmlformats.org/officeDocument/2006/relationships/image" Target="media/image35.png"/><Relationship Id="rId155" Type="http://schemas.openxmlformats.org/officeDocument/2006/relationships/image" Target="media/image34.png"/><Relationship Id="rId154" Type="http://schemas.openxmlformats.org/officeDocument/2006/relationships/image" Target="media/image33.png"/><Relationship Id="rId153" Type="http://schemas.openxmlformats.org/officeDocument/2006/relationships/image" Target="media/image32.png"/><Relationship Id="rId152" Type="http://schemas.openxmlformats.org/officeDocument/2006/relationships/image" Target="media/image31.png"/><Relationship Id="rId151" Type="http://schemas.openxmlformats.org/officeDocument/2006/relationships/image" Target="media/image30.png"/><Relationship Id="rId150" Type="http://schemas.openxmlformats.org/officeDocument/2006/relationships/image" Target="media/image29.png"/><Relationship Id="rId15" Type="http://schemas.openxmlformats.org/officeDocument/2006/relationships/footer" Target="footer9.xml"/><Relationship Id="rId149" Type="http://schemas.openxmlformats.org/officeDocument/2006/relationships/image" Target="media/image28.png"/><Relationship Id="rId148" Type="http://schemas.openxmlformats.org/officeDocument/2006/relationships/image" Target="media/image27.png"/><Relationship Id="rId147" Type="http://schemas.openxmlformats.org/officeDocument/2006/relationships/image" Target="media/image26.png"/><Relationship Id="rId146" Type="http://schemas.openxmlformats.org/officeDocument/2006/relationships/image" Target="media/image25.png"/><Relationship Id="rId145" Type="http://schemas.openxmlformats.org/officeDocument/2006/relationships/image" Target="media/image24.png"/><Relationship Id="rId144" Type="http://schemas.openxmlformats.org/officeDocument/2006/relationships/image" Target="media/image23.png"/><Relationship Id="rId143" Type="http://schemas.openxmlformats.org/officeDocument/2006/relationships/image" Target="media/image22.png"/><Relationship Id="rId142" Type="http://schemas.openxmlformats.org/officeDocument/2006/relationships/image" Target="media/image21.png"/><Relationship Id="rId141" Type="http://schemas.openxmlformats.org/officeDocument/2006/relationships/image" Target="media/image20.png"/><Relationship Id="rId140" Type="http://schemas.openxmlformats.org/officeDocument/2006/relationships/image" Target="media/image19.png"/><Relationship Id="rId14" Type="http://schemas.openxmlformats.org/officeDocument/2006/relationships/footer" Target="footer8.xml"/><Relationship Id="rId139" Type="http://schemas.openxmlformats.org/officeDocument/2006/relationships/image" Target="media/image18.png"/><Relationship Id="rId138" Type="http://schemas.openxmlformats.org/officeDocument/2006/relationships/image" Target="media/image17.png"/><Relationship Id="rId137" Type="http://schemas.openxmlformats.org/officeDocument/2006/relationships/image" Target="media/image16.png"/><Relationship Id="rId136" Type="http://schemas.openxmlformats.org/officeDocument/2006/relationships/image" Target="media/image15.png"/><Relationship Id="rId135" Type="http://schemas.openxmlformats.org/officeDocument/2006/relationships/image" Target="media/image14.png"/><Relationship Id="rId134" Type="http://schemas.openxmlformats.org/officeDocument/2006/relationships/image" Target="media/image13.png"/><Relationship Id="rId133" Type="http://schemas.openxmlformats.org/officeDocument/2006/relationships/image" Target="media/image12.png"/><Relationship Id="rId132" Type="http://schemas.openxmlformats.org/officeDocument/2006/relationships/image" Target="media/image11.png"/><Relationship Id="rId131" Type="http://schemas.openxmlformats.org/officeDocument/2006/relationships/image" Target="media/image10.png"/><Relationship Id="rId130" Type="http://schemas.openxmlformats.org/officeDocument/2006/relationships/image" Target="media/image9.png"/><Relationship Id="rId13" Type="http://schemas.openxmlformats.org/officeDocument/2006/relationships/footer" Target="footer7.xml"/><Relationship Id="rId129" Type="http://schemas.openxmlformats.org/officeDocument/2006/relationships/image" Target="media/image8.png"/><Relationship Id="rId128" Type="http://schemas.openxmlformats.org/officeDocument/2006/relationships/image" Target="media/image7.png"/><Relationship Id="rId127" Type="http://schemas.openxmlformats.org/officeDocument/2006/relationships/image" Target="media/image6.png"/><Relationship Id="rId126" Type="http://schemas.openxmlformats.org/officeDocument/2006/relationships/image" Target="media/image5.png"/><Relationship Id="rId125" Type="http://schemas.openxmlformats.org/officeDocument/2006/relationships/image" Target="media/image4.png"/><Relationship Id="rId124" Type="http://schemas.openxmlformats.org/officeDocument/2006/relationships/image" Target="media/image3.png"/><Relationship Id="rId123" Type="http://schemas.openxmlformats.org/officeDocument/2006/relationships/image" Target="media/image2.png"/><Relationship Id="rId122" Type="http://schemas.openxmlformats.org/officeDocument/2006/relationships/image" Target="media/image1.jpeg"/><Relationship Id="rId121" Type="http://schemas.openxmlformats.org/officeDocument/2006/relationships/theme" Target="theme/theme1.xml"/><Relationship Id="rId120" Type="http://schemas.openxmlformats.org/officeDocument/2006/relationships/footer" Target="footer112.xml"/><Relationship Id="rId12" Type="http://schemas.openxmlformats.org/officeDocument/2006/relationships/footer" Target="footer6.xml"/><Relationship Id="rId119" Type="http://schemas.openxmlformats.org/officeDocument/2006/relationships/header" Target="header4.xml"/><Relationship Id="rId118" Type="http://schemas.openxmlformats.org/officeDocument/2006/relationships/footer" Target="footer111.xml"/><Relationship Id="rId117" Type="http://schemas.openxmlformats.org/officeDocument/2006/relationships/header" Target="header3.xml"/><Relationship Id="rId116" Type="http://schemas.openxmlformats.org/officeDocument/2006/relationships/footer" Target="footer110.xml"/><Relationship Id="rId115" Type="http://schemas.openxmlformats.org/officeDocument/2006/relationships/footer" Target="footer109.xml"/><Relationship Id="rId114" Type="http://schemas.openxmlformats.org/officeDocument/2006/relationships/footer" Target="footer108.xml"/><Relationship Id="rId113" Type="http://schemas.openxmlformats.org/officeDocument/2006/relationships/footer" Target="footer107.xml"/><Relationship Id="rId112" Type="http://schemas.openxmlformats.org/officeDocument/2006/relationships/footer" Target="footer106.xml"/><Relationship Id="rId111" Type="http://schemas.openxmlformats.org/officeDocument/2006/relationships/footer" Target="footer105.xml"/><Relationship Id="rId110" Type="http://schemas.openxmlformats.org/officeDocument/2006/relationships/footer" Target="footer104.xml"/><Relationship Id="rId11" Type="http://schemas.openxmlformats.org/officeDocument/2006/relationships/footer" Target="footer5.xml"/><Relationship Id="rId109" Type="http://schemas.openxmlformats.org/officeDocument/2006/relationships/footer" Target="footer103.xml"/><Relationship Id="rId108" Type="http://schemas.openxmlformats.org/officeDocument/2006/relationships/footer" Target="footer102.xml"/><Relationship Id="rId107" Type="http://schemas.openxmlformats.org/officeDocument/2006/relationships/footer" Target="footer101.xml"/><Relationship Id="rId106" Type="http://schemas.openxmlformats.org/officeDocument/2006/relationships/footer" Target="footer100.xml"/><Relationship Id="rId105" Type="http://schemas.openxmlformats.org/officeDocument/2006/relationships/footer" Target="footer99.xml"/><Relationship Id="rId104" Type="http://schemas.openxmlformats.org/officeDocument/2006/relationships/footer" Target="footer98.xml"/><Relationship Id="rId103" Type="http://schemas.openxmlformats.org/officeDocument/2006/relationships/footer" Target="footer97.xml"/><Relationship Id="rId102" Type="http://schemas.openxmlformats.org/officeDocument/2006/relationships/footer" Target="footer96.xml"/><Relationship Id="rId101" Type="http://schemas.openxmlformats.org/officeDocument/2006/relationships/footer" Target="footer95.xml"/><Relationship Id="rId100" Type="http://schemas.openxmlformats.org/officeDocument/2006/relationships/footer" Target="footer94.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7"/>
    <customShpInfo spid="_x0000_s2058"/>
    <customShpInfo spid="_x0000_s2059"/>
    <customShpInfo spid="_x0000_s2060"/>
    <customShpInfo spid="_x0000_s2061"/>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4"/>
    <customShpInfo spid="_x0000_s1045"/>
    <customShpInfo spid="_x0000_s1043"/>
    <customShpInfo spid="_x0000_s1047"/>
    <customShpInfo spid="_x0000_s1048"/>
    <customShpInfo spid="_x0000_s1046"/>
    <customShpInfo spid="_x0000_s1050"/>
    <customShpInfo spid="_x0000_s1051"/>
    <customShpInfo spid="_x0000_s1049"/>
    <customShpInfo spid="_x0000_s1053"/>
    <customShpInfo spid="_x0000_s1054"/>
    <customShpInfo spid="_x0000_s1052"/>
    <customShpInfo spid="_x0000_s1055"/>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6"/>
    <customShpInfo spid="_x0000_s1117"/>
    <customShpInfo spid="_x0000_s1115"/>
    <customShpInfo spid="_x0000_s1118"/>
    <customShpInfo spid="_x0000_s1119"/>
    <customShpInfo spid="_x0000_s1120"/>
    <customShpInfo spid="_x0000_s1121"/>
    <customShpInfo spid="_x0000_s1122"/>
    <customShpInfo spid="_x0000_s112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123</Pages>
  <TotalTime>5</TotalTime>
  <ScaleCrop>false</ScaleCrop>
  <LinksUpToDate>false</LinksUpToDate>
  <Application>WPS Office_12.8.2.19315_F1E327BC-269C-435d-A152-05C5408002CA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2026-02-11T15:39:00Z</dcterms:created>
  <dc:creator>lhj</dc:creator>
  <cp:lastModifiedBy>admin</cp:lastModifiedBy>
  <dcterms:modified xsi:type="dcterms:W3CDTF">2026-02-11T08:51:36Z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2026-02-11T15:40:58Z</vt:filetime>
  </property>
  <property fmtid="{D5CDD505-2E9C-101B-9397-08002B2CF9AE}" pid="4" name="KSOProductBuildVer">
    <vt:lpwstr>2052-12.8.2.19315</vt:lpwstr>
  </property>
  <property fmtid="{D5CDD505-2E9C-101B-9397-08002B2CF9AE}" pid="5" name="ICV">
    <vt:lpwstr>681C200F993E4C5F9CFE749D2FABE48A_12</vt:lpwstr>
  </property>
</Properties>
</file>